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CB5C84" w:rsidRPr="00934CDC" w:rsidRDefault="008F0BD8" w:rsidP="00D647FA">
      <w:pPr>
        <w:adjustRightInd w:val="0"/>
        <w:snapToGrid w:val="0"/>
        <w:spacing w:line="600" w:lineRule="exact"/>
        <w:rPr>
          <w:rFonts w:ascii="仿宋" w:eastAsia="仿宋" w:hAnsi="仿宋" w:cs="Times New Roman"/>
          <w:sz w:val="32"/>
          <w:szCs w:val="32"/>
        </w:rPr>
      </w:pPr>
      <w:r w:rsidRPr="00934CDC">
        <w:rPr>
          <w:rFonts w:ascii="仿宋" w:eastAsia="仿宋" w:hAnsi="仿宋" w:cs="Times New Roman"/>
          <w:sz w:val="32"/>
          <w:szCs w:val="32"/>
        </w:rPr>
        <w:t>附件</w:t>
      </w:r>
      <w:r w:rsidR="001260C7">
        <w:rPr>
          <w:rFonts w:ascii="仿宋" w:eastAsia="仿宋" w:hAnsi="仿宋" w:cs="Times New Roman"/>
          <w:sz w:val="32"/>
          <w:szCs w:val="32"/>
        </w:rPr>
        <w:t>31</w:t>
      </w:r>
    </w:p>
    <w:p w:rsidR="00CB5C84" w:rsidRDefault="008F0BD8" w:rsidP="00D647FA">
      <w:pPr>
        <w:adjustRightInd w:val="0"/>
        <w:snapToGrid w:val="0"/>
        <w:spacing w:line="600" w:lineRule="exact"/>
        <w:jc w:val="center"/>
        <w:rPr>
          <w:rFonts w:ascii="Times New Roman" w:eastAsia="方正小标宋简体" w:hAnsi="Times New Roman" w:cs="Times New Roman"/>
          <w:spacing w:val="-12"/>
          <w:sz w:val="44"/>
          <w:szCs w:val="44"/>
        </w:rPr>
      </w:pPr>
      <w:r>
        <w:rPr>
          <w:rFonts w:ascii="Times New Roman" w:eastAsia="方正小标宋简体" w:hAnsi="Times New Roman" w:cs="Times New Roman"/>
          <w:spacing w:val="-12"/>
          <w:sz w:val="44"/>
          <w:szCs w:val="44"/>
        </w:rPr>
        <w:t>不合格项目的小知识</w:t>
      </w:r>
    </w:p>
    <w:p w:rsidR="00CB5C84" w:rsidRPr="00E859FE" w:rsidRDefault="00CB5C84" w:rsidP="00D647FA">
      <w:pPr>
        <w:adjustRightInd w:val="0"/>
        <w:snapToGrid w:val="0"/>
        <w:spacing w:line="600" w:lineRule="exact"/>
        <w:jc w:val="center"/>
        <w:rPr>
          <w:rFonts w:ascii="Times New Roman" w:eastAsia="方正小标宋简体" w:hAnsi="Times New Roman" w:cs="Times New Roman"/>
          <w:spacing w:val="-12"/>
          <w:sz w:val="32"/>
          <w:szCs w:val="32"/>
        </w:rPr>
      </w:pPr>
    </w:p>
    <w:p w:rsidR="001260C7" w:rsidRDefault="001260C7" w:rsidP="001260C7">
      <w:pPr>
        <w:pStyle w:val="af"/>
        <w:numPr>
          <w:ilvl w:val="0"/>
          <w:numId w:val="1"/>
        </w:numPr>
        <w:adjustRightInd w:val="0"/>
        <w:snapToGrid w:val="0"/>
        <w:spacing w:line="600" w:lineRule="exact"/>
        <w:ind w:firstLineChars="0"/>
        <w:rPr>
          <w:rFonts w:ascii="黑体" w:eastAsia="黑体" w:hAnsi="黑体" w:cs="Arial"/>
          <w:kern w:val="0"/>
          <w:sz w:val="32"/>
          <w:szCs w:val="32"/>
        </w:rPr>
      </w:pPr>
      <w:r w:rsidRPr="001260C7">
        <w:rPr>
          <w:rFonts w:ascii="黑体" w:eastAsia="黑体" w:hAnsi="黑体" w:cs="Arial" w:hint="eastAsia"/>
          <w:kern w:val="0"/>
          <w:sz w:val="32"/>
          <w:szCs w:val="32"/>
        </w:rPr>
        <w:t>脱氢乙酸及其钠盐</w:t>
      </w:r>
    </w:p>
    <w:p w:rsidR="001260C7" w:rsidRPr="001260C7" w:rsidRDefault="001260C7" w:rsidP="00475CA2">
      <w:pPr>
        <w:adjustRightInd w:val="0"/>
        <w:snapToGrid w:val="0"/>
        <w:spacing w:line="600" w:lineRule="exact"/>
        <w:ind w:firstLineChars="221" w:firstLine="707"/>
        <w:rPr>
          <w:rFonts w:ascii="仿宋" w:eastAsia="仿宋" w:hAnsi="仿宋" w:cs="Arial"/>
          <w:kern w:val="0"/>
          <w:sz w:val="32"/>
          <w:szCs w:val="32"/>
        </w:rPr>
      </w:pPr>
      <w:r w:rsidRPr="001260C7">
        <w:rPr>
          <w:rFonts w:ascii="仿宋" w:eastAsia="仿宋" w:hAnsi="仿宋" w:cs="Arial" w:hint="eastAsia"/>
          <w:kern w:val="0"/>
          <w:sz w:val="32"/>
          <w:szCs w:val="32"/>
        </w:rPr>
        <w:t>脱</w:t>
      </w:r>
      <w:r w:rsidRPr="001260C7">
        <w:rPr>
          <w:rFonts w:ascii="仿宋" w:eastAsia="仿宋" w:hAnsi="仿宋" w:cs="Arial"/>
          <w:kern w:val="0"/>
          <w:sz w:val="32"/>
          <w:szCs w:val="32"/>
        </w:rPr>
        <w:t>氢乙酸及其钠盐</w:t>
      </w:r>
      <w:r>
        <w:rPr>
          <w:rFonts w:ascii="仿宋" w:eastAsia="仿宋" w:hAnsi="仿宋" w:cs="Arial" w:hint="eastAsia"/>
          <w:kern w:val="0"/>
          <w:sz w:val="32"/>
          <w:szCs w:val="32"/>
        </w:rPr>
        <w:t>作</w:t>
      </w:r>
      <w:r>
        <w:rPr>
          <w:rFonts w:ascii="仿宋" w:eastAsia="仿宋" w:hAnsi="仿宋" w:cs="Arial"/>
          <w:kern w:val="0"/>
          <w:sz w:val="32"/>
          <w:szCs w:val="32"/>
        </w:rPr>
        <w:t>为一种</w:t>
      </w:r>
      <w:r>
        <w:rPr>
          <w:rFonts w:ascii="仿宋" w:eastAsia="仿宋" w:hAnsi="仿宋" w:cs="Arial" w:hint="eastAsia"/>
          <w:kern w:val="0"/>
          <w:sz w:val="32"/>
          <w:szCs w:val="32"/>
        </w:rPr>
        <w:t>广谱</w:t>
      </w:r>
      <w:r>
        <w:rPr>
          <w:rFonts w:ascii="仿宋" w:eastAsia="仿宋" w:hAnsi="仿宋" w:cs="Arial"/>
          <w:kern w:val="0"/>
          <w:sz w:val="32"/>
          <w:szCs w:val="32"/>
        </w:rPr>
        <w:t>食品防腐剂，对霉菌和酵母菌的</w:t>
      </w:r>
      <w:r>
        <w:rPr>
          <w:rFonts w:ascii="仿宋" w:eastAsia="仿宋" w:hAnsi="仿宋" w:cs="Arial" w:hint="eastAsia"/>
          <w:kern w:val="0"/>
          <w:sz w:val="32"/>
          <w:szCs w:val="32"/>
        </w:rPr>
        <w:t>抑</w:t>
      </w:r>
      <w:r>
        <w:rPr>
          <w:rFonts w:ascii="仿宋" w:eastAsia="仿宋" w:hAnsi="仿宋" w:cs="Arial"/>
          <w:kern w:val="0"/>
          <w:sz w:val="32"/>
          <w:szCs w:val="32"/>
        </w:rPr>
        <w:t>制能力</w:t>
      </w:r>
      <w:r>
        <w:rPr>
          <w:rFonts w:ascii="仿宋" w:eastAsia="仿宋" w:hAnsi="仿宋" w:cs="Arial" w:hint="eastAsia"/>
          <w:kern w:val="0"/>
          <w:sz w:val="32"/>
          <w:szCs w:val="32"/>
        </w:rPr>
        <w:t>强</w:t>
      </w:r>
      <w:r>
        <w:rPr>
          <w:rFonts w:ascii="仿宋" w:eastAsia="仿宋" w:hAnsi="仿宋" w:cs="Arial"/>
          <w:kern w:val="0"/>
          <w:sz w:val="32"/>
          <w:szCs w:val="32"/>
        </w:rPr>
        <w:t>，其</w:t>
      </w:r>
      <w:r w:rsidR="00475CA2">
        <w:rPr>
          <w:rFonts w:ascii="仿宋" w:eastAsia="仿宋" w:hAnsi="仿宋" w:cs="Arial" w:hint="eastAsia"/>
          <w:kern w:val="0"/>
          <w:sz w:val="32"/>
          <w:szCs w:val="32"/>
        </w:rPr>
        <w:t>毒</w:t>
      </w:r>
      <w:r w:rsidR="00475CA2">
        <w:rPr>
          <w:rFonts w:ascii="仿宋" w:eastAsia="仿宋" w:hAnsi="仿宋" w:cs="Arial"/>
          <w:kern w:val="0"/>
          <w:sz w:val="32"/>
          <w:szCs w:val="32"/>
        </w:rPr>
        <w:t>性较低，按标准规定的范围和使用量使用</w:t>
      </w:r>
      <w:r w:rsidR="00475CA2">
        <w:rPr>
          <w:rFonts w:ascii="仿宋" w:eastAsia="仿宋" w:hAnsi="仿宋" w:cs="Arial" w:hint="eastAsia"/>
          <w:kern w:val="0"/>
          <w:sz w:val="32"/>
          <w:szCs w:val="32"/>
        </w:rPr>
        <w:t>是</w:t>
      </w:r>
      <w:r w:rsidR="00475CA2">
        <w:rPr>
          <w:rFonts w:ascii="仿宋" w:eastAsia="仿宋" w:hAnsi="仿宋" w:cs="Arial"/>
          <w:kern w:val="0"/>
          <w:sz w:val="32"/>
          <w:szCs w:val="32"/>
        </w:rPr>
        <w:t>安全的。</w:t>
      </w:r>
      <w:r w:rsidR="002D2D3B" w:rsidRPr="002D2D3B">
        <w:rPr>
          <w:rFonts w:ascii="仿宋" w:eastAsia="仿宋" w:hAnsi="仿宋" w:cs="Arial" w:hint="eastAsia"/>
          <w:kern w:val="0"/>
          <w:sz w:val="32"/>
          <w:szCs w:val="32"/>
        </w:rPr>
        <w:t>脱氢乙酸及其钠盐能被人体完全吸收，并能抑制人体内多种氧化酶，长期过量摄入脱氢乙酸及其钠盐会危害人体健康。《食品安全国家标准 食品添加剂使用标准》（GB 2760—2014）中对于食品中的脱氢乙酸及其钠盐的使用有着严格的规定。</w:t>
      </w:r>
      <w:r w:rsidR="00475CA2">
        <w:rPr>
          <w:rFonts w:ascii="仿宋" w:eastAsia="仿宋" w:hAnsi="仿宋" w:cs="Arial"/>
          <w:kern w:val="0"/>
          <w:sz w:val="32"/>
          <w:szCs w:val="32"/>
        </w:rPr>
        <w:t>脱</w:t>
      </w:r>
      <w:r w:rsidR="00475CA2">
        <w:rPr>
          <w:rFonts w:ascii="仿宋" w:eastAsia="仿宋" w:hAnsi="仿宋" w:cs="Arial" w:hint="eastAsia"/>
          <w:kern w:val="0"/>
          <w:sz w:val="32"/>
          <w:szCs w:val="32"/>
        </w:rPr>
        <w:t>氢</w:t>
      </w:r>
      <w:r w:rsidR="00475CA2">
        <w:rPr>
          <w:rFonts w:ascii="仿宋" w:eastAsia="仿宋" w:hAnsi="仿宋" w:cs="Arial"/>
          <w:kern w:val="0"/>
          <w:sz w:val="32"/>
          <w:szCs w:val="32"/>
        </w:rPr>
        <w:t>乙酸及其钠盐</w:t>
      </w:r>
      <w:r w:rsidR="0084634F">
        <w:rPr>
          <w:rFonts w:ascii="仿宋" w:eastAsia="仿宋" w:hAnsi="仿宋" w:cs="Arial" w:hint="eastAsia"/>
          <w:kern w:val="0"/>
          <w:sz w:val="32"/>
          <w:szCs w:val="32"/>
        </w:rPr>
        <w:t>超标</w:t>
      </w:r>
      <w:r w:rsidR="0084634F">
        <w:rPr>
          <w:rFonts w:ascii="仿宋" w:eastAsia="仿宋" w:hAnsi="仿宋" w:cs="Arial"/>
          <w:kern w:val="0"/>
          <w:sz w:val="32"/>
          <w:szCs w:val="32"/>
        </w:rPr>
        <w:t>的原因可能是个别生产经营企业为防止食品腐败变质，超量使用了该添加剂，</w:t>
      </w:r>
      <w:r w:rsidR="0084634F">
        <w:rPr>
          <w:rFonts w:ascii="仿宋" w:eastAsia="仿宋" w:hAnsi="仿宋" w:cs="Arial" w:hint="eastAsia"/>
          <w:kern w:val="0"/>
          <w:sz w:val="32"/>
          <w:szCs w:val="32"/>
        </w:rPr>
        <w:t>或者</w:t>
      </w:r>
      <w:r w:rsidR="0084634F">
        <w:rPr>
          <w:rFonts w:ascii="仿宋" w:eastAsia="仿宋" w:hAnsi="仿宋" w:cs="Arial"/>
          <w:kern w:val="0"/>
          <w:sz w:val="32"/>
          <w:szCs w:val="32"/>
        </w:rPr>
        <w:t>其使用的复配添加剂中</w:t>
      </w:r>
      <w:r w:rsidR="0084634F">
        <w:rPr>
          <w:rFonts w:ascii="仿宋" w:eastAsia="仿宋" w:hAnsi="仿宋" w:cs="Arial" w:hint="eastAsia"/>
          <w:kern w:val="0"/>
          <w:sz w:val="32"/>
          <w:szCs w:val="32"/>
        </w:rPr>
        <w:t>该</w:t>
      </w:r>
      <w:r w:rsidR="0084634F">
        <w:rPr>
          <w:rFonts w:ascii="仿宋" w:eastAsia="仿宋" w:hAnsi="仿宋" w:cs="Arial"/>
          <w:kern w:val="0"/>
          <w:sz w:val="32"/>
          <w:szCs w:val="32"/>
        </w:rPr>
        <w:t>添加剂含量较高</w:t>
      </w:r>
      <w:r w:rsidR="0084634F">
        <w:rPr>
          <w:rFonts w:ascii="仿宋" w:eastAsia="仿宋" w:hAnsi="仿宋" w:cs="Arial" w:hint="eastAsia"/>
          <w:kern w:val="0"/>
          <w:sz w:val="32"/>
          <w:szCs w:val="32"/>
        </w:rPr>
        <w:t>；</w:t>
      </w:r>
      <w:r w:rsidR="0084634F">
        <w:rPr>
          <w:rFonts w:ascii="仿宋" w:eastAsia="仿宋" w:hAnsi="仿宋" w:cs="Arial"/>
          <w:kern w:val="0"/>
          <w:sz w:val="32"/>
          <w:szCs w:val="32"/>
        </w:rPr>
        <w:t>也可能是在添加过程中未计量或计量不准。</w:t>
      </w:r>
    </w:p>
    <w:p w:rsidR="00471AF7" w:rsidRDefault="00471AF7" w:rsidP="001260C7">
      <w:pPr>
        <w:pStyle w:val="af"/>
        <w:numPr>
          <w:ilvl w:val="0"/>
          <w:numId w:val="1"/>
        </w:numPr>
        <w:adjustRightInd w:val="0"/>
        <w:snapToGrid w:val="0"/>
        <w:spacing w:line="600" w:lineRule="exact"/>
        <w:ind w:firstLineChars="0"/>
        <w:rPr>
          <w:rFonts w:ascii="黑体" w:eastAsia="黑体" w:hAnsi="黑体" w:cs="Arial"/>
          <w:kern w:val="0"/>
          <w:sz w:val="32"/>
          <w:szCs w:val="32"/>
        </w:rPr>
      </w:pPr>
      <w:r w:rsidRPr="00CB47A2">
        <w:rPr>
          <w:rFonts w:ascii="黑体" w:eastAsia="黑体" w:hAnsi="黑体" w:cs="Arial" w:hint="eastAsia"/>
          <w:kern w:val="0"/>
          <w:sz w:val="32"/>
          <w:szCs w:val="32"/>
        </w:rPr>
        <w:t>菌落总数</w:t>
      </w:r>
    </w:p>
    <w:p w:rsidR="00471AF7" w:rsidRPr="00494CEF" w:rsidRDefault="00471AF7" w:rsidP="00471AF7">
      <w:pPr>
        <w:pStyle w:val="af"/>
        <w:adjustRightInd w:val="0"/>
        <w:snapToGrid w:val="0"/>
        <w:spacing w:line="600" w:lineRule="exact"/>
        <w:ind w:firstLineChars="221" w:firstLine="707"/>
        <w:rPr>
          <w:rFonts w:ascii="仿宋_GB2312" w:eastAsia="仿宋_GB2312" w:hAnsi="Times New Roman" w:cs="Times New Roman"/>
          <w:sz w:val="32"/>
          <w:szCs w:val="32"/>
        </w:rPr>
      </w:pPr>
      <w:r w:rsidRPr="00CB47A2">
        <w:rPr>
          <w:rFonts w:ascii="仿宋_GB2312" w:eastAsia="仿宋_GB2312" w:hAnsi="Times New Roman" w:cs="Times New Roman" w:hint="eastAsia"/>
          <w:sz w:val="32"/>
          <w:szCs w:val="32"/>
        </w:rPr>
        <w:t>菌落总数是指示性微生物指标，并非致病菌指标，主要用来评价食品清洁度，反映食品在生产过程中是否符合卫生要求。菌落总数超标的原因，可能是原料初始菌落数较高，或者个别企业未按要求严格控制生产加工过程的卫生条件，包装容器、器皿清洗消毒不到位，还有可能与产品包装密封不严，储运温度等条件控制不当等有关。食品中菌落总数超标，会破坏食品营养成分，加速食品腐败变质。</w:t>
      </w:r>
    </w:p>
    <w:p w:rsidR="00B4335B" w:rsidRPr="00C20877" w:rsidRDefault="00CA666C" w:rsidP="00C20877">
      <w:pPr>
        <w:pStyle w:val="af"/>
        <w:numPr>
          <w:ilvl w:val="0"/>
          <w:numId w:val="1"/>
        </w:numPr>
        <w:adjustRightInd w:val="0"/>
        <w:snapToGrid w:val="0"/>
        <w:spacing w:line="600" w:lineRule="exact"/>
        <w:ind w:firstLineChars="0"/>
        <w:rPr>
          <w:rFonts w:ascii="黑体" w:eastAsia="黑体" w:hAnsi="黑体" w:cs="Arial"/>
          <w:kern w:val="0"/>
          <w:sz w:val="32"/>
          <w:szCs w:val="32"/>
        </w:rPr>
      </w:pPr>
      <w:r>
        <w:rPr>
          <w:rFonts w:ascii="黑体" w:eastAsia="黑体" w:hAnsi="黑体" w:cs="Arial" w:hint="eastAsia"/>
          <w:kern w:val="0"/>
          <w:sz w:val="32"/>
          <w:szCs w:val="32"/>
        </w:rPr>
        <w:lastRenderedPageBreak/>
        <w:t>黄曲</w:t>
      </w:r>
      <w:r>
        <w:rPr>
          <w:rFonts w:ascii="黑体" w:eastAsia="黑体" w:hAnsi="黑体" w:cs="Arial"/>
          <w:kern w:val="0"/>
          <w:sz w:val="32"/>
          <w:szCs w:val="32"/>
        </w:rPr>
        <w:t>霉毒素</w:t>
      </w:r>
      <w:r>
        <w:rPr>
          <w:rFonts w:ascii="黑体" w:eastAsia="黑体" w:hAnsi="黑体" w:cs="Arial" w:hint="eastAsia"/>
          <w:kern w:val="0"/>
          <w:sz w:val="32"/>
          <w:szCs w:val="32"/>
        </w:rPr>
        <w:t>B</w:t>
      </w:r>
      <w:r w:rsidRPr="00CA666C">
        <w:rPr>
          <w:rFonts w:ascii="黑体" w:eastAsia="黑体" w:hAnsi="黑体" w:cs="Arial" w:hint="eastAsia"/>
          <w:kern w:val="0"/>
          <w:sz w:val="32"/>
          <w:szCs w:val="32"/>
          <w:vertAlign w:val="subscript"/>
        </w:rPr>
        <w:t>1</w:t>
      </w:r>
    </w:p>
    <w:p w:rsidR="00B4335B" w:rsidRDefault="00F25A68" w:rsidP="00F25A68">
      <w:pPr>
        <w:adjustRightInd w:val="0"/>
        <w:snapToGrid w:val="0"/>
        <w:spacing w:line="600" w:lineRule="exact"/>
        <w:ind w:firstLineChars="200" w:firstLine="640"/>
        <w:rPr>
          <w:rFonts w:ascii="仿宋" w:eastAsia="仿宋" w:hAnsi="仿宋" w:cs="Arial"/>
          <w:kern w:val="0"/>
          <w:sz w:val="32"/>
          <w:szCs w:val="32"/>
        </w:rPr>
      </w:pPr>
      <w:r w:rsidRPr="00F25A68">
        <w:rPr>
          <w:rFonts w:ascii="仿宋" w:eastAsia="仿宋" w:hAnsi="仿宋" w:cs="Arial" w:hint="eastAsia"/>
          <w:kern w:val="0"/>
          <w:sz w:val="32"/>
          <w:szCs w:val="32"/>
        </w:rPr>
        <w:t>黄曲霉毒素B</w:t>
      </w:r>
      <w:r w:rsidRPr="00F25A68">
        <w:rPr>
          <w:rFonts w:ascii="仿宋" w:eastAsia="仿宋" w:hAnsi="仿宋" w:cs="Arial" w:hint="eastAsia"/>
          <w:kern w:val="0"/>
          <w:sz w:val="32"/>
          <w:szCs w:val="32"/>
          <w:vertAlign w:val="subscript"/>
        </w:rPr>
        <w:t>1</w:t>
      </w:r>
      <w:r w:rsidRPr="00F25A68">
        <w:rPr>
          <w:rFonts w:ascii="仿宋" w:eastAsia="仿宋" w:hAnsi="仿宋" w:cs="Arial" w:hint="eastAsia"/>
          <w:kern w:val="0"/>
          <w:sz w:val="32"/>
          <w:szCs w:val="32"/>
        </w:rPr>
        <w:t>是一种强致癌性的化学物质，其毒性作用主要是对肝脏的损害。《食品安全国家标准食品中真菌毒素限量》（GB2761—2017）中规定，黄曲霉毒素B</w:t>
      </w:r>
      <w:r w:rsidRPr="00F25A68">
        <w:rPr>
          <w:rFonts w:ascii="仿宋" w:eastAsia="仿宋" w:hAnsi="仿宋" w:cs="Arial" w:hint="eastAsia"/>
          <w:kern w:val="0"/>
          <w:sz w:val="32"/>
          <w:szCs w:val="32"/>
          <w:vertAlign w:val="subscript"/>
        </w:rPr>
        <w:t>1</w:t>
      </w:r>
      <w:r w:rsidRPr="00F25A68">
        <w:rPr>
          <w:rFonts w:ascii="仿宋" w:eastAsia="仿宋" w:hAnsi="仿宋" w:cs="Arial" w:hint="eastAsia"/>
          <w:kern w:val="0"/>
          <w:sz w:val="32"/>
          <w:szCs w:val="32"/>
        </w:rPr>
        <w:t>在花生油中的最大限量为20μg/kg。花生油中黄曲霉毒素B</w:t>
      </w:r>
      <w:r w:rsidRPr="00F25A68">
        <w:rPr>
          <w:rFonts w:ascii="仿宋" w:eastAsia="仿宋" w:hAnsi="仿宋" w:cs="Arial" w:hint="eastAsia"/>
          <w:kern w:val="0"/>
          <w:sz w:val="32"/>
          <w:szCs w:val="32"/>
          <w:vertAlign w:val="subscript"/>
        </w:rPr>
        <w:t>1</w:t>
      </w:r>
      <w:r w:rsidRPr="00F25A68">
        <w:rPr>
          <w:rFonts w:ascii="仿宋" w:eastAsia="仿宋" w:hAnsi="仿宋" w:cs="Arial" w:hint="eastAsia"/>
          <w:kern w:val="0"/>
          <w:sz w:val="32"/>
          <w:szCs w:val="32"/>
        </w:rPr>
        <w:t>超标的原因，可能是花生原料在储存过程中温度、湿度等条件控制不当；生产前对原料把关不严；精炼工艺不达标或工艺控制不当等。</w:t>
      </w:r>
    </w:p>
    <w:p w:rsidR="00B4335B" w:rsidRPr="003D7A51" w:rsidRDefault="0045491F" w:rsidP="003D7A51">
      <w:pPr>
        <w:pStyle w:val="af"/>
        <w:numPr>
          <w:ilvl w:val="0"/>
          <w:numId w:val="1"/>
        </w:numPr>
        <w:adjustRightInd w:val="0"/>
        <w:snapToGrid w:val="0"/>
        <w:spacing w:line="600" w:lineRule="exact"/>
        <w:ind w:firstLineChars="0"/>
        <w:rPr>
          <w:rFonts w:ascii="黑体" w:eastAsia="黑体" w:hAnsi="黑体" w:cs="Arial"/>
          <w:kern w:val="0"/>
          <w:sz w:val="32"/>
          <w:szCs w:val="32"/>
        </w:rPr>
      </w:pPr>
      <w:r>
        <w:rPr>
          <w:rFonts w:ascii="黑体" w:eastAsia="黑体" w:hAnsi="黑体" w:cs="Arial" w:hint="eastAsia"/>
          <w:kern w:val="0"/>
          <w:sz w:val="32"/>
          <w:szCs w:val="32"/>
        </w:rPr>
        <w:t>氨基</w:t>
      </w:r>
      <w:r>
        <w:rPr>
          <w:rFonts w:ascii="黑体" w:eastAsia="黑体" w:hAnsi="黑体" w:cs="Arial"/>
          <w:kern w:val="0"/>
          <w:sz w:val="32"/>
          <w:szCs w:val="32"/>
        </w:rPr>
        <w:t>酸态氮</w:t>
      </w:r>
    </w:p>
    <w:p w:rsidR="00B4335B" w:rsidRDefault="0045491F" w:rsidP="0045491F">
      <w:pPr>
        <w:adjustRightInd w:val="0"/>
        <w:snapToGrid w:val="0"/>
        <w:spacing w:line="600" w:lineRule="exact"/>
        <w:ind w:firstLineChars="200" w:firstLine="640"/>
        <w:rPr>
          <w:rFonts w:ascii="仿宋" w:eastAsia="仿宋" w:hAnsi="仿宋" w:cs="Times New Roman"/>
          <w:sz w:val="32"/>
          <w:szCs w:val="32"/>
        </w:rPr>
      </w:pPr>
      <w:r w:rsidRPr="0045491F">
        <w:rPr>
          <w:rFonts w:ascii="仿宋" w:eastAsia="仿宋" w:hAnsi="仿宋" w:cs="Times New Roman" w:hint="eastAsia"/>
          <w:sz w:val="32"/>
          <w:szCs w:val="32"/>
        </w:rPr>
        <w:t>氨基酸态氮是酱油的特征性品质指标之一，氨基酸态氮含量越高，酱油鲜味越浓，反映酱油的质量越好。氨基酸态氮不合格主要影响产品的</w:t>
      </w:r>
      <w:r w:rsidR="003E2C3E">
        <w:rPr>
          <w:rFonts w:ascii="仿宋" w:eastAsia="仿宋" w:hAnsi="仿宋" w:cs="Times New Roman" w:hint="eastAsia"/>
          <w:sz w:val="32"/>
          <w:szCs w:val="32"/>
        </w:rPr>
        <w:t>风味</w:t>
      </w:r>
      <w:r w:rsidRPr="0045491F">
        <w:rPr>
          <w:rFonts w:ascii="仿宋" w:eastAsia="仿宋" w:hAnsi="仿宋" w:cs="Times New Roman" w:hint="eastAsia"/>
          <w:sz w:val="32"/>
          <w:szCs w:val="32"/>
        </w:rPr>
        <w:t>。酱油中氨基酸态氮含量不</w:t>
      </w:r>
      <w:r w:rsidR="00613F78">
        <w:rPr>
          <w:rFonts w:ascii="仿宋" w:eastAsia="仿宋" w:hAnsi="仿宋" w:cs="Times New Roman" w:hint="eastAsia"/>
          <w:sz w:val="32"/>
          <w:szCs w:val="32"/>
        </w:rPr>
        <w:t>合格</w:t>
      </w:r>
      <w:r w:rsidRPr="0045491F">
        <w:rPr>
          <w:rFonts w:ascii="仿宋" w:eastAsia="仿宋" w:hAnsi="仿宋" w:cs="Times New Roman" w:hint="eastAsia"/>
          <w:sz w:val="32"/>
          <w:szCs w:val="32"/>
        </w:rPr>
        <w:t>的原因，可能是</w:t>
      </w:r>
      <w:r w:rsidR="003E2C3E">
        <w:rPr>
          <w:rFonts w:ascii="仿宋" w:eastAsia="仿宋" w:hAnsi="仿宋" w:cs="Times New Roman" w:hint="eastAsia"/>
          <w:sz w:val="32"/>
          <w:szCs w:val="32"/>
        </w:rPr>
        <w:t>产</w:t>
      </w:r>
      <w:r w:rsidR="003E2C3E">
        <w:rPr>
          <w:rFonts w:ascii="仿宋" w:eastAsia="仿宋" w:hAnsi="仿宋" w:cs="Times New Roman"/>
          <w:sz w:val="32"/>
          <w:szCs w:val="32"/>
        </w:rPr>
        <w:t>品生产工艺不符合标准要求，未达到要求发酵的时间；也有可能是产品配方缺陷的问题；还有可能存在个别生产经营企业在生产过程中为降低成本而故意掺假的情况。</w:t>
      </w:r>
    </w:p>
    <w:p w:rsidR="00407DBF" w:rsidRDefault="00407DBF" w:rsidP="00407DBF">
      <w:pPr>
        <w:pStyle w:val="af"/>
        <w:numPr>
          <w:ilvl w:val="0"/>
          <w:numId w:val="1"/>
        </w:numPr>
        <w:adjustRightInd w:val="0"/>
        <w:snapToGrid w:val="0"/>
        <w:spacing w:line="600" w:lineRule="exact"/>
        <w:ind w:firstLineChars="0"/>
        <w:rPr>
          <w:rFonts w:ascii="黑体" w:eastAsia="黑体" w:hAnsi="黑体" w:cs="Arial"/>
          <w:kern w:val="0"/>
          <w:sz w:val="32"/>
          <w:szCs w:val="32"/>
        </w:rPr>
      </w:pPr>
      <w:r w:rsidRPr="00407DBF">
        <w:rPr>
          <w:rFonts w:ascii="黑体" w:eastAsia="黑体" w:hAnsi="黑体" w:cs="Arial" w:hint="eastAsia"/>
          <w:kern w:val="0"/>
          <w:sz w:val="32"/>
          <w:szCs w:val="32"/>
        </w:rPr>
        <w:t>全氮</w:t>
      </w:r>
    </w:p>
    <w:p w:rsidR="00407DBF" w:rsidRPr="00407DBF" w:rsidRDefault="00407DBF" w:rsidP="00407DBF">
      <w:pPr>
        <w:adjustRightInd w:val="0"/>
        <w:snapToGrid w:val="0"/>
        <w:spacing w:line="600" w:lineRule="exact"/>
        <w:rPr>
          <w:rFonts w:ascii="仿宋" w:eastAsia="仿宋" w:hAnsi="仿宋" w:cs="Arial"/>
          <w:kern w:val="0"/>
          <w:sz w:val="32"/>
          <w:szCs w:val="32"/>
        </w:rPr>
      </w:pPr>
      <w:r>
        <w:rPr>
          <w:rFonts w:ascii="黑体" w:eastAsia="黑体" w:hAnsi="黑体" w:cs="Arial" w:hint="eastAsia"/>
          <w:kern w:val="0"/>
          <w:sz w:val="32"/>
          <w:szCs w:val="32"/>
        </w:rPr>
        <w:t xml:space="preserve">    </w:t>
      </w:r>
      <w:r w:rsidRPr="00407DBF">
        <w:rPr>
          <w:rFonts w:ascii="仿宋" w:eastAsia="仿宋" w:hAnsi="仿宋" w:cs="Arial" w:hint="eastAsia"/>
          <w:kern w:val="0"/>
          <w:sz w:val="32"/>
          <w:szCs w:val="32"/>
        </w:rPr>
        <w:t>全氮包括有机氮和无机氮，是影响酱油风味的指标。全氮含量的高低，</w:t>
      </w:r>
      <w:r w:rsidR="00C53F74" w:rsidRPr="00407DBF">
        <w:rPr>
          <w:rFonts w:ascii="仿宋" w:eastAsia="仿宋" w:hAnsi="仿宋" w:cs="Arial" w:hint="eastAsia"/>
          <w:kern w:val="0"/>
          <w:sz w:val="32"/>
          <w:szCs w:val="32"/>
        </w:rPr>
        <w:t>会直接影响着酱油的风味和营养成分。</w:t>
      </w:r>
      <w:r w:rsidRPr="00407DBF">
        <w:rPr>
          <w:rFonts w:ascii="仿宋" w:eastAsia="仿宋" w:hAnsi="仿宋" w:cs="Arial" w:hint="eastAsia"/>
          <w:kern w:val="0"/>
          <w:sz w:val="32"/>
          <w:szCs w:val="32"/>
        </w:rPr>
        <w:t>依据《酿造酱油》（GB/T 18186-2000）中规定，</w:t>
      </w:r>
      <w:r w:rsidR="00C53F74">
        <w:rPr>
          <w:rFonts w:ascii="仿宋" w:eastAsia="仿宋" w:hAnsi="仿宋" w:cs="Arial" w:hint="eastAsia"/>
          <w:kern w:val="0"/>
          <w:sz w:val="32"/>
          <w:szCs w:val="32"/>
        </w:rPr>
        <w:t>二</w:t>
      </w:r>
      <w:r w:rsidR="00C53F74">
        <w:rPr>
          <w:rFonts w:ascii="仿宋" w:eastAsia="仿宋" w:hAnsi="仿宋" w:cs="Arial"/>
          <w:kern w:val="0"/>
          <w:sz w:val="32"/>
          <w:szCs w:val="32"/>
        </w:rPr>
        <w:t>级</w:t>
      </w:r>
      <w:r w:rsidRPr="00407DBF">
        <w:rPr>
          <w:rFonts w:ascii="仿宋" w:eastAsia="仿宋" w:hAnsi="仿宋" w:cs="Arial" w:hint="eastAsia"/>
          <w:kern w:val="0"/>
          <w:sz w:val="32"/>
          <w:szCs w:val="32"/>
        </w:rPr>
        <w:t>高盐稀态发酵酱油</w:t>
      </w:r>
      <w:r w:rsidR="00962D3E">
        <w:rPr>
          <w:rFonts w:ascii="仿宋" w:eastAsia="仿宋" w:hAnsi="仿宋" w:cs="Arial" w:hint="eastAsia"/>
          <w:kern w:val="0"/>
          <w:sz w:val="32"/>
          <w:szCs w:val="32"/>
        </w:rPr>
        <w:t>（</w:t>
      </w:r>
      <w:r w:rsidR="00962D3E">
        <w:rPr>
          <w:rFonts w:ascii="仿宋" w:eastAsia="仿宋" w:hAnsi="仿宋" w:cs="Arial"/>
          <w:kern w:val="0"/>
          <w:sz w:val="32"/>
          <w:szCs w:val="32"/>
        </w:rPr>
        <w:t>含固稀发酵酱油）</w:t>
      </w:r>
      <w:r w:rsidRPr="00407DBF">
        <w:rPr>
          <w:rFonts w:ascii="仿宋" w:eastAsia="仿宋" w:hAnsi="仿宋" w:cs="Arial" w:hint="eastAsia"/>
          <w:kern w:val="0"/>
          <w:sz w:val="32"/>
          <w:szCs w:val="32"/>
        </w:rPr>
        <w:t>中全氮的含量应不低于</w:t>
      </w:r>
      <w:r w:rsidR="00962D3E">
        <w:rPr>
          <w:rFonts w:ascii="仿宋" w:eastAsia="仿宋" w:hAnsi="仿宋" w:cs="Arial" w:hint="eastAsia"/>
          <w:kern w:val="0"/>
          <w:sz w:val="32"/>
          <w:szCs w:val="32"/>
        </w:rPr>
        <w:t>1</w:t>
      </w:r>
      <w:r w:rsidRPr="00407DBF">
        <w:rPr>
          <w:rFonts w:ascii="仿宋" w:eastAsia="仿宋" w:hAnsi="仿宋" w:cs="Arial" w:hint="eastAsia"/>
          <w:kern w:val="0"/>
          <w:sz w:val="32"/>
          <w:szCs w:val="32"/>
        </w:rPr>
        <w:t>.</w:t>
      </w:r>
      <w:r w:rsidR="00962D3E">
        <w:rPr>
          <w:rFonts w:ascii="仿宋" w:eastAsia="仿宋" w:hAnsi="仿宋" w:cs="Arial"/>
          <w:kern w:val="0"/>
          <w:sz w:val="32"/>
          <w:szCs w:val="32"/>
        </w:rPr>
        <w:t>00</w:t>
      </w:r>
      <w:r w:rsidRPr="00407DBF">
        <w:rPr>
          <w:rFonts w:ascii="仿宋" w:eastAsia="仿宋" w:hAnsi="仿宋" w:cs="Arial" w:hint="eastAsia"/>
          <w:kern w:val="0"/>
          <w:sz w:val="32"/>
          <w:szCs w:val="32"/>
        </w:rPr>
        <w:t>g/100mL。全氮不合格的原因，可能是个别企业发酵工艺控制不到位，或者是稀释过程中加入了过量的水。</w:t>
      </w:r>
      <w:bookmarkStart w:id="0" w:name="_GoBack"/>
      <w:bookmarkEnd w:id="0"/>
    </w:p>
    <w:sectPr w:rsidR="00407DBF" w:rsidRPr="00407DBF" w:rsidSect="00CB5C84">
      <w:footerReference w:type="default" r:id="rId9"/>
      <w:pgSz w:w="11906" w:h="16838"/>
      <w:pgMar w:top="1928" w:right="1531" w:bottom="181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63B" w:rsidRDefault="00EA463B" w:rsidP="00CB5C84">
      <w:r>
        <w:separator/>
      </w:r>
    </w:p>
  </w:endnote>
  <w:endnote w:type="continuationSeparator" w:id="0">
    <w:p w:rsidR="00EA463B" w:rsidRDefault="00EA463B" w:rsidP="00CB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087551"/>
    </w:sdtPr>
    <w:sdtEndPr/>
    <w:sdtContent>
      <w:p w:rsidR="00CB5C84" w:rsidRDefault="002354ED">
        <w:pPr>
          <w:pStyle w:val="a9"/>
          <w:jc w:val="center"/>
        </w:pPr>
        <w:r>
          <w:fldChar w:fldCharType="begin"/>
        </w:r>
        <w:r w:rsidR="008F0BD8">
          <w:instrText>PAGE   \* MERGEFORMAT</w:instrText>
        </w:r>
        <w:r>
          <w:fldChar w:fldCharType="separate"/>
        </w:r>
        <w:r w:rsidR="00E96006" w:rsidRPr="00E96006">
          <w:rPr>
            <w:noProof/>
            <w:lang w:val="zh-CN"/>
          </w:rPr>
          <w:t>1</w:t>
        </w:r>
        <w:r>
          <w:fldChar w:fldCharType="end"/>
        </w:r>
      </w:p>
    </w:sdtContent>
  </w:sdt>
  <w:p w:rsidR="00CB5C84" w:rsidRDefault="00CB5C8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63B" w:rsidRDefault="00EA463B" w:rsidP="00CB5C84">
      <w:r>
        <w:separator/>
      </w:r>
    </w:p>
  </w:footnote>
  <w:footnote w:type="continuationSeparator" w:id="0">
    <w:p w:rsidR="00EA463B" w:rsidRDefault="00EA463B" w:rsidP="00CB5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10099"/>
    <w:multiLevelType w:val="hybridMultilevel"/>
    <w:tmpl w:val="33EE89AE"/>
    <w:lvl w:ilvl="0" w:tplc="45D674B2">
      <w:start w:val="6"/>
      <w:numFmt w:val="decimal"/>
      <w:lvlText w:val="%1、"/>
      <w:lvlJc w:val="left"/>
      <w:pPr>
        <w:ind w:left="200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CBF1211"/>
    <w:multiLevelType w:val="hybridMultilevel"/>
    <w:tmpl w:val="3F48091E"/>
    <w:lvl w:ilvl="0" w:tplc="1BD6274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2E3E4728"/>
    <w:multiLevelType w:val="hybridMultilevel"/>
    <w:tmpl w:val="051C6FB4"/>
    <w:lvl w:ilvl="0" w:tplc="45D674B2">
      <w:start w:val="6"/>
      <w:numFmt w:val="decimal"/>
      <w:lvlText w:val="%1、"/>
      <w:lvlJc w:val="left"/>
      <w:pPr>
        <w:ind w:left="136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45F03"/>
    <w:rsid w:val="0000231D"/>
    <w:rsid w:val="0000397C"/>
    <w:rsid w:val="000066C1"/>
    <w:rsid w:val="00006A34"/>
    <w:rsid w:val="00007DAA"/>
    <w:rsid w:val="00011AFA"/>
    <w:rsid w:val="00013D39"/>
    <w:rsid w:val="000169B4"/>
    <w:rsid w:val="00042AA1"/>
    <w:rsid w:val="00044E73"/>
    <w:rsid w:val="000506C6"/>
    <w:rsid w:val="000547DA"/>
    <w:rsid w:val="00057C9D"/>
    <w:rsid w:val="0006147E"/>
    <w:rsid w:val="000631CF"/>
    <w:rsid w:val="00064BEB"/>
    <w:rsid w:val="0007233C"/>
    <w:rsid w:val="00072CFF"/>
    <w:rsid w:val="00073F8A"/>
    <w:rsid w:val="00075B95"/>
    <w:rsid w:val="000800AE"/>
    <w:rsid w:val="000815A2"/>
    <w:rsid w:val="00082CA4"/>
    <w:rsid w:val="0008412D"/>
    <w:rsid w:val="00086749"/>
    <w:rsid w:val="00087163"/>
    <w:rsid w:val="00093BC3"/>
    <w:rsid w:val="00093BFF"/>
    <w:rsid w:val="00097E5A"/>
    <w:rsid w:val="000A0DB2"/>
    <w:rsid w:val="000A1CA7"/>
    <w:rsid w:val="000B1424"/>
    <w:rsid w:val="000C15AC"/>
    <w:rsid w:val="000C5E78"/>
    <w:rsid w:val="000C6E54"/>
    <w:rsid w:val="000D0E4F"/>
    <w:rsid w:val="000D32CA"/>
    <w:rsid w:val="000D352B"/>
    <w:rsid w:val="000D5CF4"/>
    <w:rsid w:val="000D7DB8"/>
    <w:rsid w:val="000E50D5"/>
    <w:rsid w:val="000F2D7A"/>
    <w:rsid w:val="000F33F4"/>
    <w:rsid w:val="000F4B86"/>
    <w:rsid w:val="0010108B"/>
    <w:rsid w:val="00102897"/>
    <w:rsid w:val="00113712"/>
    <w:rsid w:val="00120CFE"/>
    <w:rsid w:val="00123ED7"/>
    <w:rsid w:val="00124BDE"/>
    <w:rsid w:val="001260C7"/>
    <w:rsid w:val="00126A34"/>
    <w:rsid w:val="00131F1B"/>
    <w:rsid w:val="00137D5F"/>
    <w:rsid w:val="00143CEB"/>
    <w:rsid w:val="00144760"/>
    <w:rsid w:val="001469CF"/>
    <w:rsid w:val="00146D70"/>
    <w:rsid w:val="00150B97"/>
    <w:rsid w:val="00150D3C"/>
    <w:rsid w:val="00152450"/>
    <w:rsid w:val="0015289F"/>
    <w:rsid w:val="00156C2C"/>
    <w:rsid w:val="00165889"/>
    <w:rsid w:val="0016724E"/>
    <w:rsid w:val="00171267"/>
    <w:rsid w:val="00171773"/>
    <w:rsid w:val="00172D9B"/>
    <w:rsid w:val="001901F9"/>
    <w:rsid w:val="001A4EB4"/>
    <w:rsid w:val="001A6ADF"/>
    <w:rsid w:val="001B7097"/>
    <w:rsid w:val="001B7FF9"/>
    <w:rsid w:val="001C4310"/>
    <w:rsid w:val="001D1E3F"/>
    <w:rsid w:val="001D5FAE"/>
    <w:rsid w:val="001E7C5C"/>
    <w:rsid w:val="001F5AD9"/>
    <w:rsid w:val="002000FC"/>
    <w:rsid w:val="00200A29"/>
    <w:rsid w:val="0020371B"/>
    <w:rsid w:val="0020480C"/>
    <w:rsid w:val="00204EEB"/>
    <w:rsid w:val="00205580"/>
    <w:rsid w:val="0021156F"/>
    <w:rsid w:val="00226B10"/>
    <w:rsid w:val="002354ED"/>
    <w:rsid w:val="002372CC"/>
    <w:rsid w:val="00245BEA"/>
    <w:rsid w:val="002476E5"/>
    <w:rsid w:val="00250273"/>
    <w:rsid w:val="00252D10"/>
    <w:rsid w:val="00260FFE"/>
    <w:rsid w:val="00261C11"/>
    <w:rsid w:val="00261D54"/>
    <w:rsid w:val="00262621"/>
    <w:rsid w:val="00281770"/>
    <w:rsid w:val="002866A3"/>
    <w:rsid w:val="0029364F"/>
    <w:rsid w:val="00296D09"/>
    <w:rsid w:val="002A5BF1"/>
    <w:rsid w:val="002C19A9"/>
    <w:rsid w:val="002C2BBF"/>
    <w:rsid w:val="002D1607"/>
    <w:rsid w:val="002D2547"/>
    <w:rsid w:val="002D2D3B"/>
    <w:rsid w:val="002D490C"/>
    <w:rsid w:val="002F1A53"/>
    <w:rsid w:val="002F4A5C"/>
    <w:rsid w:val="00300325"/>
    <w:rsid w:val="003022CD"/>
    <w:rsid w:val="00304B34"/>
    <w:rsid w:val="00306096"/>
    <w:rsid w:val="00324480"/>
    <w:rsid w:val="0034206F"/>
    <w:rsid w:val="003437FE"/>
    <w:rsid w:val="0034436D"/>
    <w:rsid w:val="00344C27"/>
    <w:rsid w:val="003455E6"/>
    <w:rsid w:val="0035112B"/>
    <w:rsid w:val="00357F27"/>
    <w:rsid w:val="00362896"/>
    <w:rsid w:val="003703FD"/>
    <w:rsid w:val="003742E8"/>
    <w:rsid w:val="00382112"/>
    <w:rsid w:val="00383988"/>
    <w:rsid w:val="0038633A"/>
    <w:rsid w:val="00395FB8"/>
    <w:rsid w:val="003A243B"/>
    <w:rsid w:val="003B0511"/>
    <w:rsid w:val="003D279A"/>
    <w:rsid w:val="003D473C"/>
    <w:rsid w:val="003D7A51"/>
    <w:rsid w:val="003E2C3E"/>
    <w:rsid w:val="003E4E18"/>
    <w:rsid w:val="003F7276"/>
    <w:rsid w:val="00404249"/>
    <w:rsid w:val="00407670"/>
    <w:rsid w:val="00407DBF"/>
    <w:rsid w:val="00412DAF"/>
    <w:rsid w:val="0041319F"/>
    <w:rsid w:val="0041724F"/>
    <w:rsid w:val="00417336"/>
    <w:rsid w:val="0042077A"/>
    <w:rsid w:val="004364F8"/>
    <w:rsid w:val="0043783B"/>
    <w:rsid w:val="00437E56"/>
    <w:rsid w:val="004405E2"/>
    <w:rsid w:val="00443684"/>
    <w:rsid w:val="004457A1"/>
    <w:rsid w:val="004478FC"/>
    <w:rsid w:val="00453373"/>
    <w:rsid w:val="0045394C"/>
    <w:rsid w:val="00454856"/>
    <w:rsid w:val="0045491F"/>
    <w:rsid w:val="00471090"/>
    <w:rsid w:val="00471AF7"/>
    <w:rsid w:val="00475CA2"/>
    <w:rsid w:val="00477363"/>
    <w:rsid w:val="00485881"/>
    <w:rsid w:val="00492DE1"/>
    <w:rsid w:val="0049418F"/>
    <w:rsid w:val="00494BF9"/>
    <w:rsid w:val="00494CEF"/>
    <w:rsid w:val="004A00F9"/>
    <w:rsid w:val="004A38BB"/>
    <w:rsid w:val="004A5216"/>
    <w:rsid w:val="004A579B"/>
    <w:rsid w:val="004A654B"/>
    <w:rsid w:val="004A73D7"/>
    <w:rsid w:val="004C2EFF"/>
    <w:rsid w:val="004C6392"/>
    <w:rsid w:val="004D01DA"/>
    <w:rsid w:val="004D2A8A"/>
    <w:rsid w:val="004D5A54"/>
    <w:rsid w:val="004D64B2"/>
    <w:rsid w:val="004D7117"/>
    <w:rsid w:val="004D734A"/>
    <w:rsid w:val="004E1DBB"/>
    <w:rsid w:val="004E3A22"/>
    <w:rsid w:val="004E7183"/>
    <w:rsid w:val="004F3D58"/>
    <w:rsid w:val="005201F1"/>
    <w:rsid w:val="00520B43"/>
    <w:rsid w:val="00523582"/>
    <w:rsid w:val="00526FCB"/>
    <w:rsid w:val="00530EAC"/>
    <w:rsid w:val="005317AB"/>
    <w:rsid w:val="00534A48"/>
    <w:rsid w:val="00540E76"/>
    <w:rsid w:val="005450FF"/>
    <w:rsid w:val="00546FD2"/>
    <w:rsid w:val="0055475A"/>
    <w:rsid w:val="0057056D"/>
    <w:rsid w:val="0057524F"/>
    <w:rsid w:val="005771A5"/>
    <w:rsid w:val="00580A09"/>
    <w:rsid w:val="0058530C"/>
    <w:rsid w:val="00585511"/>
    <w:rsid w:val="005918CF"/>
    <w:rsid w:val="00593DD9"/>
    <w:rsid w:val="005A66B8"/>
    <w:rsid w:val="005B48CA"/>
    <w:rsid w:val="005B58B4"/>
    <w:rsid w:val="005C0266"/>
    <w:rsid w:val="005C1007"/>
    <w:rsid w:val="005D7D45"/>
    <w:rsid w:val="005E3D6A"/>
    <w:rsid w:val="005E72CB"/>
    <w:rsid w:val="005F1D40"/>
    <w:rsid w:val="005F459B"/>
    <w:rsid w:val="006032B8"/>
    <w:rsid w:val="00606413"/>
    <w:rsid w:val="00610E10"/>
    <w:rsid w:val="00610E8C"/>
    <w:rsid w:val="00611F59"/>
    <w:rsid w:val="00613BF8"/>
    <w:rsid w:val="00613F78"/>
    <w:rsid w:val="00615A03"/>
    <w:rsid w:val="00617A48"/>
    <w:rsid w:val="006216B6"/>
    <w:rsid w:val="006256E1"/>
    <w:rsid w:val="00645068"/>
    <w:rsid w:val="0065480F"/>
    <w:rsid w:val="00654FF5"/>
    <w:rsid w:val="00662754"/>
    <w:rsid w:val="006704A7"/>
    <w:rsid w:val="00674ABF"/>
    <w:rsid w:val="00676F32"/>
    <w:rsid w:val="006807AC"/>
    <w:rsid w:val="00682100"/>
    <w:rsid w:val="0068706D"/>
    <w:rsid w:val="00687316"/>
    <w:rsid w:val="00690EEB"/>
    <w:rsid w:val="00692F28"/>
    <w:rsid w:val="0069714E"/>
    <w:rsid w:val="006A5576"/>
    <w:rsid w:val="006B1F35"/>
    <w:rsid w:val="006B314E"/>
    <w:rsid w:val="006B47F9"/>
    <w:rsid w:val="006C110B"/>
    <w:rsid w:val="006C228D"/>
    <w:rsid w:val="006C3D93"/>
    <w:rsid w:val="006F2C3D"/>
    <w:rsid w:val="006F32DE"/>
    <w:rsid w:val="006F490A"/>
    <w:rsid w:val="006F5784"/>
    <w:rsid w:val="006F7339"/>
    <w:rsid w:val="00700879"/>
    <w:rsid w:val="007011B5"/>
    <w:rsid w:val="00702140"/>
    <w:rsid w:val="00703864"/>
    <w:rsid w:val="007158BD"/>
    <w:rsid w:val="00715E6B"/>
    <w:rsid w:val="00717745"/>
    <w:rsid w:val="0072082E"/>
    <w:rsid w:val="00724AE7"/>
    <w:rsid w:val="00726D63"/>
    <w:rsid w:val="007304AC"/>
    <w:rsid w:val="0074019B"/>
    <w:rsid w:val="00741161"/>
    <w:rsid w:val="00742115"/>
    <w:rsid w:val="00743A76"/>
    <w:rsid w:val="00746804"/>
    <w:rsid w:val="007505B0"/>
    <w:rsid w:val="00752908"/>
    <w:rsid w:val="0076293B"/>
    <w:rsid w:val="00764D39"/>
    <w:rsid w:val="00770B1C"/>
    <w:rsid w:val="0077350A"/>
    <w:rsid w:val="0077575E"/>
    <w:rsid w:val="0077710D"/>
    <w:rsid w:val="00782C80"/>
    <w:rsid w:val="00783A82"/>
    <w:rsid w:val="00790785"/>
    <w:rsid w:val="00795910"/>
    <w:rsid w:val="007B517E"/>
    <w:rsid w:val="007C0EC5"/>
    <w:rsid w:val="007C6BC9"/>
    <w:rsid w:val="007D01E7"/>
    <w:rsid w:val="007D4D65"/>
    <w:rsid w:val="007E1C27"/>
    <w:rsid w:val="007E4548"/>
    <w:rsid w:val="007E552E"/>
    <w:rsid w:val="007E6B41"/>
    <w:rsid w:val="007F415D"/>
    <w:rsid w:val="00800621"/>
    <w:rsid w:val="00803013"/>
    <w:rsid w:val="00804CA1"/>
    <w:rsid w:val="008117B8"/>
    <w:rsid w:val="00813641"/>
    <w:rsid w:val="008165F3"/>
    <w:rsid w:val="00821CE5"/>
    <w:rsid w:val="008273BE"/>
    <w:rsid w:val="0083153E"/>
    <w:rsid w:val="008416D9"/>
    <w:rsid w:val="00844135"/>
    <w:rsid w:val="0084634F"/>
    <w:rsid w:val="00855D39"/>
    <w:rsid w:val="00855F7D"/>
    <w:rsid w:val="008568C2"/>
    <w:rsid w:val="008624BB"/>
    <w:rsid w:val="008753EA"/>
    <w:rsid w:val="00880F04"/>
    <w:rsid w:val="00882843"/>
    <w:rsid w:val="00893B31"/>
    <w:rsid w:val="00895177"/>
    <w:rsid w:val="008A53B1"/>
    <w:rsid w:val="008A7CC2"/>
    <w:rsid w:val="008B6EE2"/>
    <w:rsid w:val="008C0D2A"/>
    <w:rsid w:val="008D236C"/>
    <w:rsid w:val="008D7ECA"/>
    <w:rsid w:val="008F0BD8"/>
    <w:rsid w:val="009022F1"/>
    <w:rsid w:val="00910EB2"/>
    <w:rsid w:val="00912EC7"/>
    <w:rsid w:val="00915B5C"/>
    <w:rsid w:val="009171D7"/>
    <w:rsid w:val="00934CDC"/>
    <w:rsid w:val="00942D3D"/>
    <w:rsid w:val="00944B67"/>
    <w:rsid w:val="009479E7"/>
    <w:rsid w:val="0095022D"/>
    <w:rsid w:val="00962D3E"/>
    <w:rsid w:val="009637D6"/>
    <w:rsid w:val="009756BD"/>
    <w:rsid w:val="00975A60"/>
    <w:rsid w:val="0097634B"/>
    <w:rsid w:val="00980FFA"/>
    <w:rsid w:val="009A0DC6"/>
    <w:rsid w:val="009B1598"/>
    <w:rsid w:val="009B17D9"/>
    <w:rsid w:val="009B1CE0"/>
    <w:rsid w:val="009B760F"/>
    <w:rsid w:val="009C2713"/>
    <w:rsid w:val="009C3FCE"/>
    <w:rsid w:val="009C454A"/>
    <w:rsid w:val="009C78F5"/>
    <w:rsid w:val="009D1565"/>
    <w:rsid w:val="009D26A6"/>
    <w:rsid w:val="009D324F"/>
    <w:rsid w:val="009E0C03"/>
    <w:rsid w:val="009E252B"/>
    <w:rsid w:val="009F3FF4"/>
    <w:rsid w:val="009F4B8A"/>
    <w:rsid w:val="009F7A51"/>
    <w:rsid w:val="00A00833"/>
    <w:rsid w:val="00A03527"/>
    <w:rsid w:val="00A05808"/>
    <w:rsid w:val="00A07ED9"/>
    <w:rsid w:val="00A1575B"/>
    <w:rsid w:val="00A173B8"/>
    <w:rsid w:val="00A20A5E"/>
    <w:rsid w:val="00A23CDD"/>
    <w:rsid w:val="00A318CE"/>
    <w:rsid w:val="00A339B7"/>
    <w:rsid w:val="00A33E4F"/>
    <w:rsid w:val="00A370EE"/>
    <w:rsid w:val="00A3799C"/>
    <w:rsid w:val="00A43251"/>
    <w:rsid w:val="00A513EE"/>
    <w:rsid w:val="00A63D56"/>
    <w:rsid w:val="00A650D0"/>
    <w:rsid w:val="00A90D24"/>
    <w:rsid w:val="00A90FD3"/>
    <w:rsid w:val="00AA29E0"/>
    <w:rsid w:val="00AB0288"/>
    <w:rsid w:val="00AB1112"/>
    <w:rsid w:val="00AB3E33"/>
    <w:rsid w:val="00AB7501"/>
    <w:rsid w:val="00AC0185"/>
    <w:rsid w:val="00AC6997"/>
    <w:rsid w:val="00AC6FED"/>
    <w:rsid w:val="00AC79C1"/>
    <w:rsid w:val="00AD214B"/>
    <w:rsid w:val="00AD4B26"/>
    <w:rsid w:val="00AE23AC"/>
    <w:rsid w:val="00AE38B9"/>
    <w:rsid w:val="00AF09AE"/>
    <w:rsid w:val="00B00F0B"/>
    <w:rsid w:val="00B01F08"/>
    <w:rsid w:val="00B042F7"/>
    <w:rsid w:val="00B047DB"/>
    <w:rsid w:val="00B04913"/>
    <w:rsid w:val="00B1264A"/>
    <w:rsid w:val="00B12994"/>
    <w:rsid w:val="00B147BF"/>
    <w:rsid w:val="00B17B6C"/>
    <w:rsid w:val="00B21DF5"/>
    <w:rsid w:val="00B2770C"/>
    <w:rsid w:val="00B316B0"/>
    <w:rsid w:val="00B32BE9"/>
    <w:rsid w:val="00B4335B"/>
    <w:rsid w:val="00B500F9"/>
    <w:rsid w:val="00B50D80"/>
    <w:rsid w:val="00B51A2E"/>
    <w:rsid w:val="00B5579D"/>
    <w:rsid w:val="00B60BFA"/>
    <w:rsid w:val="00B61D2F"/>
    <w:rsid w:val="00B7205D"/>
    <w:rsid w:val="00B80A9D"/>
    <w:rsid w:val="00B81E79"/>
    <w:rsid w:val="00B8581C"/>
    <w:rsid w:val="00B87BDE"/>
    <w:rsid w:val="00B946CF"/>
    <w:rsid w:val="00BA54E8"/>
    <w:rsid w:val="00BC143C"/>
    <w:rsid w:val="00BC3555"/>
    <w:rsid w:val="00BC5A14"/>
    <w:rsid w:val="00BC6C29"/>
    <w:rsid w:val="00BD663C"/>
    <w:rsid w:val="00BE115B"/>
    <w:rsid w:val="00BE24B5"/>
    <w:rsid w:val="00BE7704"/>
    <w:rsid w:val="00BF3BE6"/>
    <w:rsid w:val="00C0122E"/>
    <w:rsid w:val="00C04023"/>
    <w:rsid w:val="00C04ECB"/>
    <w:rsid w:val="00C12E7A"/>
    <w:rsid w:val="00C15B9F"/>
    <w:rsid w:val="00C20877"/>
    <w:rsid w:val="00C24969"/>
    <w:rsid w:val="00C25798"/>
    <w:rsid w:val="00C312A3"/>
    <w:rsid w:val="00C32795"/>
    <w:rsid w:val="00C3300F"/>
    <w:rsid w:val="00C47E49"/>
    <w:rsid w:val="00C536B9"/>
    <w:rsid w:val="00C53F74"/>
    <w:rsid w:val="00C5597C"/>
    <w:rsid w:val="00C57661"/>
    <w:rsid w:val="00C57CAF"/>
    <w:rsid w:val="00C62893"/>
    <w:rsid w:val="00C656A1"/>
    <w:rsid w:val="00C717B1"/>
    <w:rsid w:val="00C866ED"/>
    <w:rsid w:val="00C8697B"/>
    <w:rsid w:val="00C903D2"/>
    <w:rsid w:val="00C915EB"/>
    <w:rsid w:val="00C95780"/>
    <w:rsid w:val="00C97876"/>
    <w:rsid w:val="00CA2437"/>
    <w:rsid w:val="00CA666C"/>
    <w:rsid w:val="00CB47A2"/>
    <w:rsid w:val="00CB5C84"/>
    <w:rsid w:val="00CB7609"/>
    <w:rsid w:val="00CC4441"/>
    <w:rsid w:val="00CC5731"/>
    <w:rsid w:val="00CD2762"/>
    <w:rsid w:val="00CD571D"/>
    <w:rsid w:val="00CE0330"/>
    <w:rsid w:val="00CE13D2"/>
    <w:rsid w:val="00CE57CB"/>
    <w:rsid w:val="00CE7DAB"/>
    <w:rsid w:val="00CF0D96"/>
    <w:rsid w:val="00D04883"/>
    <w:rsid w:val="00D055A4"/>
    <w:rsid w:val="00D11774"/>
    <w:rsid w:val="00D13AD7"/>
    <w:rsid w:val="00D13C60"/>
    <w:rsid w:val="00D16C55"/>
    <w:rsid w:val="00D2271C"/>
    <w:rsid w:val="00D27D5C"/>
    <w:rsid w:val="00D36974"/>
    <w:rsid w:val="00D413F8"/>
    <w:rsid w:val="00D42D53"/>
    <w:rsid w:val="00D457D8"/>
    <w:rsid w:val="00D60EB7"/>
    <w:rsid w:val="00D61881"/>
    <w:rsid w:val="00D647FA"/>
    <w:rsid w:val="00D74FAD"/>
    <w:rsid w:val="00D762A4"/>
    <w:rsid w:val="00D81195"/>
    <w:rsid w:val="00D855AD"/>
    <w:rsid w:val="00D948CC"/>
    <w:rsid w:val="00D97A82"/>
    <w:rsid w:val="00DA0ECE"/>
    <w:rsid w:val="00DB0017"/>
    <w:rsid w:val="00DB7FF5"/>
    <w:rsid w:val="00DC1630"/>
    <w:rsid w:val="00DC3613"/>
    <w:rsid w:val="00DC6F34"/>
    <w:rsid w:val="00DD6236"/>
    <w:rsid w:val="00DD7850"/>
    <w:rsid w:val="00DE4E9A"/>
    <w:rsid w:val="00DE507B"/>
    <w:rsid w:val="00DE52CB"/>
    <w:rsid w:val="00DE55D1"/>
    <w:rsid w:val="00DE6CD7"/>
    <w:rsid w:val="00DF017C"/>
    <w:rsid w:val="00DF273E"/>
    <w:rsid w:val="00DF7938"/>
    <w:rsid w:val="00E05787"/>
    <w:rsid w:val="00E12672"/>
    <w:rsid w:val="00E202AF"/>
    <w:rsid w:val="00E2219C"/>
    <w:rsid w:val="00E265F4"/>
    <w:rsid w:val="00E266F9"/>
    <w:rsid w:val="00E45F03"/>
    <w:rsid w:val="00E46996"/>
    <w:rsid w:val="00E54F0B"/>
    <w:rsid w:val="00E5659E"/>
    <w:rsid w:val="00E5769E"/>
    <w:rsid w:val="00E610CF"/>
    <w:rsid w:val="00E6449A"/>
    <w:rsid w:val="00E764E7"/>
    <w:rsid w:val="00E822B4"/>
    <w:rsid w:val="00E859FE"/>
    <w:rsid w:val="00E86B5A"/>
    <w:rsid w:val="00E96006"/>
    <w:rsid w:val="00EA463B"/>
    <w:rsid w:val="00EA78DD"/>
    <w:rsid w:val="00EB0390"/>
    <w:rsid w:val="00EB5D9A"/>
    <w:rsid w:val="00EC009A"/>
    <w:rsid w:val="00EC1451"/>
    <w:rsid w:val="00EC58C6"/>
    <w:rsid w:val="00EF2FC7"/>
    <w:rsid w:val="00EF73EB"/>
    <w:rsid w:val="00F01BFD"/>
    <w:rsid w:val="00F02EE0"/>
    <w:rsid w:val="00F04BE5"/>
    <w:rsid w:val="00F17545"/>
    <w:rsid w:val="00F21160"/>
    <w:rsid w:val="00F23181"/>
    <w:rsid w:val="00F25A68"/>
    <w:rsid w:val="00F3056D"/>
    <w:rsid w:val="00F31A8B"/>
    <w:rsid w:val="00F341F6"/>
    <w:rsid w:val="00F36268"/>
    <w:rsid w:val="00F372B7"/>
    <w:rsid w:val="00F5002F"/>
    <w:rsid w:val="00F52D19"/>
    <w:rsid w:val="00F56DA2"/>
    <w:rsid w:val="00F600E1"/>
    <w:rsid w:val="00F6422E"/>
    <w:rsid w:val="00F64B8F"/>
    <w:rsid w:val="00F675A5"/>
    <w:rsid w:val="00F87BE1"/>
    <w:rsid w:val="00FB4D20"/>
    <w:rsid w:val="00FC246E"/>
    <w:rsid w:val="00FD2444"/>
    <w:rsid w:val="00FD4F68"/>
    <w:rsid w:val="00FE1AF9"/>
    <w:rsid w:val="00FE4D59"/>
    <w:rsid w:val="00FF11E9"/>
    <w:rsid w:val="00FF4420"/>
    <w:rsid w:val="00FF6877"/>
    <w:rsid w:val="01595964"/>
    <w:rsid w:val="025465A1"/>
    <w:rsid w:val="03534868"/>
    <w:rsid w:val="04F630C9"/>
    <w:rsid w:val="05726918"/>
    <w:rsid w:val="05C85979"/>
    <w:rsid w:val="0AA0268A"/>
    <w:rsid w:val="0B402AC3"/>
    <w:rsid w:val="0C984DD1"/>
    <w:rsid w:val="0F290E91"/>
    <w:rsid w:val="0F846BD5"/>
    <w:rsid w:val="12B22FF0"/>
    <w:rsid w:val="1A486935"/>
    <w:rsid w:val="1C105E54"/>
    <w:rsid w:val="1DC41A5D"/>
    <w:rsid w:val="1EAD7DE2"/>
    <w:rsid w:val="21096865"/>
    <w:rsid w:val="283A1239"/>
    <w:rsid w:val="2AA859FB"/>
    <w:rsid w:val="2CE028C5"/>
    <w:rsid w:val="30005BF5"/>
    <w:rsid w:val="316A1A88"/>
    <w:rsid w:val="326F6543"/>
    <w:rsid w:val="35F9591B"/>
    <w:rsid w:val="3611094A"/>
    <w:rsid w:val="39EE0357"/>
    <w:rsid w:val="3DB20471"/>
    <w:rsid w:val="3E987B67"/>
    <w:rsid w:val="3EC51F80"/>
    <w:rsid w:val="41A001D5"/>
    <w:rsid w:val="433D3D36"/>
    <w:rsid w:val="4A897A08"/>
    <w:rsid w:val="51791E56"/>
    <w:rsid w:val="5237433C"/>
    <w:rsid w:val="52F7190B"/>
    <w:rsid w:val="52FB414E"/>
    <w:rsid w:val="54BF758A"/>
    <w:rsid w:val="54DE207A"/>
    <w:rsid w:val="55D200BA"/>
    <w:rsid w:val="58122010"/>
    <w:rsid w:val="5C9334ED"/>
    <w:rsid w:val="5F42181C"/>
    <w:rsid w:val="6012121A"/>
    <w:rsid w:val="669748B3"/>
    <w:rsid w:val="67944B8F"/>
    <w:rsid w:val="6BA673F5"/>
    <w:rsid w:val="6BD35DB0"/>
    <w:rsid w:val="75B87A49"/>
    <w:rsid w:val="775D079B"/>
    <w:rsid w:val="792A4F07"/>
    <w:rsid w:val="79AD4283"/>
    <w:rsid w:val="7CB156B1"/>
    <w:rsid w:val="7E5C5B7D"/>
    <w:rsid w:val="7F9076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D3FFB"/>
  <w15:docId w15:val="{AE24DF1F-0790-4997-A6ED-90993704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C8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CB5C84"/>
    <w:rPr>
      <w:b/>
      <w:bCs/>
    </w:rPr>
  </w:style>
  <w:style w:type="paragraph" w:styleId="a4">
    <w:name w:val="annotation text"/>
    <w:basedOn w:val="a"/>
    <w:link w:val="a6"/>
    <w:uiPriority w:val="99"/>
    <w:unhideWhenUsed/>
    <w:qFormat/>
    <w:rsid w:val="00CB5C84"/>
    <w:pPr>
      <w:jc w:val="left"/>
    </w:pPr>
  </w:style>
  <w:style w:type="paragraph" w:styleId="a7">
    <w:name w:val="Balloon Text"/>
    <w:basedOn w:val="a"/>
    <w:link w:val="a8"/>
    <w:uiPriority w:val="99"/>
    <w:unhideWhenUsed/>
    <w:qFormat/>
    <w:rsid w:val="00CB5C84"/>
    <w:rPr>
      <w:sz w:val="18"/>
      <w:szCs w:val="18"/>
    </w:rPr>
  </w:style>
  <w:style w:type="paragraph" w:styleId="a9">
    <w:name w:val="footer"/>
    <w:basedOn w:val="a"/>
    <w:link w:val="aa"/>
    <w:uiPriority w:val="99"/>
    <w:unhideWhenUsed/>
    <w:qFormat/>
    <w:rsid w:val="00CB5C84"/>
    <w:pPr>
      <w:tabs>
        <w:tab w:val="center" w:pos="4153"/>
        <w:tab w:val="right" w:pos="8306"/>
      </w:tabs>
      <w:snapToGrid w:val="0"/>
      <w:jc w:val="left"/>
    </w:pPr>
    <w:rPr>
      <w:sz w:val="18"/>
      <w:szCs w:val="18"/>
    </w:rPr>
  </w:style>
  <w:style w:type="paragraph" w:styleId="ab">
    <w:name w:val="header"/>
    <w:basedOn w:val="a"/>
    <w:link w:val="ac"/>
    <w:uiPriority w:val="99"/>
    <w:unhideWhenUsed/>
    <w:qFormat/>
    <w:rsid w:val="00CB5C84"/>
    <w:pPr>
      <w:pBdr>
        <w:bottom w:val="single" w:sz="6" w:space="1" w:color="auto"/>
      </w:pBdr>
      <w:tabs>
        <w:tab w:val="center" w:pos="4153"/>
        <w:tab w:val="right" w:pos="8306"/>
      </w:tabs>
      <w:snapToGrid w:val="0"/>
      <w:jc w:val="center"/>
    </w:pPr>
    <w:rPr>
      <w:sz w:val="18"/>
      <w:szCs w:val="18"/>
    </w:rPr>
  </w:style>
  <w:style w:type="paragraph" w:styleId="ad">
    <w:name w:val="Normal (Web)"/>
    <w:basedOn w:val="a"/>
    <w:unhideWhenUsed/>
    <w:qFormat/>
    <w:rsid w:val="00CB5C84"/>
    <w:pPr>
      <w:spacing w:beforeAutospacing="1" w:afterAutospacing="1"/>
      <w:jc w:val="left"/>
    </w:pPr>
    <w:rPr>
      <w:rFonts w:cs="Times New Roman"/>
      <w:kern w:val="0"/>
      <w:sz w:val="24"/>
    </w:rPr>
  </w:style>
  <w:style w:type="character" w:styleId="ae">
    <w:name w:val="annotation reference"/>
    <w:basedOn w:val="a0"/>
    <w:uiPriority w:val="99"/>
    <w:unhideWhenUsed/>
    <w:qFormat/>
    <w:rsid w:val="00CB5C84"/>
    <w:rPr>
      <w:sz w:val="21"/>
      <w:szCs w:val="21"/>
    </w:rPr>
  </w:style>
  <w:style w:type="character" w:customStyle="1" w:styleId="ac">
    <w:name w:val="页眉 字符"/>
    <w:basedOn w:val="a0"/>
    <w:link w:val="ab"/>
    <w:uiPriority w:val="99"/>
    <w:qFormat/>
    <w:rsid w:val="00CB5C84"/>
    <w:rPr>
      <w:sz w:val="18"/>
      <w:szCs w:val="18"/>
    </w:rPr>
  </w:style>
  <w:style w:type="character" w:customStyle="1" w:styleId="aa">
    <w:name w:val="页脚 字符"/>
    <w:basedOn w:val="a0"/>
    <w:link w:val="a9"/>
    <w:uiPriority w:val="99"/>
    <w:qFormat/>
    <w:rsid w:val="00CB5C84"/>
    <w:rPr>
      <w:sz w:val="18"/>
      <w:szCs w:val="18"/>
    </w:rPr>
  </w:style>
  <w:style w:type="paragraph" w:customStyle="1" w:styleId="1">
    <w:name w:val="列出段落1"/>
    <w:basedOn w:val="a"/>
    <w:uiPriority w:val="34"/>
    <w:qFormat/>
    <w:rsid w:val="00CB5C84"/>
    <w:pPr>
      <w:ind w:firstLineChars="200" w:firstLine="420"/>
    </w:pPr>
  </w:style>
  <w:style w:type="character" w:customStyle="1" w:styleId="a8">
    <w:name w:val="批注框文本 字符"/>
    <w:basedOn w:val="a0"/>
    <w:link w:val="a7"/>
    <w:uiPriority w:val="99"/>
    <w:semiHidden/>
    <w:qFormat/>
    <w:rsid w:val="00CB5C84"/>
    <w:rPr>
      <w:sz w:val="18"/>
      <w:szCs w:val="18"/>
    </w:rPr>
  </w:style>
  <w:style w:type="character" w:customStyle="1" w:styleId="a6">
    <w:name w:val="批注文字 字符"/>
    <w:basedOn w:val="a0"/>
    <w:link w:val="a4"/>
    <w:uiPriority w:val="99"/>
    <w:semiHidden/>
    <w:qFormat/>
    <w:rsid w:val="00CB5C84"/>
  </w:style>
  <w:style w:type="character" w:customStyle="1" w:styleId="a5">
    <w:name w:val="批注主题 字符"/>
    <w:basedOn w:val="a6"/>
    <w:link w:val="a3"/>
    <w:uiPriority w:val="99"/>
    <w:semiHidden/>
    <w:qFormat/>
    <w:rsid w:val="00CB5C84"/>
    <w:rPr>
      <w:b/>
      <w:bCs/>
    </w:rPr>
  </w:style>
  <w:style w:type="paragraph" w:customStyle="1" w:styleId="10">
    <w:name w:val="修订1"/>
    <w:hidden/>
    <w:uiPriority w:val="99"/>
    <w:semiHidden/>
    <w:qFormat/>
    <w:rsid w:val="00CB5C84"/>
    <w:rPr>
      <w:rFonts w:asciiTheme="minorHAnsi" w:eastAsiaTheme="minorEastAsia" w:hAnsiTheme="minorHAnsi" w:cstheme="minorBidi"/>
      <w:kern w:val="2"/>
      <w:sz w:val="21"/>
      <w:szCs w:val="22"/>
    </w:rPr>
  </w:style>
  <w:style w:type="paragraph" w:customStyle="1" w:styleId="Default">
    <w:name w:val="Default"/>
    <w:qFormat/>
    <w:rsid w:val="00CB5C84"/>
    <w:pPr>
      <w:widowControl w:val="0"/>
      <w:autoSpaceDE w:val="0"/>
      <w:autoSpaceDN w:val="0"/>
      <w:adjustRightInd w:val="0"/>
    </w:pPr>
    <w:rPr>
      <w:rFonts w:ascii="宋体" w:hAnsiTheme="minorHAnsi" w:cs="宋体"/>
      <w:color w:val="000000"/>
      <w:sz w:val="24"/>
      <w:szCs w:val="24"/>
    </w:rPr>
  </w:style>
  <w:style w:type="character" w:customStyle="1" w:styleId="bjh-p">
    <w:name w:val="bjh-p"/>
    <w:basedOn w:val="a0"/>
    <w:rsid w:val="00D81195"/>
  </w:style>
  <w:style w:type="character" w:customStyle="1" w:styleId="bjh-strong">
    <w:name w:val="bjh-strong"/>
    <w:basedOn w:val="a0"/>
    <w:rsid w:val="00D81195"/>
  </w:style>
  <w:style w:type="paragraph" w:styleId="af">
    <w:name w:val="List Paragraph"/>
    <w:basedOn w:val="a"/>
    <w:uiPriority w:val="99"/>
    <w:rsid w:val="0072082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32147">
      <w:bodyDiv w:val="1"/>
      <w:marLeft w:val="0"/>
      <w:marRight w:val="0"/>
      <w:marTop w:val="0"/>
      <w:marBottom w:val="0"/>
      <w:divBdr>
        <w:top w:val="none" w:sz="0" w:space="0" w:color="auto"/>
        <w:left w:val="none" w:sz="0" w:space="0" w:color="auto"/>
        <w:bottom w:val="none" w:sz="0" w:space="0" w:color="auto"/>
        <w:right w:val="none" w:sz="0" w:space="0" w:color="auto"/>
      </w:divBdr>
    </w:div>
    <w:div w:id="286931960">
      <w:bodyDiv w:val="1"/>
      <w:marLeft w:val="0"/>
      <w:marRight w:val="0"/>
      <w:marTop w:val="0"/>
      <w:marBottom w:val="0"/>
      <w:divBdr>
        <w:top w:val="none" w:sz="0" w:space="0" w:color="auto"/>
        <w:left w:val="none" w:sz="0" w:space="0" w:color="auto"/>
        <w:bottom w:val="none" w:sz="0" w:space="0" w:color="auto"/>
        <w:right w:val="none" w:sz="0" w:space="0" w:color="auto"/>
      </w:divBdr>
    </w:div>
    <w:div w:id="417992673">
      <w:bodyDiv w:val="1"/>
      <w:marLeft w:val="0"/>
      <w:marRight w:val="0"/>
      <w:marTop w:val="0"/>
      <w:marBottom w:val="0"/>
      <w:divBdr>
        <w:top w:val="none" w:sz="0" w:space="0" w:color="auto"/>
        <w:left w:val="none" w:sz="0" w:space="0" w:color="auto"/>
        <w:bottom w:val="none" w:sz="0" w:space="0" w:color="auto"/>
        <w:right w:val="none" w:sz="0" w:space="0" w:color="auto"/>
      </w:divBdr>
    </w:div>
    <w:div w:id="494421838">
      <w:bodyDiv w:val="1"/>
      <w:marLeft w:val="0"/>
      <w:marRight w:val="0"/>
      <w:marTop w:val="0"/>
      <w:marBottom w:val="0"/>
      <w:divBdr>
        <w:top w:val="none" w:sz="0" w:space="0" w:color="auto"/>
        <w:left w:val="none" w:sz="0" w:space="0" w:color="auto"/>
        <w:bottom w:val="none" w:sz="0" w:space="0" w:color="auto"/>
        <w:right w:val="none" w:sz="0" w:space="0" w:color="auto"/>
      </w:divBdr>
    </w:div>
    <w:div w:id="524052173">
      <w:bodyDiv w:val="1"/>
      <w:marLeft w:val="0"/>
      <w:marRight w:val="0"/>
      <w:marTop w:val="0"/>
      <w:marBottom w:val="0"/>
      <w:divBdr>
        <w:top w:val="none" w:sz="0" w:space="0" w:color="auto"/>
        <w:left w:val="none" w:sz="0" w:space="0" w:color="auto"/>
        <w:bottom w:val="none" w:sz="0" w:space="0" w:color="auto"/>
        <w:right w:val="none" w:sz="0" w:space="0" w:color="auto"/>
      </w:divBdr>
    </w:div>
    <w:div w:id="644310523">
      <w:bodyDiv w:val="1"/>
      <w:marLeft w:val="0"/>
      <w:marRight w:val="0"/>
      <w:marTop w:val="0"/>
      <w:marBottom w:val="0"/>
      <w:divBdr>
        <w:top w:val="none" w:sz="0" w:space="0" w:color="auto"/>
        <w:left w:val="none" w:sz="0" w:space="0" w:color="auto"/>
        <w:bottom w:val="none" w:sz="0" w:space="0" w:color="auto"/>
        <w:right w:val="none" w:sz="0" w:space="0" w:color="auto"/>
      </w:divBdr>
    </w:div>
    <w:div w:id="833690820">
      <w:bodyDiv w:val="1"/>
      <w:marLeft w:val="0"/>
      <w:marRight w:val="0"/>
      <w:marTop w:val="0"/>
      <w:marBottom w:val="0"/>
      <w:divBdr>
        <w:top w:val="none" w:sz="0" w:space="0" w:color="auto"/>
        <w:left w:val="none" w:sz="0" w:space="0" w:color="auto"/>
        <w:bottom w:val="none" w:sz="0" w:space="0" w:color="auto"/>
        <w:right w:val="none" w:sz="0" w:space="0" w:color="auto"/>
      </w:divBdr>
    </w:div>
    <w:div w:id="889730040">
      <w:bodyDiv w:val="1"/>
      <w:marLeft w:val="0"/>
      <w:marRight w:val="0"/>
      <w:marTop w:val="0"/>
      <w:marBottom w:val="0"/>
      <w:divBdr>
        <w:top w:val="none" w:sz="0" w:space="0" w:color="auto"/>
        <w:left w:val="none" w:sz="0" w:space="0" w:color="auto"/>
        <w:bottom w:val="none" w:sz="0" w:space="0" w:color="auto"/>
        <w:right w:val="none" w:sz="0" w:space="0" w:color="auto"/>
      </w:divBdr>
    </w:div>
    <w:div w:id="1863855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BD065F-6654-4B80-916E-F83948A18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3072</TotalTime>
  <Pages>2</Pages>
  <Words>144</Words>
  <Characters>827</Characters>
  <Application>Microsoft Office Word</Application>
  <DocSecurity>0</DocSecurity>
  <Lines>6</Lines>
  <Paragraphs>1</Paragraphs>
  <ScaleCrop>false</ScaleCrop>
  <Company>http://sdwm.org</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SDWM</dc:creator>
  <cp:lastModifiedBy>王元元</cp:lastModifiedBy>
  <cp:revision>243</cp:revision>
  <cp:lastPrinted>2019-09-03T01:36:00Z</cp:lastPrinted>
  <dcterms:created xsi:type="dcterms:W3CDTF">2019-06-12T06:07:00Z</dcterms:created>
  <dcterms:modified xsi:type="dcterms:W3CDTF">2022-09-20T02:41:00Z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