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廉江农商银行知识产权质押贷款产品说明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620" w:firstLineChars="200"/>
        <w:rPr>
          <w:rFonts w:hint="default"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一、产品简介：知识产权质押贷款是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为满足企业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在生产经营过程中的资金需求，根据客户提供的优质知识产权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（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包括专利权、商标专用权、著作权等知识产权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）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作为质押，并按一定比例发放的贷款。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二、贷款对象：</w:t>
      </w:r>
      <w:r>
        <w:rPr>
          <w:rFonts w:ascii="仿宋" w:hAnsi="仿宋" w:eastAsia="仿宋" w:cs="仿宋"/>
          <w:color w:val="000000"/>
          <w:sz w:val="31"/>
          <w:szCs w:val="31"/>
        </w:rPr>
        <w:t>经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廉江</w:t>
      </w:r>
      <w:r>
        <w:rPr>
          <w:rFonts w:ascii="仿宋" w:hAnsi="仿宋" w:eastAsia="仿宋" w:cs="仿宋"/>
          <w:color w:val="000000"/>
          <w:sz w:val="31"/>
          <w:szCs w:val="31"/>
        </w:rPr>
        <w:t>市场监督管理局（或主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管机关）核准登记并且在廉江市辖区内有固定住所或固定经营场所的企业。</w:t>
      </w:r>
    </w:p>
    <w:p>
      <w:pPr>
        <w:pStyle w:val="2"/>
        <w:keepNext w:val="0"/>
        <w:keepLines w:val="0"/>
        <w:widowControl/>
        <w:suppressLineNumbers w:val="0"/>
        <w:ind w:left="0" w:firstLine="640"/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三、贷款条件：</w:t>
      </w:r>
    </w:p>
    <w:p>
      <w:pPr>
        <w:pStyle w:val="2"/>
        <w:keepNext w:val="0"/>
        <w:keepLines w:val="0"/>
        <w:widowControl/>
        <w:suppressLineNumbers w:val="0"/>
        <w:ind w:left="0" w:firstLine="640"/>
      </w:pPr>
      <w:r>
        <w:rPr>
          <w:rFonts w:hint="default" w:ascii="仿宋" w:hAnsi="仿宋" w:eastAsia="仿宋" w:cs="仿宋"/>
          <w:color w:val="000000"/>
          <w:sz w:val="31"/>
          <w:szCs w:val="31"/>
        </w:rPr>
        <w:t>（一）在本行信用等级评定为 BB级（含） 以上；</w:t>
      </w:r>
    </w:p>
    <w:p>
      <w:pPr>
        <w:pStyle w:val="2"/>
        <w:keepNext w:val="0"/>
        <w:keepLines w:val="0"/>
        <w:widowControl/>
        <w:suppressLineNumbers w:val="0"/>
        <w:ind w:left="0" w:firstLine="640"/>
      </w:pPr>
      <w:r>
        <w:rPr>
          <w:rFonts w:hint="default" w:ascii="仿宋" w:hAnsi="仿宋" w:eastAsia="仿宋" w:cs="仿宋"/>
          <w:color w:val="000000"/>
          <w:sz w:val="31"/>
          <w:szCs w:val="31"/>
        </w:rPr>
        <w:t>（二）依法合规开展经营活动，企业无违约记录或不良债务资信， 主要股东和现任高级管理人员遵纪守法，无任何重大不良记录；</w:t>
      </w:r>
    </w:p>
    <w:p>
      <w:pPr>
        <w:pStyle w:val="2"/>
        <w:keepNext w:val="0"/>
        <w:keepLines w:val="0"/>
        <w:widowControl/>
        <w:suppressLineNumbers w:val="0"/>
        <w:ind w:left="0" w:firstLine="640"/>
      </w:pPr>
      <w:r>
        <w:rPr>
          <w:rFonts w:hint="default" w:ascii="仿宋" w:hAnsi="仿宋" w:eastAsia="仿宋" w:cs="仿宋"/>
          <w:color w:val="000000"/>
          <w:sz w:val="31"/>
          <w:szCs w:val="31"/>
        </w:rPr>
        <w:t>（三）借款人具有持续经营、按期偿付贷款本息的能力且还款来源合法；</w:t>
      </w:r>
    </w:p>
    <w:p>
      <w:pPr>
        <w:pStyle w:val="2"/>
        <w:keepNext w:val="0"/>
        <w:keepLines w:val="0"/>
        <w:widowControl/>
        <w:suppressLineNumbers w:val="0"/>
        <w:ind w:left="0" w:firstLine="640"/>
      </w:pPr>
      <w:r>
        <w:rPr>
          <w:rFonts w:hint="default" w:ascii="仿宋" w:hAnsi="仿宋" w:eastAsia="仿宋" w:cs="仿宋"/>
          <w:color w:val="000000"/>
          <w:sz w:val="31"/>
          <w:szCs w:val="31"/>
        </w:rPr>
        <w:t>（四）在本行开立基本存款账户或一般存款账户；</w:t>
      </w:r>
    </w:p>
    <w:p>
      <w:pPr>
        <w:pStyle w:val="2"/>
        <w:keepNext w:val="0"/>
        <w:keepLines w:val="0"/>
        <w:widowControl/>
        <w:suppressLineNumbers w:val="0"/>
        <w:ind w:left="0" w:firstLine="640"/>
      </w:pPr>
      <w:r>
        <w:rPr>
          <w:rFonts w:hint="default" w:ascii="仿宋" w:hAnsi="仿宋" w:eastAsia="仿宋" w:cs="仿宋"/>
          <w:color w:val="000000"/>
          <w:sz w:val="31"/>
          <w:szCs w:val="31"/>
        </w:rPr>
        <w:t>（五）资产负债率不高于60%， 且包括本次核定额度后资产负债率不高于70%；</w:t>
      </w:r>
    </w:p>
    <w:p>
      <w:pPr>
        <w:pStyle w:val="2"/>
        <w:keepNext w:val="0"/>
        <w:keepLines w:val="0"/>
        <w:widowControl/>
        <w:suppressLineNumbers w:val="0"/>
        <w:ind w:left="0" w:firstLine="640"/>
      </w:pPr>
      <w:r>
        <w:rPr>
          <w:rFonts w:hint="default" w:ascii="仿宋" w:hAnsi="仿宋" w:eastAsia="仿宋" w:cs="仿宋"/>
          <w:color w:val="000000"/>
          <w:sz w:val="31"/>
          <w:szCs w:val="31"/>
        </w:rPr>
        <w:t>（六）应提供本行认可的合法、有效的优质知识产权；</w:t>
      </w:r>
    </w:p>
    <w:p>
      <w:pPr>
        <w:pStyle w:val="2"/>
        <w:keepNext w:val="0"/>
        <w:keepLines w:val="0"/>
        <w:widowControl/>
        <w:suppressLineNumbers w:val="0"/>
        <w:ind w:left="0" w:firstLine="640"/>
        <w:rPr>
          <w:rFonts w:hint="default" w:ascii="仿宋" w:hAnsi="仿宋" w:eastAsia="仿宋" w:cs="仿宋"/>
          <w:color w:val="000000"/>
          <w:sz w:val="31"/>
          <w:szCs w:val="31"/>
        </w:rPr>
      </w:pPr>
      <w:r>
        <w:rPr>
          <w:rFonts w:hint="default" w:ascii="仿宋" w:hAnsi="仿宋" w:eastAsia="仿宋" w:cs="仿宋"/>
          <w:color w:val="000000"/>
          <w:sz w:val="31"/>
          <w:szCs w:val="31"/>
        </w:rPr>
        <w:t>（七）本行规定的其它条件。</w:t>
      </w:r>
    </w:p>
    <w:p>
      <w:pPr>
        <w:pStyle w:val="2"/>
        <w:keepNext w:val="0"/>
        <w:keepLines w:val="0"/>
        <w:widowControl/>
        <w:suppressLineNumbers w:val="0"/>
        <w:ind w:left="0" w:firstLine="640"/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四、产品特色：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1、</w:t>
      </w:r>
      <w:r>
        <w:rPr>
          <w:rFonts w:ascii="仿宋" w:hAnsi="仿宋" w:eastAsia="仿宋" w:cs="仿宋"/>
          <w:color w:val="000000"/>
          <w:sz w:val="31"/>
          <w:szCs w:val="31"/>
        </w:rPr>
        <w:t>贷款期限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：</w:t>
      </w:r>
      <w:r>
        <w:rPr>
          <w:rFonts w:ascii="仿宋" w:hAnsi="仿宋" w:eastAsia="仿宋" w:cs="仿宋"/>
          <w:color w:val="000000"/>
          <w:sz w:val="31"/>
          <w:szCs w:val="31"/>
        </w:rPr>
        <w:t>最长不超过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3年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default"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2、贷款</w:t>
      </w:r>
      <w:r>
        <w:rPr>
          <w:rFonts w:ascii="仿宋" w:hAnsi="仿宋" w:eastAsia="仿宋" w:cs="仿宋"/>
          <w:color w:val="000000"/>
          <w:sz w:val="31"/>
          <w:szCs w:val="31"/>
        </w:rPr>
        <w:t>额度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：</w:t>
      </w:r>
      <w:r>
        <w:rPr>
          <w:rFonts w:ascii="仿宋" w:hAnsi="仿宋" w:eastAsia="仿宋" w:cs="仿宋"/>
          <w:color w:val="000000"/>
          <w:sz w:val="31"/>
          <w:szCs w:val="31"/>
        </w:rPr>
        <w:t>不得高于知识产权价值的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30%。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3、贷款利率：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执行当期贷款市场报价利率（LPR）加120基点（BP）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4、贷款方式：</w:t>
      </w:r>
      <w:r>
        <w:rPr>
          <w:rFonts w:hint="default" w:ascii="仿宋" w:hAnsi="仿宋" w:eastAsia="仿宋" w:cs="仿宋"/>
          <w:color w:val="000000"/>
          <w:sz w:val="31"/>
          <w:szCs w:val="31"/>
        </w:rPr>
        <w:t>质押担保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五、链接网址：（暂未开发）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default" w:ascii="仿宋" w:hAnsi="仿宋" w:eastAsia="仿宋" w:cs="仿宋"/>
          <w:color w:val="00000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联系人：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江中逸，0759-6231666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ind w:firstLine="620" w:firstLineChars="200"/>
        <w:jc w:val="right"/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广东廉江农村商业银行股份有限公司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jc w:val="right"/>
        <w:rPr>
          <w:rFonts w:hint="default" w:ascii="仿宋" w:hAnsi="仿宋" w:eastAsia="仿宋" w:cs="仿宋"/>
          <w:color w:val="00000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2023年3月27日</w:t>
      </w:r>
    </w:p>
    <w:p>
      <w:pPr>
        <w:pStyle w:val="2"/>
        <w:keepNext w:val="0"/>
        <w:keepLines w:val="0"/>
        <w:widowControl/>
        <w:suppressLineNumbers w:val="0"/>
        <w:ind w:firstLine="620" w:firstLineChars="200"/>
        <w:rPr>
          <w:rFonts w:hint="default" w:ascii="仿宋" w:hAnsi="仿宋" w:eastAsia="仿宋" w:cs="仿宋"/>
          <w:color w:val="000000"/>
          <w:sz w:val="31"/>
          <w:szCs w:val="3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ind w:left="0" w:firstLine="640"/>
        <w:rPr>
          <w:rFonts w:hint="default" w:ascii="仿宋" w:hAnsi="仿宋" w:eastAsia="仿宋" w:cs="仿宋"/>
          <w:color w:val="000000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" w:hAnsi="仿宋" w:eastAsia="仿宋" w:cs="仿宋"/>
          <w:color w:val="000000"/>
          <w:sz w:val="31"/>
          <w:szCs w:val="31"/>
          <w:lang w:val="en-US" w:eastAsia="zh-CN"/>
        </w:rPr>
      </w:pPr>
    </w:p>
    <w:p>
      <w:pPr>
        <w:rPr>
          <w:rFonts w:hint="default" w:ascii="仿宋" w:hAnsi="仿宋" w:eastAsia="仿宋" w:cs="仿宋"/>
          <w:color w:val="000000"/>
          <w:sz w:val="31"/>
          <w:szCs w:val="3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8358F"/>
    <w:rsid w:val="24FEB7F9"/>
    <w:rsid w:val="43C8358F"/>
    <w:rsid w:val="7F9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2023-03-28T00:13:00Z</dcterms:created>
  <dc:creator>Administrator</dc:creator>
  <cp:lastModifiedBy>jdj</cp:lastModifiedBy>
  <dcterms:modified xsi:type="dcterms:W3CDTF">2023-04-06T10:26:23Z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