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line="640" w:lineRule="exact"/>
        <w:ind w:left="2209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湛江市市场监督管理局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食用农产品</w:t>
      </w:r>
    </w:p>
    <w:p>
      <w:pPr>
        <w:widowControl w:val="0"/>
        <w:wordWrap/>
        <w:adjustRightInd/>
        <w:snapToGrid/>
        <w:spacing w:line="640" w:lineRule="exact"/>
        <w:ind w:left="2209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快速检测试剂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lang w:eastAsia="zh-CN"/>
        </w:rPr>
        <w:t>及耗材采购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评分表</w:t>
      </w:r>
    </w:p>
    <w:p>
      <w:pPr>
        <w:rPr>
          <w:rFonts w:ascii="仿宋_GB2312" w:hAnsi="宋体" w:eastAsia="仿宋_GB2312" w:cs="宋体"/>
          <w:b/>
          <w:color w:val="auto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eastAsia="zh-CN"/>
        </w:rPr>
        <w:t>投标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 xml:space="preserve">单位名称：                                               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评分日期：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 xml:space="preserve">  年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 xml:space="preserve">  月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 xml:space="preserve"> 日</w:t>
      </w:r>
    </w:p>
    <w:tbl>
      <w:tblPr>
        <w:tblStyle w:val="11"/>
        <w:tblW w:w="14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77"/>
        <w:gridCol w:w="791"/>
        <w:gridCol w:w="9273"/>
        <w:gridCol w:w="982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927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评审标准</w:t>
            </w:r>
          </w:p>
        </w:tc>
        <w:tc>
          <w:tcPr>
            <w:tcW w:w="98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服务</w:t>
            </w: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部分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273" w:type="dxa"/>
            <w:vAlign w:val="top"/>
          </w:tcPr>
          <w:p>
            <w:pPr>
              <w:widowControl/>
              <w:wordWrap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供应商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对本项目做的售后服务方案综合情况进行评分：</w:t>
            </w:r>
          </w:p>
          <w:p>
            <w:pPr>
              <w:widowControl/>
              <w:wordWrap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优：服务承诺详细完整、人员配置完善，能保障提供优质的售后服务工作。有应急响应方案且方案合理，有详细技术培训方案，安排非常合理、周全，得【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】分。</w:t>
            </w:r>
          </w:p>
          <w:p>
            <w:pPr>
              <w:widowControl/>
              <w:wordWrap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良：服务承诺较完整、人员配置较合理，基本保障售后服务工作。有应急响应方案且方案较合理，有较详细技术培训方案，安排较合理、较周全，得【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】分。</w:t>
            </w:r>
          </w:p>
          <w:p>
            <w:pPr>
              <w:widowControl/>
              <w:wordWrap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差：服务承诺不完整、人员配置不合理，不能保障售后服务工作，有应急响应方案但不合理，有技术培训安排，但培训安排不详细，得【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】分。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技术部分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273" w:type="dxa"/>
            <w:vAlign w:val="top"/>
          </w:tcPr>
          <w:p>
            <w:pPr>
              <w:widowControl/>
              <w:wordWrap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1.供应商拥有自主研发的快检试剂，并获得相关知识产权证书的，每提供1项得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分，最高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。（提供相关知识产权证书复印件并加盖公章，不提供不得分。）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2.供应商的快检试剂产品，通过副省级（含）以上市场监管部门评价并符合要求，每通过1个项目得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分，最高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。（提供相关部门发文复印件并加盖公章，不提供不得分。）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3.供应商具有</w:t>
            </w:r>
            <w:bookmarkStart w:id="0" w:name="_GoBack"/>
            <w:bookmarkEnd w:id="0"/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相关的质量管理体系认证证书、知识产权管理体系认证证书、高新技术企业证书等的，每提供一项得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分，最高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。（提供证书复印件或相关部分发文复印件并加盖公章,不提供不得分）</w:t>
            </w:r>
          </w:p>
          <w:p>
            <w:pPr>
              <w:widowControl/>
              <w:wordWrap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4.供应商具有一定的专业技术力量，参与起草相关快检工作标准的，每提供1项得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分，最高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得【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】分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。（提供相关复印件并加盖公章，不提供不得分。）</w:t>
            </w:r>
          </w:p>
        </w:tc>
        <w:tc>
          <w:tcPr>
            <w:tcW w:w="982" w:type="dxa"/>
            <w:vAlign w:val="top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932" w:type="dxa"/>
            <w:vAlign w:val="top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640" w:lineRule="exact"/>
        <w:ind w:left="2209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2209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湛江市市场监督管理局2023年度食用农产品</w:t>
      </w:r>
    </w:p>
    <w:p>
      <w:pPr>
        <w:widowControl w:val="0"/>
        <w:wordWrap/>
        <w:adjustRightInd/>
        <w:snapToGrid/>
        <w:spacing w:line="640" w:lineRule="exact"/>
        <w:ind w:left="2209" w:right="0" w:hanging="1600" w:hangingChars="5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</w:rPr>
        <w:t>快速检测试剂及耗材采购评分表</w:t>
      </w:r>
    </w:p>
    <w:tbl>
      <w:tblPr>
        <w:tblStyle w:val="11"/>
        <w:tblW w:w="14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63"/>
        <w:gridCol w:w="791"/>
        <w:gridCol w:w="9273"/>
        <w:gridCol w:w="99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评分项目</w:t>
            </w:r>
          </w:p>
        </w:tc>
        <w:tc>
          <w:tcPr>
            <w:tcW w:w="7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927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评审标准</w:t>
            </w:r>
          </w:p>
        </w:tc>
        <w:tc>
          <w:tcPr>
            <w:tcW w:w="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  <w:tc>
          <w:tcPr>
            <w:tcW w:w="9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业绩部分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73" w:type="dxa"/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供应商提供自2022年以来快检试剂销售合同、及开展快检培训服务合同，提供1份得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分，最高得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【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】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分，不提供不得分。（需提供合同复印件）</w:t>
            </w:r>
          </w:p>
        </w:tc>
        <w:tc>
          <w:tcPr>
            <w:tcW w:w="995" w:type="dxa"/>
            <w:vAlign w:val="top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3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价格</w:t>
            </w: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部分</w:t>
            </w:r>
          </w:p>
        </w:tc>
        <w:tc>
          <w:tcPr>
            <w:tcW w:w="791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273" w:type="dxa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以所有合格供应商评标价的最低价作为评分基准价。供应商的价格分按下式计算：价格分=（评分基准价/评标价）×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5" w:type="dxa"/>
            <w:vAlign w:val="top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968" w:type="dxa"/>
            <w:gridSpan w:val="3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得分合计</w:t>
            </w:r>
          </w:p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（总分100）</w:t>
            </w:r>
          </w:p>
        </w:tc>
        <w:tc>
          <w:tcPr>
            <w:tcW w:w="9273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7"/>
              <w:widowControl/>
              <w:spacing w:beforeAutospacing="0" w:afterAutospacing="0" w:line="440" w:lineRule="exact"/>
              <w:jc w:val="center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  <w:tc>
          <w:tcPr>
            <w:tcW w:w="933" w:type="dxa"/>
            <w:vAlign w:val="top"/>
          </w:tcPr>
          <w:p>
            <w:pPr>
              <w:pStyle w:val="7"/>
              <w:widowControl/>
              <w:spacing w:beforeAutospacing="0" w:afterAutospacing="0" w:line="440" w:lineRule="exact"/>
              <w:jc w:val="both"/>
              <w:rPr>
                <w:rFonts w:ascii="仿宋_GB2312" w:hAnsi="仿宋" w:eastAsia="仿宋_GB2312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009" w:right="1270" w:bottom="896" w:left="12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QwOWJmN2Y0ODZiMzAyNzIzZTdlYTE1MDBiZjI1MjkifQ=="/>
  </w:docVars>
  <w:rsids>
    <w:rsidRoot w:val="41B478DD"/>
    <w:rsid w:val="00043FA4"/>
    <w:rsid w:val="00292282"/>
    <w:rsid w:val="00A30ECB"/>
    <w:rsid w:val="00E24370"/>
    <w:rsid w:val="00ED0659"/>
    <w:rsid w:val="00ED6297"/>
    <w:rsid w:val="00F660B3"/>
    <w:rsid w:val="02693BD7"/>
    <w:rsid w:val="04812845"/>
    <w:rsid w:val="05066206"/>
    <w:rsid w:val="072C42D2"/>
    <w:rsid w:val="08337083"/>
    <w:rsid w:val="0E165CF7"/>
    <w:rsid w:val="0F84395A"/>
    <w:rsid w:val="0F8B2F3A"/>
    <w:rsid w:val="0FF521BC"/>
    <w:rsid w:val="161E7555"/>
    <w:rsid w:val="172A3493"/>
    <w:rsid w:val="1B746A6D"/>
    <w:rsid w:val="1C861486"/>
    <w:rsid w:val="1CB735C0"/>
    <w:rsid w:val="1D4D5CD3"/>
    <w:rsid w:val="1DD65800"/>
    <w:rsid w:val="1E200F5D"/>
    <w:rsid w:val="1EB53B30"/>
    <w:rsid w:val="1FFC2F87"/>
    <w:rsid w:val="20993C88"/>
    <w:rsid w:val="211B39F2"/>
    <w:rsid w:val="237A0EA4"/>
    <w:rsid w:val="2777374E"/>
    <w:rsid w:val="2A88659C"/>
    <w:rsid w:val="2B210CD1"/>
    <w:rsid w:val="2EAB3F83"/>
    <w:rsid w:val="2FD33202"/>
    <w:rsid w:val="33994A92"/>
    <w:rsid w:val="36FB75DC"/>
    <w:rsid w:val="37AD6420"/>
    <w:rsid w:val="382A124F"/>
    <w:rsid w:val="39C46EC5"/>
    <w:rsid w:val="3D0777F5"/>
    <w:rsid w:val="3DCC13E5"/>
    <w:rsid w:val="40935AAA"/>
    <w:rsid w:val="41B478DD"/>
    <w:rsid w:val="467C3514"/>
    <w:rsid w:val="4CDA2830"/>
    <w:rsid w:val="515E0E0C"/>
    <w:rsid w:val="544517E6"/>
    <w:rsid w:val="557C414F"/>
    <w:rsid w:val="565151E5"/>
    <w:rsid w:val="5A9A37B2"/>
    <w:rsid w:val="5ABF016F"/>
    <w:rsid w:val="5B2F01EA"/>
    <w:rsid w:val="5E40706E"/>
    <w:rsid w:val="601F7341"/>
    <w:rsid w:val="626932D6"/>
    <w:rsid w:val="64573FC3"/>
    <w:rsid w:val="659D0A15"/>
    <w:rsid w:val="6736645D"/>
    <w:rsid w:val="6C6121CE"/>
    <w:rsid w:val="6FA32AFD"/>
    <w:rsid w:val="718F2AE6"/>
    <w:rsid w:val="71EF3AE7"/>
    <w:rsid w:val="73A00542"/>
    <w:rsid w:val="77D93560"/>
    <w:rsid w:val="783C3AEF"/>
    <w:rsid w:val="7AE62031"/>
    <w:rsid w:val="7B7F441F"/>
    <w:rsid w:val="7C156B31"/>
    <w:rsid w:val="7D3A1013"/>
    <w:rsid w:val="7E265025"/>
    <w:rsid w:val="7FB9699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rFonts w:eastAsia="仿宋_GB2312"/>
      <w:sz w:val="24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eastAsia="仿宋"/>
      <w:sz w:val="30"/>
      <w:szCs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0"/>
    <w:rPr/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 w:eastAsia="宋体" w:cs="黑体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3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1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黑体"/>
      <w:sz w:val="31"/>
      <w:szCs w:val="22"/>
    </w:rPr>
  </w:style>
  <w:style w:type="character" w:customStyle="1" w:styleId="15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1086</Words>
  <Characters>1121</Characters>
  <Lines>7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2022-03-11T08:24:00Z</dcterms:created>
  <dc:creator>我叫谢坚强</dc:creator>
  <cp:lastModifiedBy>梁妍</cp:lastModifiedBy>
  <cp:lastPrinted>2022-06-17T02:41:00Z</cp:lastPrinted>
  <dcterms:modified xsi:type="dcterms:W3CDTF">2023-07-02T04:38:17Z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D5CF1F335DB74F1281D659E1722DB3CE</vt:lpwstr>
  </property>
  <property fmtid="{D5CDD505-2E9C-101B-9397-08002B2CF9AE}" pid="4" name="commondata">
    <vt:lpwstr>eyJoZGlkIjoiMGI3YjZhNTE0MGQ2YWNlMjdhZGEwMDQ0YzIyZmEyZjQifQ==</vt:lpwstr>
  </property>
</Properties>
</file>