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B5C84" w:rsidRPr="00934CDC" w:rsidRDefault="008F0BD8" w:rsidP="00D647FA">
      <w:pPr>
        <w:adjustRightInd w:val="0"/>
        <w:snapToGrid w:val="0"/>
        <w:spacing w:line="600" w:lineRule="exact"/>
        <w:rPr>
          <w:rFonts w:ascii="仿宋" w:eastAsia="仿宋" w:hAnsi="仿宋" w:cs="Times New Roman"/>
          <w:sz w:val="32"/>
          <w:szCs w:val="32"/>
        </w:rPr>
      </w:pPr>
      <w:r w:rsidRPr="00934CDC">
        <w:rPr>
          <w:rFonts w:ascii="仿宋" w:eastAsia="仿宋" w:hAnsi="仿宋" w:cs="Times New Roman"/>
          <w:sz w:val="32"/>
          <w:szCs w:val="32"/>
        </w:rPr>
        <w:t>附件</w:t>
      </w:r>
      <w:r w:rsidR="000D6255">
        <w:rPr>
          <w:rFonts w:ascii="仿宋" w:eastAsia="仿宋" w:hAnsi="仿宋" w:cs="Times New Roman"/>
          <w:sz w:val="32"/>
          <w:szCs w:val="32"/>
        </w:rPr>
        <w:t>3</w:t>
      </w:r>
      <w:r w:rsidR="00CD0A57">
        <w:rPr>
          <w:rFonts w:ascii="仿宋" w:eastAsia="仿宋" w:hAnsi="仿宋" w:cs="Times New Roman"/>
          <w:sz w:val="32"/>
          <w:szCs w:val="32"/>
        </w:rPr>
        <w:t>6</w:t>
      </w:r>
    </w:p>
    <w:p w:rsidR="00CB5C84" w:rsidRDefault="008F0BD8" w:rsidP="00D647FA">
      <w:pPr>
        <w:adjustRightInd w:val="0"/>
        <w:snapToGrid w:val="0"/>
        <w:spacing w:line="600" w:lineRule="exact"/>
        <w:jc w:val="center"/>
        <w:rPr>
          <w:rFonts w:ascii="Times New Roman" w:eastAsia="方正小标宋简体" w:hAnsi="Times New Roman" w:cs="Times New Roman"/>
          <w:spacing w:val="-12"/>
          <w:sz w:val="44"/>
          <w:szCs w:val="44"/>
        </w:rPr>
      </w:pPr>
      <w:r>
        <w:rPr>
          <w:rFonts w:ascii="Times New Roman" w:eastAsia="方正小标宋简体" w:hAnsi="Times New Roman" w:cs="Times New Roman"/>
          <w:spacing w:val="-12"/>
          <w:sz w:val="44"/>
          <w:szCs w:val="44"/>
        </w:rPr>
        <w:t>不合格项目的小知识</w:t>
      </w:r>
    </w:p>
    <w:p w:rsidR="00CB5C84" w:rsidRPr="00E859FE" w:rsidRDefault="00CB5C84" w:rsidP="00D647FA">
      <w:pPr>
        <w:adjustRightInd w:val="0"/>
        <w:snapToGrid w:val="0"/>
        <w:spacing w:line="600" w:lineRule="exact"/>
        <w:jc w:val="center"/>
        <w:rPr>
          <w:rFonts w:ascii="Times New Roman" w:eastAsia="方正小标宋简体" w:hAnsi="Times New Roman" w:cs="Times New Roman"/>
          <w:spacing w:val="-12"/>
          <w:sz w:val="32"/>
          <w:szCs w:val="32"/>
        </w:rPr>
      </w:pPr>
    </w:p>
    <w:p w:rsidR="002113AD" w:rsidRDefault="002113AD" w:rsidP="00B447A0">
      <w:pPr>
        <w:pStyle w:val="af"/>
        <w:numPr>
          <w:ilvl w:val="0"/>
          <w:numId w:val="1"/>
        </w:numPr>
        <w:adjustRightInd w:val="0"/>
        <w:snapToGrid w:val="0"/>
        <w:spacing w:line="600" w:lineRule="exact"/>
        <w:ind w:firstLineChars="0"/>
        <w:rPr>
          <w:rFonts w:ascii="黑体" w:eastAsia="黑体" w:hAnsi="黑体" w:cs="Arial"/>
          <w:kern w:val="0"/>
          <w:sz w:val="32"/>
          <w:szCs w:val="32"/>
        </w:rPr>
      </w:pPr>
      <w:r w:rsidRPr="00CB47A2">
        <w:rPr>
          <w:rFonts w:ascii="黑体" w:eastAsia="黑体" w:hAnsi="黑体" w:cs="Arial" w:hint="eastAsia"/>
          <w:kern w:val="0"/>
          <w:sz w:val="32"/>
          <w:szCs w:val="32"/>
        </w:rPr>
        <w:t>菌落总数</w:t>
      </w:r>
    </w:p>
    <w:p w:rsidR="002113AD" w:rsidRPr="002113AD" w:rsidRDefault="002113AD" w:rsidP="002113AD">
      <w:pPr>
        <w:adjustRightInd w:val="0"/>
        <w:snapToGrid w:val="0"/>
        <w:spacing w:line="600" w:lineRule="exact"/>
        <w:ind w:firstLineChars="200" w:firstLine="640"/>
        <w:rPr>
          <w:rFonts w:ascii="仿宋_GB2312" w:eastAsia="仿宋_GB2312" w:hAnsi="Times New Roman" w:cs="Times New Roman"/>
          <w:sz w:val="32"/>
          <w:szCs w:val="32"/>
        </w:rPr>
      </w:pPr>
      <w:r w:rsidRPr="002113AD">
        <w:rPr>
          <w:rFonts w:ascii="仿宋_GB2312" w:eastAsia="仿宋_GB2312" w:hAnsi="Times New Roman" w:cs="Times New Roman" w:hint="eastAsia"/>
          <w:sz w:val="32"/>
          <w:szCs w:val="32"/>
        </w:rPr>
        <w:t>菌落总数是指示性微生物指标，并非致病菌指标</w:t>
      </w:r>
      <w:r w:rsidR="00417AEE">
        <w:rPr>
          <w:rFonts w:ascii="仿宋_GB2312" w:eastAsia="仿宋_GB2312" w:hAnsi="Times New Roman" w:cs="Times New Roman" w:hint="eastAsia"/>
          <w:sz w:val="32"/>
          <w:szCs w:val="32"/>
        </w:rPr>
        <w:t>。其</w:t>
      </w:r>
      <w:r w:rsidR="00417AEE">
        <w:rPr>
          <w:rFonts w:ascii="仿宋_GB2312" w:eastAsia="仿宋_GB2312" w:hAnsi="Times New Roman" w:cs="Times New Roman"/>
          <w:sz w:val="32"/>
          <w:szCs w:val="32"/>
        </w:rPr>
        <w:t>卫生学意义</w:t>
      </w:r>
      <w:r w:rsidRPr="002113AD">
        <w:rPr>
          <w:rFonts w:ascii="仿宋_GB2312" w:eastAsia="仿宋_GB2312" w:hAnsi="Times New Roman" w:cs="Times New Roman" w:hint="eastAsia"/>
          <w:sz w:val="32"/>
          <w:szCs w:val="32"/>
        </w:rPr>
        <w:t>主要</w:t>
      </w:r>
      <w:r w:rsidR="00417AEE">
        <w:rPr>
          <w:rFonts w:ascii="仿宋_GB2312" w:eastAsia="仿宋_GB2312" w:hAnsi="Times New Roman" w:cs="Times New Roman" w:hint="eastAsia"/>
          <w:sz w:val="32"/>
          <w:szCs w:val="32"/>
        </w:rPr>
        <w:t>是</w:t>
      </w:r>
      <w:r w:rsidR="00417AEE">
        <w:rPr>
          <w:rFonts w:ascii="仿宋_GB2312" w:eastAsia="仿宋_GB2312" w:hAnsi="Times New Roman" w:cs="Times New Roman"/>
          <w:sz w:val="32"/>
          <w:szCs w:val="32"/>
        </w:rPr>
        <w:t>：一是作为食品被微生物污染程度，即清洁状态的标志，反映食品在生产过程中的卫生</w:t>
      </w:r>
      <w:r w:rsidR="00417AEE">
        <w:rPr>
          <w:rFonts w:ascii="仿宋_GB2312" w:eastAsia="仿宋_GB2312" w:hAnsi="Times New Roman" w:cs="Times New Roman" w:hint="eastAsia"/>
          <w:sz w:val="32"/>
          <w:szCs w:val="32"/>
        </w:rPr>
        <w:t>状况</w:t>
      </w:r>
      <w:r w:rsidR="00417AEE">
        <w:rPr>
          <w:rFonts w:ascii="仿宋_GB2312" w:eastAsia="仿宋_GB2312" w:hAnsi="Times New Roman" w:cs="Times New Roman"/>
          <w:sz w:val="32"/>
          <w:szCs w:val="32"/>
        </w:rPr>
        <w:t>；二是预测食品耐保藏性。</w:t>
      </w:r>
      <w:r w:rsidR="00417AEE">
        <w:rPr>
          <w:rFonts w:ascii="仿宋_GB2312" w:eastAsia="仿宋_GB2312" w:hAnsi="Times New Roman" w:cs="Times New Roman" w:hint="eastAsia"/>
          <w:sz w:val="32"/>
          <w:szCs w:val="32"/>
        </w:rPr>
        <w:t>一般</w:t>
      </w:r>
      <w:r w:rsidR="00417AEE">
        <w:rPr>
          <w:rFonts w:ascii="仿宋_GB2312" w:eastAsia="仿宋_GB2312" w:hAnsi="Times New Roman" w:cs="Times New Roman"/>
          <w:sz w:val="32"/>
          <w:szCs w:val="32"/>
        </w:rPr>
        <w:t>来讲，食品中菌落总数数量越多，食品腐败变质的速度就越快。</w:t>
      </w:r>
      <w:r w:rsidR="00417AEE">
        <w:rPr>
          <w:rFonts w:ascii="仿宋_GB2312" w:eastAsia="仿宋_GB2312" w:hAnsi="Times New Roman" w:cs="Times New Roman" w:hint="eastAsia"/>
          <w:sz w:val="32"/>
          <w:szCs w:val="32"/>
        </w:rPr>
        <w:t>如果食品</w:t>
      </w:r>
      <w:r w:rsidR="00417AEE">
        <w:rPr>
          <w:rFonts w:ascii="仿宋_GB2312" w:eastAsia="仿宋_GB2312" w:hAnsi="Times New Roman" w:cs="Times New Roman"/>
          <w:sz w:val="32"/>
          <w:szCs w:val="32"/>
        </w:rPr>
        <w:t>的菌落总数严重超标，将会破坏食品的营养成分，使食品失去食用价值；还会</w:t>
      </w:r>
      <w:r w:rsidR="00417AEE">
        <w:rPr>
          <w:rFonts w:ascii="仿宋_GB2312" w:eastAsia="仿宋_GB2312" w:hAnsi="Times New Roman" w:cs="Times New Roman" w:hint="eastAsia"/>
          <w:sz w:val="32"/>
          <w:szCs w:val="32"/>
        </w:rPr>
        <w:t>加速</w:t>
      </w:r>
      <w:r w:rsidR="00417AEE">
        <w:rPr>
          <w:rFonts w:ascii="仿宋_GB2312" w:eastAsia="仿宋_GB2312" w:hAnsi="Times New Roman" w:cs="Times New Roman"/>
          <w:sz w:val="32"/>
          <w:szCs w:val="32"/>
        </w:rPr>
        <w:t>食品的腐败变质，可能危害人体健康。</w:t>
      </w:r>
      <w:r w:rsidRPr="002113AD">
        <w:rPr>
          <w:rFonts w:ascii="仿宋_GB2312" w:eastAsia="仿宋_GB2312" w:hAnsi="Times New Roman" w:cs="Times New Roman" w:hint="eastAsia"/>
          <w:sz w:val="32"/>
          <w:szCs w:val="32"/>
        </w:rPr>
        <w:t>菌落总数超标的原因，可能是企业未按要求严格控制生产加工过程的卫生条件，</w:t>
      </w:r>
      <w:r w:rsidR="00417AEE">
        <w:rPr>
          <w:rFonts w:ascii="仿宋_GB2312" w:eastAsia="仿宋_GB2312" w:hAnsi="Times New Roman" w:cs="Times New Roman" w:hint="eastAsia"/>
          <w:sz w:val="32"/>
          <w:szCs w:val="32"/>
        </w:rPr>
        <w:t>或者</w:t>
      </w:r>
      <w:r w:rsidRPr="002113AD">
        <w:rPr>
          <w:rFonts w:ascii="仿宋_GB2312" w:eastAsia="仿宋_GB2312" w:hAnsi="Times New Roman" w:cs="Times New Roman" w:hint="eastAsia"/>
          <w:sz w:val="32"/>
          <w:szCs w:val="32"/>
        </w:rPr>
        <w:t>包装容器清洗消毒不到位，还有可能与产品包装密封不严，储运条件控制不当等有关。</w:t>
      </w:r>
    </w:p>
    <w:p w:rsidR="00CD0A57" w:rsidRDefault="00CD0A57" w:rsidP="00B447A0">
      <w:pPr>
        <w:pStyle w:val="af"/>
        <w:numPr>
          <w:ilvl w:val="0"/>
          <w:numId w:val="1"/>
        </w:numPr>
        <w:adjustRightInd w:val="0"/>
        <w:snapToGrid w:val="0"/>
        <w:spacing w:line="600" w:lineRule="exact"/>
        <w:ind w:firstLineChars="0"/>
        <w:rPr>
          <w:rFonts w:ascii="黑体" w:eastAsia="黑体" w:hAnsi="黑体" w:cs="Arial"/>
          <w:kern w:val="0"/>
          <w:sz w:val="32"/>
          <w:szCs w:val="32"/>
        </w:rPr>
      </w:pPr>
      <w:r>
        <w:rPr>
          <w:rFonts w:ascii="黑体" w:eastAsia="黑体" w:hAnsi="黑体" w:cs="Arial" w:hint="eastAsia"/>
          <w:kern w:val="0"/>
          <w:sz w:val="32"/>
          <w:szCs w:val="32"/>
        </w:rPr>
        <w:t>大</w:t>
      </w:r>
      <w:r>
        <w:rPr>
          <w:rFonts w:ascii="黑体" w:eastAsia="黑体" w:hAnsi="黑体" w:cs="Arial"/>
          <w:kern w:val="0"/>
          <w:sz w:val="32"/>
          <w:szCs w:val="32"/>
        </w:rPr>
        <w:t>肠菌群</w:t>
      </w:r>
    </w:p>
    <w:p w:rsidR="00CD0A57" w:rsidRPr="00CD0A57" w:rsidRDefault="00CD0A57" w:rsidP="00CD0A57">
      <w:pPr>
        <w:adjustRightInd w:val="0"/>
        <w:snapToGrid w:val="0"/>
        <w:spacing w:line="600" w:lineRule="exact"/>
        <w:ind w:firstLineChars="200" w:firstLine="640"/>
        <w:rPr>
          <w:rFonts w:ascii="仿宋_GB2312" w:eastAsia="仿宋_GB2312" w:hAnsi="Times New Roman" w:cs="Times New Roman" w:hint="eastAsia"/>
          <w:sz w:val="32"/>
          <w:szCs w:val="32"/>
        </w:rPr>
      </w:pPr>
      <w:r w:rsidRPr="00CD0A57">
        <w:rPr>
          <w:rFonts w:ascii="仿宋_GB2312" w:eastAsia="仿宋_GB2312" w:hAnsi="Times New Roman" w:cs="Times New Roman" w:hint="eastAsia"/>
          <w:sz w:val="32"/>
          <w:szCs w:val="32"/>
        </w:rPr>
        <w:t>大肠菌群是国内外常用的指示性指标之一。其卫生学意义：一是作为食品受到人与温血动物粪便污染的指示菌；二是作为肠道致病菌污染食品的指示菌，提示食品被致病菌（如沙门氏菌、志贺氏菌、致泻大肠埃希氏菌等）污染的可能性较大。食品中大肠菌群不合格，说明食品存在卫生质量缺陷，对人体健康具有潜在危害。造成大肠菌群超标的原因，可能是产品的加工原料、包装材料受污染，或在生产过程中产品受到人员、工器具等生产设备、环境的污染，有加热处理工艺的产品加热不彻底而导致。</w:t>
      </w:r>
    </w:p>
    <w:p w:rsidR="00CD0A57" w:rsidRDefault="00CD0A57" w:rsidP="00CD0A57">
      <w:pPr>
        <w:pStyle w:val="af"/>
        <w:numPr>
          <w:ilvl w:val="0"/>
          <w:numId w:val="1"/>
        </w:numPr>
        <w:adjustRightInd w:val="0"/>
        <w:snapToGrid w:val="0"/>
        <w:spacing w:line="600" w:lineRule="exact"/>
        <w:ind w:firstLineChars="0"/>
        <w:rPr>
          <w:rFonts w:ascii="黑体" w:eastAsia="黑体" w:hAnsi="黑体" w:cs="Arial"/>
          <w:kern w:val="0"/>
          <w:sz w:val="32"/>
          <w:szCs w:val="32"/>
        </w:rPr>
      </w:pPr>
      <w:r w:rsidRPr="00CD0A57">
        <w:rPr>
          <w:rFonts w:ascii="黑体" w:eastAsia="黑体" w:hAnsi="黑体" w:cs="Arial" w:hint="eastAsia"/>
          <w:kern w:val="0"/>
          <w:sz w:val="32"/>
          <w:szCs w:val="32"/>
        </w:rPr>
        <w:t>霉菌</w:t>
      </w:r>
    </w:p>
    <w:p w:rsidR="00CD0A57" w:rsidRPr="00CD0A57" w:rsidRDefault="00CD0A57" w:rsidP="00CD0A57">
      <w:pPr>
        <w:adjustRightInd w:val="0"/>
        <w:snapToGrid w:val="0"/>
        <w:spacing w:line="600" w:lineRule="exact"/>
        <w:ind w:firstLineChars="200" w:firstLine="640"/>
        <w:rPr>
          <w:rFonts w:ascii="仿宋_GB2312" w:eastAsia="仿宋_GB2312" w:hAnsi="Times New Roman" w:cs="Times New Roman" w:hint="eastAsia"/>
          <w:sz w:val="32"/>
          <w:szCs w:val="32"/>
        </w:rPr>
      </w:pPr>
      <w:r w:rsidRPr="00CD0A57">
        <w:rPr>
          <w:rFonts w:ascii="仿宋_GB2312" w:eastAsia="仿宋_GB2312" w:hAnsi="Times New Roman" w:cs="Times New Roman" w:hint="eastAsia"/>
          <w:sz w:val="32"/>
          <w:szCs w:val="32"/>
        </w:rPr>
        <w:t>霉菌是常见的真菌，在自然界中广泛存在。霉菌有的使食品转变为有毒物质，有的可能在食品中产生毒素，即霉菌毒素。食品中的霉菌含量一般以霉菌数表示。霉菌数是评价食品卫生质量的指示性指标，其食品卫生学意义是作为判定食品被霉菌污染程度的标志。食品受霉菌污染后，不仅颜色、味道可能发生改变，其中的营养物质也会遭到破坏，降低其食用价值；且很多种霉菌能产生毒素，危害人体健康。食品中霉菌超标的原因，可能是原料或包装材料受到霉菌污染；也可能是产品在生产加工过程中环境或生产设备卫生状况不佳；还可能与产品储运条件控制不当有关。</w:t>
      </w:r>
    </w:p>
    <w:p w:rsidR="00CD0A57" w:rsidRDefault="00CD0A57" w:rsidP="00CD0A57">
      <w:pPr>
        <w:pStyle w:val="af"/>
        <w:numPr>
          <w:ilvl w:val="0"/>
          <w:numId w:val="1"/>
        </w:numPr>
        <w:adjustRightInd w:val="0"/>
        <w:snapToGrid w:val="0"/>
        <w:spacing w:line="600" w:lineRule="exact"/>
        <w:ind w:firstLineChars="0"/>
        <w:rPr>
          <w:rFonts w:ascii="黑体" w:eastAsia="黑体" w:hAnsi="黑体" w:cs="Arial"/>
          <w:kern w:val="0"/>
          <w:sz w:val="32"/>
          <w:szCs w:val="32"/>
        </w:rPr>
      </w:pPr>
      <w:r w:rsidRPr="00CD0A57">
        <w:rPr>
          <w:rFonts w:ascii="黑体" w:eastAsia="黑体" w:hAnsi="黑体" w:cs="Arial" w:hint="eastAsia"/>
          <w:kern w:val="0"/>
          <w:sz w:val="32"/>
          <w:szCs w:val="32"/>
        </w:rPr>
        <w:t>脱氢乙酸及其钠盐</w:t>
      </w:r>
    </w:p>
    <w:p w:rsidR="00CD0A57" w:rsidRPr="00CD0A57" w:rsidRDefault="00CD0A57" w:rsidP="00CD0A57">
      <w:pPr>
        <w:adjustRightInd w:val="0"/>
        <w:snapToGrid w:val="0"/>
        <w:spacing w:line="600" w:lineRule="exact"/>
        <w:ind w:firstLineChars="200" w:firstLine="640"/>
        <w:rPr>
          <w:rFonts w:ascii="仿宋_GB2312" w:eastAsia="仿宋_GB2312" w:hAnsi="Times New Roman" w:cs="Times New Roman" w:hint="eastAsia"/>
          <w:sz w:val="32"/>
          <w:szCs w:val="32"/>
        </w:rPr>
      </w:pPr>
      <w:r w:rsidRPr="00CD0A57">
        <w:rPr>
          <w:rFonts w:ascii="仿宋_GB2312" w:eastAsia="仿宋_GB2312" w:hAnsi="Times New Roman" w:cs="Times New Roman" w:hint="eastAsia"/>
          <w:sz w:val="32"/>
          <w:szCs w:val="32"/>
        </w:rPr>
        <w:t>脱氢乙酸</w:t>
      </w:r>
      <w:r>
        <w:rPr>
          <w:rFonts w:ascii="仿宋_GB2312" w:eastAsia="仿宋_GB2312" w:hAnsi="Times New Roman" w:cs="Times New Roman" w:hint="eastAsia"/>
          <w:sz w:val="32"/>
          <w:szCs w:val="32"/>
        </w:rPr>
        <w:t>及</w:t>
      </w:r>
      <w:r>
        <w:rPr>
          <w:rFonts w:ascii="仿宋_GB2312" w:eastAsia="仿宋_GB2312" w:hAnsi="Times New Roman" w:cs="Times New Roman"/>
          <w:sz w:val="32"/>
          <w:szCs w:val="32"/>
        </w:rPr>
        <w:t>其钠盐作为</w:t>
      </w:r>
      <w:r w:rsidRPr="00CD0A57">
        <w:rPr>
          <w:rFonts w:ascii="仿宋_GB2312" w:eastAsia="仿宋_GB2312" w:hAnsi="Times New Roman" w:cs="Times New Roman" w:hint="eastAsia"/>
          <w:sz w:val="32"/>
          <w:szCs w:val="32"/>
        </w:rPr>
        <w:t>一种</w:t>
      </w:r>
      <w:r>
        <w:rPr>
          <w:rFonts w:ascii="仿宋_GB2312" w:eastAsia="仿宋_GB2312" w:hAnsi="Times New Roman" w:cs="Times New Roman" w:hint="eastAsia"/>
          <w:sz w:val="32"/>
          <w:szCs w:val="32"/>
        </w:rPr>
        <w:t>广</w:t>
      </w:r>
      <w:r>
        <w:rPr>
          <w:rFonts w:ascii="仿宋_GB2312" w:eastAsia="仿宋_GB2312" w:hAnsi="Times New Roman" w:cs="Times New Roman"/>
          <w:sz w:val="32"/>
          <w:szCs w:val="32"/>
        </w:rPr>
        <w:t>谱食品</w:t>
      </w:r>
      <w:r w:rsidRPr="00CD0A57">
        <w:rPr>
          <w:rFonts w:ascii="仿宋_GB2312" w:eastAsia="仿宋_GB2312" w:hAnsi="Times New Roman" w:cs="Times New Roman" w:hint="eastAsia"/>
          <w:sz w:val="32"/>
          <w:szCs w:val="32"/>
        </w:rPr>
        <w:t>防腐剂</w:t>
      </w:r>
      <w:r>
        <w:rPr>
          <w:rFonts w:ascii="仿宋_GB2312" w:eastAsia="仿宋_GB2312" w:hAnsi="Times New Roman" w:cs="Times New Roman" w:hint="eastAsia"/>
          <w:sz w:val="32"/>
          <w:szCs w:val="32"/>
        </w:rPr>
        <w:t>，</w:t>
      </w:r>
      <w:r w:rsidRPr="00CD0A57">
        <w:rPr>
          <w:rFonts w:ascii="仿宋_GB2312" w:eastAsia="仿宋_GB2312" w:hAnsi="Times New Roman" w:cs="Times New Roman" w:hint="eastAsia"/>
          <w:sz w:val="32"/>
          <w:szCs w:val="32"/>
        </w:rPr>
        <w:t>对霉菌</w:t>
      </w:r>
      <w:r>
        <w:rPr>
          <w:rFonts w:ascii="仿宋_GB2312" w:eastAsia="仿宋_GB2312" w:hAnsi="Times New Roman" w:cs="Times New Roman" w:hint="eastAsia"/>
          <w:sz w:val="32"/>
          <w:szCs w:val="32"/>
        </w:rPr>
        <w:t>和</w:t>
      </w:r>
      <w:r>
        <w:rPr>
          <w:rFonts w:ascii="仿宋_GB2312" w:eastAsia="仿宋_GB2312" w:hAnsi="Times New Roman" w:cs="Times New Roman"/>
          <w:sz w:val="32"/>
          <w:szCs w:val="32"/>
        </w:rPr>
        <w:t>酵母菌</w:t>
      </w:r>
      <w:r w:rsidRPr="00CD0A57">
        <w:rPr>
          <w:rFonts w:ascii="仿宋_GB2312" w:eastAsia="仿宋_GB2312" w:hAnsi="Times New Roman" w:cs="Times New Roman" w:hint="eastAsia"/>
          <w:sz w:val="32"/>
          <w:szCs w:val="32"/>
        </w:rPr>
        <w:t>的抑制</w:t>
      </w:r>
      <w:r>
        <w:rPr>
          <w:rFonts w:ascii="仿宋_GB2312" w:eastAsia="仿宋_GB2312" w:hAnsi="Times New Roman" w:cs="Times New Roman" w:hint="eastAsia"/>
          <w:sz w:val="32"/>
          <w:szCs w:val="32"/>
        </w:rPr>
        <w:t>能力</w:t>
      </w:r>
      <w:r w:rsidRPr="00CD0A57">
        <w:rPr>
          <w:rFonts w:ascii="仿宋_GB2312" w:eastAsia="仿宋_GB2312" w:hAnsi="Times New Roman" w:cs="Times New Roman" w:hint="eastAsia"/>
          <w:sz w:val="32"/>
          <w:szCs w:val="32"/>
        </w:rPr>
        <w:t>强</w:t>
      </w:r>
      <w:r>
        <w:rPr>
          <w:rFonts w:ascii="仿宋_GB2312" w:eastAsia="仿宋_GB2312" w:hAnsi="Times New Roman" w:cs="Times New Roman" w:hint="eastAsia"/>
          <w:sz w:val="32"/>
          <w:szCs w:val="32"/>
        </w:rPr>
        <w:t>，毒性较低</w:t>
      </w:r>
      <w:r>
        <w:rPr>
          <w:rFonts w:ascii="仿宋_GB2312" w:eastAsia="仿宋_GB2312" w:hAnsi="Times New Roman" w:cs="Times New Roman"/>
          <w:sz w:val="32"/>
          <w:szCs w:val="32"/>
        </w:rPr>
        <w:t>，按标准规定的范围和使用量使用是安全的。</w:t>
      </w:r>
      <w:r w:rsidR="00B45663" w:rsidRPr="00CD0A57">
        <w:rPr>
          <w:rFonts w:ascii="仿宋_GB2312" w:eastAsia="仿宋_GB2312" w:hAnsi="Times New Roman" w:cs="Times New Roman" w:hint="eastAsia"/>
          <w:sz w:val="32"/>
          <w:szCs w:val="32"/>
        </w:rPr>
        <w:t>《食品安全国家标准 食品添加剂使用标准》（GB 2760—2014）中对于食品中的脱氢乙酸及其钠盐的使用有着严格的规定。</w:t>
      </w:r>
      <w:r>
        <w:rPr>
          <w:rFonts w:ascii="仿宋_GB2312" w:eastAsia="仿宋_GB2312" w:hAnsi="Times New Roman" w:cs="Times New Roman" w:hint="eastAsia"/>
          <w:sz w:val="32"/>
          <w:szCs w:val="32"/>
        </w:rPr>
        <w:t>脱氢</w:t>
      </w:r>
      <w:r>
        <w:rPr>
          <w:rFonts w:ascii="仿宋_GB2312" w:eastAsia="仿宋_GB2312" w:hAnsi="Times New Roman" w:cs="Times New Roman"/>
          <w:sz w:val="32"/>
          <w:szCs w:val="32"/>
        </w:rPr>
        <w:t>乙酸及其钠盐能被人体完全吸收，并能抑制人体内多种氧化</w:t>
      </w:r>
      <w:r>
        <w:rPr>
          <w:rFonts w:ascii="仿宋_GB2312" w:eastAsia="仿宋_GB2312" w:hAnsi="Times New Roman" w:cs="Times New Roman" w:hint="eastAsia"/>
          <w:sz w:val="32"/>
          <w:szCs w:val="32"/>
        </w:rPr>
        <w:t>酶</w:t>
      </w:r>
      <w:r>
        <w:rPr>
          <w:rFonts w:ascii="仿宋_GB2312" w:eastAsia="仿宋_GB2312" w:hAnsi="Times New Roman" w:cs="Times New Roman"/>
          <w:sz w:val="32"/>
          <w:szCs w:val="32"/>
        </w:rPr>
        <w:t>，长期过量摄入</w:t>
      </w:r>
      <w:r w:rsidR="00B45663">
        <w:rPr>
          <w:rFonts w:ascii="仿宋_GB2312" w:eastAsia="仿宋_GB2312" w:hAnsi="Times New Roman" w:cs="Times New Roman" w:hint="eastAsia"/>
          <w:sz w:val="32"/>
          <w:szCs w:val="32"/>
        </w:rPr>
        <w:t>会</w:t>
      </w:r>
      <w:r w:rsidR="00B45663">
        <w:rPr>
          <w:rFonts w:ascii="仿宋_GB2312" w:eastAsia="仿宋_GB2312" w:hAnsi="Times New Roman" w:cs="Times New Roman"/>
          <w:sz w:val="32"/>
          <w:szCs w:val="32"/>
        </w:rPr>
        <w:t>危害</w:t>
      </w:r>
      <w:r w:rsidR="00B45663">
        <w:rPr>
          <w:rFonts w:ascii="仿宋_GB2312" w:eastAsia="仿宋_GB2312" w:hAnsi="Times New Roman" w:cs="Times New Roman" w:hint="eastAsia"/>
          <w:sz w:val="32"/>
          <w:szCs w:val="32"/>
        </w:rPr>
        <w:t>人</w:t>
      </w:r>
      <w:r w:rsidR="00B45663">
        <w:rPr>
          <w:rFonts w:ascii="仿宋_GB2312" w:eastAsia="仿宋_GB2312" w:hAnsi="Times New Roman" w:cs="Times New Roman"/>
          <w:sz w:val="32"/>
          <w:szCs w:val="32"/>
        </w:rPr>
        <w:t>体健康</w:t>
      </w:r>
      <w:r w:rsidRPr="00CD0A57">
        <w:rPr>
          <w:rFonts w:ascii="仿宋_GB2312" w:eastAsia="仿宋_GB2312" w:hAnsi="Times New Roman" w:cs="Times New Roman" w:hint="eastAsia"/>
          <w:sz w:val="32"/>
          <w:szCs w:val="32"/>
        </w:rPr>
        <w:t>。脱氢乙酸及其钠盐</w:t>
      </w:r>
      <w:r w:rsidR="00B45663">
        <w:rPr>
          <w:rFonts w:ascii="仿宋_GB2312" w:eastAsia="仿宋_GB2312" w:hAnsi="Times New Roman" w:cs="Times New Roman" w:hint="eastAsia"/>
          <w:sz w:val="32"/>
          <w:szCs w:val="32"/>
        </w:rPr>
        <w:t>超标</w:t>
      </w:r>
      <w:r w:rsidRPr="00CD0A57">
        <w:rPr>
          <w:rFonts w:ascii="仿宋_GB2312" w:eastAsia="仿宋_GB2312" w:hAnsi="Times New Roman" w:cs="Times New Roman" w:hint="eastAsia"/>
          <w:sz w:val="32"/>
          <w:szCs w:val="32"/>
        </w:rPr>
        <w:t>的原因可能是</w:t>
      </w:r>
      <w:r w:rsidR="00B45663">
        <w:rPr>
          <w:rFonts w:ascii="仿宋_GB2312" w:eastAsia="仿宋_GB2312" w:hAnsi="Times New Roman" w:cs="Times New Roman" w:hint="eastAsia"/>
          <w:sz w:val="32"/>
          <w:szCs w:val="32"/>
        </w:rPr>
        <w:t>个别</w:t>
      </w:r>
      <w:r w:rsidR="00B45663">
        <w:rPr>
          <w:rFonts w:ascii="仿宋_GB2312" w:eastAsia="仿宋_GB2312" w:hAnsi="Times New Roman" w:cs="Times New Roman"/>
          <w:sz w:val="32"/>
          <w:szCs w:val="32"/>
        </w:rPr>
        <w:t>生产经营企业为防止食品腐败变质，</w:t>
      </w:r>
      <w:r w:rsidR="00B45663">
        <w:rPr>
          <w:rFonts w:ascii="仿宋_GB2312" w:eastAsia="仿宋_GB2312" w:hAnsi="Times New Roman" w:cs="Times New Roman" w:hint="eastAsia"/>
          <w:sz w:val="32"/>
          <w:szCs w:val="32"/>
        </w:rPr>
        <w:t>超</w:t>
      </w:r>
      <w:r w:rsidR="00B45663">
        <w:rPr>
          <w:rFonts w:ascii="仿宋_GB2312" w:eastAsia="仿宋_GB2312" w:hAnsi="Times New Roman" w:cs="Times New Roman"/>
          <w:sz w:val="32"/>
          <w:szCs w:val="32"/>
        </w:rPr>
        <w:t>量使用了该添加剂，或者其使用的复配添加剂中该添加剂含量较高；也可能是在添加过程中未计量或计量不准。</w:t>
      </w:r>
    </w:p>
    <w:p w:rsidR="009513B0" w:rsidRDefault="00CE54D1" w:rsidP="00CE54D1">
      <w:pPr>
        <w:pStyle w:val="af"/>
        <w:numPr>
          <w:ilvl w:val="0"/>
          <w:numId w:val="1"/>
        </w:numPr>
        <w:adjustRightInd w:val="0"/>
        <w:snapToGrid w:val="0"/>
        <w:spacing w:line="600" w:lineRule="exact"/>
        <w:ind w:firstLineChars="0"/>
        <w:rPr>
          <w:rFonts w:ascii="黑体" w:eastAsia="黑体" w:hAnsi="黑体" w:cs="Arial"/>
          <w:kern w:val="0"/>
          <w:sz w:val="32"/>
          <w:szCs w:val="32"/>
        </w:rPr>
      </w:pPr>
      <w:r w:rsidRPr="00CE54D1">
        <w:rPr>
          <w:rFonts w:ascii="黑体" w:eastAsia="黑体" w:hAnsi="黑体" w:cs="Arial" w:hint="eastAsia"/>
          <w:kern w:val="0"/>
          <w:sz w:val="32"/>
          <w:szCs w:val="32"/>
        </w:rPr>
        <w:t>胭脂红</w:t>
      </w:r>
    </w:p>
    <w:p w:rsidR="00CE54D1" w:rsidRPr="00CE54D1" w:rsidRDefault="00CE54D1" w:rsidP="00CE54D1">
      <w:pPr>
        <w:adjustRightInd w:val="0"/>
        <w:snapToGrid w:val="0"/>
        <w:spacing w:line="600" w:lineRule="exact"/>
        <w:ind w:firstLineChars="200" w:firstLine="640"/>
        <w:rPr>
          <w:rFonts w:ascii="仿宋_GB2312" w:eastAsia="仿宋_GB2312" w:hAnsi="Times New Roman" w:cs="Times New Roman" w:hint="eastAsia"/>
          <w:sz w:val="32"/>
          <w:szCs w:val="32"/>
        </w:rPr>
      </w:pPr>
      <w:r w:rsidRPr="00CE54D1">
        <w:rPr>
          <w:rFonts w:ascii="仿宋_GB2312" w:eastAsia="仿宋_GB2312" w:hAnsi="Times New Roman" w:cs="Times New Roman" w:hint="eastAsia"/>
          <w:sz w:val="32"/>
          <w:szCs w:val="32"/>
        </w:rPr>
        <w:t>胭脂红</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又名大红、亮猩红，</w:t>
      </w:r>
      <w:r w:rsidRPr="00CE54D1">
        <w:rPr>
          <w:rFonts w:ascii="仿宋_GB2312" w:eastAsia="仿宋_GB2312" w:hAnsi="Times New Roman" w:cs="Times New Roman" w:hint="eastAsia"/>
          <w:sz w:val="32"/>
          <w:szCs w:val="32"/>
        </w:rPr>
        <w:t>为</w:t>
      </w:r>
      <w:r>
        <w:rPr>
          <w:rFonts w:ascii="仿宋_GB2312" w:eastAsia="仿宋_GB2312" w:hAnsi="Times New Roman" w:cs="Times New Roman" w:hint="eastAsia"/>
          <w:sz w:val="32"/>
          <w:szCs w:val="32"/>
        </w:rPr>
        <w:t>偶</w:t>
      </w:r>
      <w:r>
        <w:rPr>
          <w:rFonts w:ascii="仿宋_GB2312" w:eastAsia="仿宋_GB2312" w:hAnsi="Times New Roman" w:cs="Times New Roman"/>
          <w:sz w:val="32"/>
          <w:szCs w:val="32"/>
        </w:rPr>
        <w:t>氮类合成着色剂，</w:t>
      </w:r>
      <w:r w:rsidRPr="00CE54D1">
        <w:rPr>
          <w:rFonts w:ascii="仿宋_GB2312" w:eastAsia="仿宋_GB2312" w:hAnsi="Times New Roman" w:cs="Times New Roman" w:hint="eastAsia"/>
          <w:sz w:val="32"/>
          <w:szCs w:val="32"/>
        </w:rPr>
        <w:t>广泛应用</w:t>
      </w:r>
      <w:r>
        <w:rPr>
          <w:rFonts w:ascii="仿宋_GB2312" w:eastAsia="仿宋_GB2312" w:hAnsi="Times New Roman" w:cs="Times New Roman" w:hint="eastAsia"/>
          <w:sz w:val="32"/>
          <w:szCs w:val="32"/>
        </w:rPr>
        <w:t>于食品工</w:t>
      </w:r>
      <w:r w:rsidRPr="00CE54D1">
        <w:rPr>
          <w:rFonts w:ascii="仿宋_GB2312" w:eastAsia="仿宋_GB2312" w:hAnsi="Times New Roman" w:cs="Times New Roman" w:hint="eastAsia"/>
          <w:sz w:val="32"/>
          <w:szCs w:val="32"/>
        </w:rPr>
        <w:t>业中。</w:t>
      </w:r>
      <w:r>
        <w:rPr>
          <w:rFonts w:ascii="仿宋_GB2312" w:eastAsia="仿宋_GB2312" w:hAnsi="Times New Roman" w:cs="Times New Roman" w:hint="eastAsia"/>
          <w:sz w:val="32"/>
          <w:szCs w:val="32"/>
        </w:rPr>
        <w:t>按</w:t>
      </w:r>
      <w:r>
        <w:rPr>
          <w:rFonts w:ascii="仿宋_GB2312" w:eastAsia="仿宋_GB2312" w:hAnsi="Times New Roman" w:cs="Times New Roman"/>
          <w:sz w:val="32"/>
          <w:szCs w:val="32"/>
        </w:rPr>
        <w:t>我国规定可用于果汁饮料、配制酒、碳酸饮料、糖果、糕点、</w:t>
      </w:r>
      <w:r>
        <w:rPr>
          <w:rFonts w:ascii="仿宋_GB2312" w:eastAsia="仿宋_GB2312" w:hAnsi="Times New Roman" w:cs="Times New Roman" w:hint="eastAsia"/>
          <w:sz w:val="32"/>
          <w:szCs w:val="32"/>
        </w:rPr>
        <w:t>冰淇淋</w:t>
      </w:r>
      <w:r>
        <w:rPr>
          <w:rFonts w:ascii="仿宋_GB2312" w:eastAsia="仿宋_GB2312" w:hAnsi="Times New Roman" w:cs="Times New Roman"/>
          <w:sz w:val="32"/>
          <w:szCs w:val="32"/>
        </w:rPr>
        <w:t>、酸奶等，</w:t>
      </w:r>
      <w:r w:rsidR="00DC1547">
        <w:rPr>
          <w:rFonts w:ascii="仿宋_GB2312" w:eastAsia="仿宋_GB2312" w:hAnsi="Times New Roman" w:cs="Times New Roman" w:hint="eastAsia"/>
          <w:sz w:val="32"/>
          <w:szCs w:val="32"/>
        </w:rPr>
        <w:t>而</w:t>
      </w:r>
      <w:r>
        <w:rPr>
          <w:rFonts w:ascii="仿宋_GB2312" w:eastAsia="仿宋_GB2312" w:hAnsi="Times New Roman" w:cs="Times New Roman"/>
          <w:sz w:val="32"/>
          <w:szCs w:val="32"/>
        </w:rPr>
        <w:t>不能用于肉干、肉脯制品、水产制品等食品中。</w:t>
      </w:r>
      <w:r>
        <w:rPr>
          <w:rFonts w:ascii="仿宋_GB2312" w:eastAsia="仿宋_GB2312" w:hAnsi="Times New Roman" w:cs="Times New Roman" w:hint="eastAsia"/>
          <w:sz w:val="32"/>
          <w:szCs w:val="32"/>
        </w:rPr>
        <w:t>胭脂红</w:t>
      </w:r>
      <w:r>
        <w:rPr>
          <w:rFonts w:ascii="仿宋_GB2312" w:eastAsia="仿宋_GB2312" w:hAnsi="Times New Roman" w:cs="Times New Roman"/>
          <w:sz w:val="32"/>
          <w:szCs w:val="32"/>
        </w:rPr>
        <w:t>在动物试验无中毒</w:t>
      </w:r>
      <w:r>
        <w:rPr>
          <w:rFonts w:ascii="仿宋_GB2312" w:eastAsia="仿宋_GB2312" w:hAnsi="Times New Roman" w:cs="Times New Roman" w:hint="eastAsia"/>
          <w:sz w:val="32"/>
          <w:szCs w:val="32"/>
        </w:rPr>
        <w:t>现象</w:t>
      </w:r>
      <w:r>
        <w:rPr>
          <w:rFonts w:ascii="仿宋_GB2312" w:eastAsia="仿宋_GB2312" w:hAnsi="Times New Roman" w:cs="Times New Roman"/>
          <w:sz w:val="32"/>
          <w:szCs w:val="32"/>
        </w:rPr>
        <w:t>，但是如果长期摄入，也</w:t>
      </w:r>
      <w:r>
        <w:rPr>
          <w:rFonts w:ascii="仿宋_GB2312" w:eastAsia="仿宋_GB2312" w:hAnsi="Times New Roman" w:cs="Times New Roman" w:hint="eastAsia"/>
          <w:sz w:val="32"/>
          <w:szCs w:val="32"/>
        </w:rPr>
        <w:t>存</w:t>
      </w:r>
      <w:r>
        <w:rPr>
          <w:rFonts w:ascii="仿宋_GB2312" w:eastAsia="仿宋_GB2312" w:hAnsi="Times New Roman" w:cs="Times New Roman"/>
          <w:sz w:val="32"/>
          <w:szCs w:val="32"/>
        </w:rPr>
        <w:t>在健康风险。</w:t>
      </w:r>
      <w:r w:rsidR="00DC1547">
        <w:rPr>
          <w:rFonts w:ascii="仿宋_GB2312" w:eastAsia="仿宋_GB2312" w:hAnsi="Times New Roman" w:cs="Times New Roman" w:hint="eastAsia"/>
          <w:sz w:val="32"/>
          <w:szCs w:val="32"/>
        </w:rPr>
        <w:t>不合格的原因</w:t>
      </w:r>
      <w:r w:rsidRPr="00CE54D1">
        <w:rPr>
          <w:rFonts w:ascii="仿宋_GB2312" w:eastAsia="仿宋_GB2312" w:hAnsi="Times New Roman" w:cs="Times New Roman" w:hint="eastAsia"/>
          <w:sz w:val="32"/>
          <w:szCs w:val="32"/>
        </w:rPr>
        <w:t>可能是生产</w:t>
      </w:r>
      <w:r w:rsidR="00DC1547">
        <w:rPr>
          <w:rFonts w:ascii="仿宋_GB2312" w:eastAsia="仿宋_GB2312" w:hAnsi="Times New Roman" w:cs="Times New Roman" w:hint="eastAsia"/>
          <w:sz w:val="32"/>
          <w:szCs w:val="32"/>
        </w:rPr>
        <w:t>经营</w:t>
      </w:r>
      <w:r w:rsidR="00DC1547">
        <w:rPr>
          <w:rFonts w:ascii="仿宋_GB2312" w:eastAsia="仿宋_GB2312" w:hAnsi="Times New Roman" w:cs="Times New Roman"/>
          <w:sz w:val="32"/>
          <w:szCs w:val="32"/>
        </w:rPr>
        <w:t>企业为增加产品品相</w:t>
      </w:r>
      <w:r w:rsidR="00DC1547">
        <w:rPr>
          <w:rFonts w:ascii="仿宋_GB2312" w:eastAsia="仿宋_GB2312" w:hAnsi="Times New Roman" w:cs="Times New Roman" w:hint="eastAsia"/>
          <w:sz w:val="32"/>
          <w:szCs w:val="32"/>
        </w:rPr>
        <w:t>或</w:t>
      </w:r>
      <w:r w:rsidR="00DC1547">
        <w:rPr>
          <w:rFonts w:ascii="仿宋_GB2312" w:eastAsia="仿宋_GB2312" w:hAnsi="Times New Roman" w:cs="Times New Roman"/>
          <w:sz w:val="32"/>
          <w:szCs w:val="32"/>
        </w:rPr>
        <w:t>弥补原料品质较低而</w:t>
      </w:r>
      <w:r w:rsidRPr="00CE54D1">
        <w:rPr>
          <w:rFonts w:ascii="仿宋_GB2312" w:eastAsia="仿宋_GB2312" w:hAnsi="Times New Roman" w:cs="Times New Roman" w:hint="eastAsia"/>
          <w:sz w:val="32"/>
          <w:szCs w:val="32"/>
        </w:rPr>
        <w:t>超范围</w:t>
      </w:r>
      <w:r w:rsidR="00DC1547">
        <w:rPr>
          <w:rFonts w:ascii="仿宋_GB2312" w:eastAsia="仿宋_GB2312" w:hAnsi="Times New Roman" w:cs="Times New Roman" w:hint="eastAsia"/>
          <w:sz w:val="32"/>
          <w:szCs w:val="32"/>
        </w:rPr>
        <w:t>、</w:t>
      </w:r>
      <w:r w:rsidR="00DC1547">
        <w:rPr>
          <w:rFonts w:ascii="仿宋_GB2312" w:eastAsia="仿宋_GB2312" w:hAnsi="Times New Roman" w:cs="Times New Roman"/>
          <w:sz w:val="32"/>
          <w:szCs w:val="32"/>
        </w:rPr>
        <w:t>超量添加，也不排除个别产品掺假的可能。</w:t>
      </w:r>
    </w:p>
    <w:p w:rsidR="00B447A0" w:rsidRDefault="00B447A0" w:rsidP="00B447A0">
      <w:pPr>
        <w:pStyle w:val="af"/>
        <w:numPr>
          <w:ilvl w:val="0"/>
          <w:numId w:val="1"/>
        </w:numPr>
        <w:adjustRightInd w:val="0"/>
        <w:snapToGrid w:val="0"/>
        <w:spacing w:line="600" w:lineRule="exact"/>
        <w:ind w:firstLineChars="0"/>
        <w:rPr>
          <w:rFonts w:ascii="黑体" w:eastAsia="黑体" w:hAnsi="黑体" w:cs="Arial"/>
          <w:kern w:val="0"/>
          <w:sz w:val="32"/>
          <w:szCs w:val="32"/>
        </w:rPr>
      </w:pPr>
      <w:r w:rsidRPr="00B447A0">
        <w:rPr>
          <w:rFonts w:ascii="黑体" w:eastAsia="黑体" w:hAnsi="黑体" w:cs="Arial" w:hint="eastAsia"/>
          <w:kern w:val="0"/>
          <w:sz w:val="32"/>
          <w:szCs w:val="32"/>
        </w:rPr>
        <w:t>噻虫胺</w:t>
      </w:r>
    </w:p>
    <w:p w:rsidR="00B447A0" w:rsidRPr="00B447A0" w:rsidRDefault="00B447A0" w:rsidP="00B447A0">
      <w:pPr>
        <w:adjustRightInd w:val="0"/>
        <w:snapToGrid w:val="0"/>
        <w:spacing w:line="600" w:lineRule="exact"/>
        <w:ind w:firstLineChars="200" w:firstLine="640"/>
        <w:rPr>
          <w:rFonts w:ascii="黑体" w:eastAsia="黑体" w:hAnsi="黑体" w:cs="Arial"/>
          <w:kern w:val="0"/>
          <w:sz w:val="32"/>
          <w:szCs w:val="32"/>
        </w:rPr>
      </w:pPr>
      <w:r w:rsidRPr="00B447A0">
        <w:rPr>
          <w:rFonts w:ascii="仿宋_GB2312" w:eastAsia="仿宋_GB2312" w:hAnsi="Times New Roman" w:cs="Times New Roman" w:hint="eastAsia"/>
          <w:sz w:val="32"/>
          <w:szCs w:val="32"/>
        </w:rPr>
        <w:t>噻虫胺是烟碱类杀虫剂，具有触杀、胃毒作用，具有根内吸活性和层间传导性。土壤处理、叶面喷施和种子处理，防治水稻、玉米、油菜、果树和蔬菜、柑橘的刺吸式和咀嚼式害虫，如飞虱、椿象、蚜虫和烟粉虱。急性中毒可出现恶心、呕吐、头痛、乏力、躁动、抽搐等。食用食品一般不会导致噻虫胺的急性中毒，但长期食用噻虫胺超标的食品，对人体健康也有一定影响</w:t>
      </w:r>
      <w:r w:rsidRPr="00B447A0">
        <w:rPr>
          <w:rFonts w:ascii="黑体" w:eastAsia="黑体" w:hAnsi="黑体" w:cs="Arial" w:hint="eastAsia"/>
          <w:kern w:val="0"/>
          <w:sz w:val="32"/>
          <w:szCs w:val="32"/>
        </w:rPr>
        <w:t>。</w:t>
      </w:r>
    </w:p>
    <w:p w:rsidR="00B447A0" w:rsidRDefault="000D6255" w:rsidP="000D6255">
      <w:pPr>
        <w:pStyle w:val="af"/>
        <w:numPr>
          <w:ilvl w:val="0"/>
          <w:numId w:val="1"/>
        </w:numPr>
        <w:adjustRightInd w:val="0"/>
        <w:snapToGrid w:val="0"/>
        <w:spacing w:line="600" w:lineRule="exact"/>
        <w:ind w:firstLineChars="0"/>
        <w:rPr>
          <w:rFonts w:ascii="黑体" w:eastAsia="黑体" w:hAnsi="黑体" w:cs="Arial"/>
          <w:kern w:val="0"/>
          <w:sz w:val="32"/>
          <w:szCs w:val="32"/>
        </w:rPr>
      </w:pPr>
      <w:r w:rsidRPr="000D6255">
        <w:rPr>
          <w:rFonts w:ascii="黑体" w:eastAsia="黑体" w:hAnsi="黑体" w:cs="Arial" w:hint="eastAsia"/>
          <w:kern w:val="0"/>
          <w:sz w:val="32"/>
          <w:szCs w:val="32"/>
        </w:rPr>
        <w:t>咪鲜胺和咪鲜胺锰盐</w:t>
      </w:r>
    </w:p>
    <w:p w:rsidR="00B447A0" w:rsidRPr="008D27E7" w:rsidRDefault="00026A4D" w:rsidP="00026A4D">
      <w:pPr>
        <w:adjustRightInd w:val="0"/>
        <w:snapToGrid w:val="0"/>
        <w:spacing w:line="600" w:lineRule="exact"/>
        <w:ind w:firstLineChars="200" w:firstLine="640"/>
        <w:rPr>
          <w:rFonts w:ascii="仿宋_GB2312" w:eastAsia="仿宋_GB2312" w:hAnsi="Times New Roman" w:cs="Times New Roman"/>
          <w:sz w:val="32"/>
          <w:szCs w:val="32"/>
        </w:rPr>
      </w:pPr>
      <w:r w:rsidRPr="00026A4D">
        <w:rPr>
          <w:rFonts w:ascii="仿宋_GB2312" w:eastAsia="仿宋_GB2312" w:hAnsi="Times New Roman" w:cs="Times New Roman" w:hint="eastAsia"/>
          <w:sz w:val="32"/>
          <w:szCs w:val="32"/>
        </w:rPr>
        <w:lastRenderedPageBreak/>
        <w:t>咪鲜胺</w:t>
      </w:r>
      <w:r>
        <w:rPr>
          <w:rFonts w:ascii="仿宋_GB2312" w:eastAsia="仿宋_GB2312" w:hAnsi="Times New Roman" w:cs="Times New Roman" w:hint="eastAsia"/>
          <w:sz w:val="32"/>
          <w:szCs w:val="32"/>
        </w:rPr>
        <w:t>和</w:t>
      </w:r>
      <w:r w:rsidRPr="00026A4D">
        <w:rPr>
          <w:rFonts w:ascii="仿宋_GB2312" w:eastAsia="仿宋_GB2312" w:hAnsi="Times New Roman" w:cs="Times New Roman" w:hint="eastAsia"/>
          <w:sz w:val="32"/>
          <w:szCs w:val="32"/>
        </w:rPr>
        <w:t>咪鲜胺</w:t>
      </w:r>
      <w:r>
        <w:rPr>
          <w:rFonts w:ascii="仿宋_GB2312" w:eastAsia="仿宋_GB2312" w:hAnsi="Times New Roman" w:cs="Times New Roman" w:hint="eastAsia"/>
          <w:sz w:val="32"/>
          <w:szCs w:val="32"/>
        </w:rPr>
        <w:t>锰</w:t>
      </w:r>
      <w:r>
        <w:rPr>
          <w:rFonts w:ascii="仿宋_GB2312" w:eastAsia="仿宋_GB2312" w:hAnsi="Times New Roman" w:cs="Times New Roman"/>
          <w:sz w:val="32"/>
          <w:szCs w:val="32"/>
        </w:rPr>
        <w:t>盐是一种</w:t>
      </w:r>
      <w:r>
        <w:rPr>
          <w:rFonts w:ascii="仿宋_GB2312" w:eastAsia="仿宋_GB2312" w:hAnsi="Times New Roman" w:cs="Times New Roman" w:hint="eastAsia"/>
          <w:sz w:val="32"/>
          <w:szCs w:val="32"/>
        </w:rPr>
        <w:t>广</w:t>
      </w:r>
      <w:r>
        <w:rPr>
          <w:rFonts w:ascii="仿宋_GB2312" w:eastAsia="仿宋_GB2312" w:hAnsi="Times New Roman" w:cs="Times New Roman"/>
          <w:sz w:val="32"/>
          <w:szCs w:val="32"/>
        </w:rPr>
        <w:t>谱高效杀菌剂</w:t>
      </w:r>
      <w:r w:rsidR="00371B93">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急性</w:t>
      </w:r>
      <w:r>
        <w:rPr>
          <w:rFonts w:ascii="仿宋_GB2312" w:eastAsia="仿宋_GB2312" w:hAnsi="Times New Roman" w:cs="Times New Roman"/>
          <w:sz w:val="32"/>
          <w:szCs w:val="32"/>
        </w:rPr>
        <w:t>毒性分级标准为低毒</w:t>
      </w:r>
      <w:r>
        <w:rPr>
          <w:rFonts w:ascii="仿宋_GB2312" w:eastAsia="仿宋_GB2312" w:hAnsi="Times New Roman" w:cs="Times New Roman" w:hint="eastAsia"/>
          <w:sz w:val="32"/>
          <w:szCs w:val="32"/>
        </w:rPr>
        <w:t>级</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般</w:t>
      </w:r>
      <w:r>
        <w:rPr>
          <w:rFonts w:ascii="仿宋_GB2312" w:eastAsia="仿宋_GB2312" w:hAnsi="Times New Roman" w:cs="Times New Roman" w:hint="eastAsia"/>
          <w:sz w:val="32"/>
          <w:szCs w:val="32"/>
        </w:rPr>
        <w:t>只</w:t>
      </w:r>
      <w:r>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皮肤</w:t>
      </w:r>
      <w:r>
        <w:rPr>
          <w:rFonts w:ascii="仿宋_GB2312" w:eastAsia="仿宋_GB2312" w:hAnsi="Times New Roman" w:cs="Times New Roman"/>
          <w:sz w:val="32"/>
          <w:szCs w:val="32"/>
        </w:rPr>
        <w:t>、眼有刺激症状，经口中毒低，无中毒报道。</w:t>
      </w:r>
      <w:r>
        <w:rPr>
          <w:rFonts w:ascii="仿宋_GB2312" w:eastAsia="仿宋_GB2312" w:hAnsi="Times New Roman" w:cs="Times New Roman" w:hint="eastAsia"/>
          <w:sz w:val="32"/>
          <w:szCs w:val="32"/>
        </w:rPr>
        <w:t>少</w:t>
      </w:r>
      <w:r>
        <w:rPr>
          <w:rFonts w:ascii="仿宋_GB2312" w:eastAsia="仿宋_GB2312" w:hAnsi="Times New Roman" w:cs="Times New Roman"/>
          <w:sz w:val="32"/>
          <w:szCs w:val="32"/>
        </w:rPr>
        <w:t>量的农药残留不会引起人体急性中毒，但长期食用</w:t>
      </w:r>
      <w:r w:rsidRPr="00026A4D">
        <w:rPr>
          <w:rFonts w:ascii="仿宋_GB2312" w:eastAsia="仿宋_GB2312" w:hAnsi="Times New Roman" w:cs="Times New Roman" w:hint="eastAsia"/>
          <w:sz w:val="32"/>
          <w:szCs w:val="32"/>
        </w:rPr>
        <w:t>咪鲜胺</w:t>
      </w:r>
      <w:r>
        <w:rPr>
          <w:rFonts w:ascii="仿宋_GB2312" w:eastAsia="仿宋_GB2312" w:hAnsi="Times New Roman" w:cs="Times New Roman" w:hint="eastAsia"/>
          <w:sz w:val="32"/>
          <w:szCs w:val="32"/>
        </w:rPr>
        <w:t>超标</w:t>
      </w:r>
      <w:r>
        <w:rPr>
          <w:rFonts w:ascii="仿宋_GB2312" w:eastAsia="仿宋_GB2312" w:hAnsi="Times New Roman" w:cs="Times New Roman"/>
          <w:sz w:val="32"/>
          <w:szCs w:val="32"/>
        </w:rPr>
        <w:t>的食品，</w:t>
      </w:r>
      <w:r>
        <w:rPr>
          <w:rFonts w:ascii="仿宋_GB2312" w:eastAsia="仿宋_GB2312" w:hAnsi="Times New Roman" w:cs="Times New Roman" w:hint="eastAsia"/>
          <w:sz w:val="32"/>
          <w:szCs w:val="32"/>
        </w:rPr>
        <w:t>对</w:t>
      </w:r>
      <w:r>
        <w:rPr>
          <w:rFonts w:ascii="仿宋_GB2312" w:eastAsia="仿宋_GB2312" w:hAnsi="Times New Roman" w:cs="Times New Roman"/>
          <w:sz w:val="32"/>
          <w:szCs w:val="32"/>
        </w:rPr>
        <w:t>人体健康可能有一定影响。</w:t>
      </w:r>
    </w:p>
    <w:p w:rsidR="000A055F" w:rsidRDefault="000A055F" w:rsidP="000A055F">
      <w:pPr>
        <w:pStyle w:val="af"/>
        <w:numPr>
          <w:ilvl w:val="0"/>
          <w:numId w:val="1"/>
        </w:numPr>
        <w:adjustRightInd w:val="0"/>
        <w:snapToGrid w:val="0"/>
        <w:spacing w:line="600" w:lineRule="exact"/>
        <w:ind w:firstLineChars="0"/>
        <w:rPr>
          <w:rFonts w:ascii="黑体" w:eastAsia="黑体" w:hAnsi="黑体" w:cs="Arial"/>
          <w:kern w:val="0"/>
          <w:sz w:val="32"/>
          <w:szCs w:val="32"/>
        </w:rPr>
      </w:pPr>
      <w:r w:rsidRPr="000A055F">
        <w:rPr>
          <w:rFonts w:ascii="黑体" w:eastAsia="黑体" w:hAnsi="黑体" w:cs="Arial" w:hint="eastAsia"/>
          <w:kern w:val="0"/>
          <w:sz w:val="32"/>
          <w:szCs w:val="32"/>
        </w:rPr>
        <w:t>吡唑醚菌酯</w:t>
      </w:r>
    </w:p>
    <w:p w:rsidR="000A055F" w:rsidRPr="00AD06BE" w:rsidRDefault="000A055F" w:rsidP="00AD06BE">
      <w:pPr>
        <w:adjustRightInd w:val="0"/>
        <w:snapToGrid w:val="0"/>
        <w:spacing w:line="600" w:lineRule="exact"/>
        <w:ind w:firstLineChars="200" w:firstLine="640"/>
        <w:rPr>
          <w:rFonts w:ascii="仿宋_GB2312" w:eastAsia="仿宋_GB2312" w:hAnsi="Times New Roman" w:cs="Times New Roman" w:hint="eastAsia"/>
          <w:sz w:val="32"/>
          <w:szCs w:val="32"/>
        </w:rPr>
      </w:pPr>
      <w:r w:rsidRPr="00AD06BE">
        <w:rPr>
          <w:rFonts w:ascii="仿宋_GB2312" w:eastAsia="仿宋_GB2312" w:hAnsi="Times New Roman" w:cs="Times New Roman" w:hint="eastAsia"/>
          <w:sz w:val="32"/>
          <w:szCs w:val="32"/>
        </w:rPr>
        <w:t>吡唑醚菌</w:t>
      </w:r>
      <w:r w:rsidRPr="00AD06BE">
        <w:rPr>
          <w:rFonts w:ascii="仿宋_GB2312" w:eastAsia="仿宋_GB2312" w:hAnsi="Times New Roman" w:cs="Times New Roman"/>
          <w:sz w:val="32"/>
          <w:szCs w:val="32"/>
        </w:rPr>
        <w:t>酯</w:t>
      </w:r>
      <w:r w:rsidRPr="00AD06BE">
        <w:rPr>
          <w:rFonts w:ascii="仿宋_GB2312" w:eastAsia="仿宋_GB2312" w:hAnsi="Times New Roman" w:cs="Times New Roman" w:hint="eastAsia"/>
          <w:sz w:val="32"/>
          <w:szCs w:val="32"/>
        </w:rPr>
        <w:t>是</w:t>
      </w:r>
      <w:r w:rsidRPr="00AD06BE">
        <w:rPr>
          <w:rFonts w:ascii="仿宋_GB2312" w:eastAsia="仿宋_GB2312" w:hAnsi="Times New Roman" w:cs="Times New Roman"/>
          <w:sz w:val="32"/>
          <w:szCs w:val="32"/>
        </w:rPr>
        <w:t>具有保护、治疗和传导</w:t>
      </w:r>
      <w:r w:rsidRPr="00AD06BE">
        <w:rPr>
          <w:rFonts w:ascii="仿宋_GB2312" w:eastAsia="仿宋_GB2312" w:hAnsi="Times New Roman" w:cs="Times New Roman" w:hint="eastAsia"/>
          <w:sz w:val="32"/>
          <w:szCs w:val="32"/>
        </w:rPr>
        <w:t>作用</w:t>
      </w:r>
      <w:r w:rsidRPr="00AD06BE">
        <w:rPr>
          <w:rFonts w:ascii="仿宋_GB2312" w:eastAsia="仿宋_GB2312" w:hAnsi="Times New Roman" w:cs="Times New Roman"/>
          <w:sz w:val="32"/>
          <w:szCs w:val="32"/>
        </w:rPr>
        <w:t>的杀菌剂</w:t>
      </w:r>
      <w:r w:rsidRPr="00AD06BE">
        <w:rPr>
          <w:rFonts w:ascii="仿宋_GB2312" w:eastAsia="仿宋_GB2312" w:hAnsi="Times New Roman" w:cs="Times New Roman" w:hint="eastAsia"/>
          <w:sz w:val="32"/>
          <w:szCs w:val="32"/>
        </w:rPr>
        <w:t>，</w:t>
      </w:r>
      <w:r w:rsidRPr="00AD06BE">
        <w:rPr>
          <w:rFonts w:ascii="仿宋_GB2312" w:eastAsia="仿宋_GB2312" w:hAnsi="Times New Roman" w:cs="Times New Roman"/>
          <w:sz w:val="32"/>
          <w:szCs w:val="32"/>
        </w:rPr>
        <w:t>会引起像推迟衰老、叶片变绿、对生物和非生物胁迫耐受性更好等生理效应，能更有效地利用水和氮</w:t>
      </w:r>
      <w:r w:rsidRPr="00AD06BE">
        <w:rPr>
          <w:rFonts w:ascii="仿宋_GB2312" w:eastAsia="仿宋_GB2312" w:hAnsi="Times New Roman" w:cs="Times New Roman" w:hint="eastAsia"/>
          <w:sz w:val="32"/>
          <w:szCs w:val="32"/>
        </w:rPr>
        <w:t>，</w:t>
      </w:r>
      <w:r w:rsidRPr="00AD06BE">
        <w:rPr>
          <w:rFonts w:ascii="仿宋_GB2312" w:eastAsia="仿宋_GB2312" w:hAnsi="Times New Roman" w:cs="Times New Roman"/>
          <w:sz w:val="32"/>
          <w:szCs w:val="32"/>
        </w:rPr>
        <w:t>用于防治主要的植物</w:t>
      </w:r>
      <w:r w:rsidRPr="00AD06BE">
        <w:rPr>
          <w:rFonts w:ascii="仿宋_GB2312" w:eastAsia="仿宋_GB2312" w:hAnsi="Times New Roman" w:cs="Times New Roman" w:hint="eastAsia"/>
          <w:sz w:val="32"/>
          <w:szCs w:val="32"/>
        </w:rPr>
        <w:t>病害。食用</w:t>
      </w:r>
      <w:r w:rsidRPr="00AD06BE">
        <w:rPr>
          <w:rFonts w:ascii="仿宋_GB2312" w:eastAsia="仿宋_GB2312" w:hAnsi="Times New Roman" w:cs="Times New Roman"/>
          <w:sz w:val="32"/>
          <w:szCs w:val="32"/>
        </w:rPr>
        <w:t>食品一般不会</w:t>
      </w:r>
      <w:r w:rsidR="00AD06BE" w:rsidRPr="00AD06BE">
        <w:rPr>
          <w:rFonts w:ascii="仿宋_GB2312" w:eastAsia="仿宋_GB2312" w:hAnsi="Times New Roman" w:cs="Times New Roman" w:hint="eastAsia"/>
          <w:sz w:val="32"/>
          <w:szCs w:val="32"/>
        </w:rPr>
        <w:t>导致</w:t>
      </w:r>
      <w:r w:rsidR="00AD06BE" w:rsidRPr="00AD06BE">
        <w:rPr>
          <w:rFonts w:ascii="仿宋_GB2312" w:eastAsia="仿宋_GB2312" w:hAnsi="Times New Roman" w:cs="Times New Roman" w:hint="eastAsia"/>
          <w:sz w:val="32"/>
          <w:szCs w:val="32"/>
        </w:rPr>
        <w:t>吡唑醚菌</w:t>
      </w:r>
      <w:r w:rsidR="00AD06BE" w:rsidRPr="00AD06BE">
        <w:rPr>
          <w:rFonts w:ascii="仿宋_GB2312" w:eastAsia="仿宋_GB2312" w:hAnsi="Times New Roman" w:cs="Times New Roman"/>
          <w:sz w:val="32"/>
          <w:szCs w:val="32"/>
        </w:rPr>
        <w:t>酯</w:t>
      </w:r>
      <w:r w:rsidR="00AD06BE" w:rsidRPr="00AD06BE">
        <w:rPr>
          <w:rFonts w:ascii="仿宋_GB2312" w:eastAsia="仿宋_GB2312" w:hAnsi="Times New Roman" w:cs="Times New Roman" w:hint="eastAsia"/>
          <w:sz w:val="32"/>
          <w:szCs w:val="32"/>
        </w:rPr>
        <w:t>的</w:t>
      </w:r>
      <w:r w:rsidR="00AD06BE" w:rsidRPr="00AD06BE">
        <w:rPr>
          <w:rFonts w:ascii="仿宋_GB2312" w:eastAsia="仿宋_GB2312" w:hAnsi="Times New Roman" w:cs="Times New Roman"/>
          <w:sz w:val="32"/>
          <w:szCs w:val="32"/>
        </w:rPr>
        <w:t>急性中毒，但长期食用</w:t>
      </w:r>
      <w:r w:rsidR="00AD06BE" w:rsidRPr="00AD06BE">
        <w:rPr>
          <w:rFonts w:ascii="仿宋_GB2312" w:eastAsia="仿宋_GB2312" w:hAnsi="Times New Roman" w:cs="Times New Roman" w:hint="eastAsia"/>
          <w:sz w:val="32"/>
          <w:szCs w:val="32"/>
        </w:rPr>
        <w:t>吡唑醚菌</w:t>
      </w:r>
      <w:r w:rsidR="00AD06BE" w:rsidRPr="00AD06BE">
        <w:rPr>
          <w:rFonts w:ascii="仿宋_GB2312" w:eastAsia="仿宋_GB2312" w:hAnsi="Times New Roman" w:cs="Times New Roman"/>
          <w:sz w:val="32"/>
          <w:szCs w:val="32"/>
        </w:rPr>
        <w:t>酯</w:t>
      </w:r>
      <w:r w:rsidR="00AD06BE" w:rsidRPr="00AD06BE">
        <w:rPr>
          <w:rFonts w:ascii="仿宋_GB2312" w:eastAsia="仿宋_GB2312" w:hAnsi="Times New Roman" w:cs="Times New Roman" w:hint="eastAsia"/>
          <w:sz w:val="32"/>
          <w:szCs w:val="32"/>
        </w:rPr>
        <w:t>超</w:t>
      </w:r>
      <w:r w:rsidR="00AD06BE" w:rsidRPr="00AD06BE">
        <w:rPr>
          <w:rFonts w:ascii="仿宋_GB2312" w:eastAsia="仿宋_GB2312" w:hAnsi="Times New Roman" w:cs="Times New Roman"/>
          <w:sz w:val="32"/>
          <w:szCs w:val="32"/>
        </w:rPr>
        <w:t>标的食品，对人体健康也有一定影响。</w:t>
      </w:r>
    </w:p>
    <w:p w:rsidR="00980B33" w:rsidRDefault="00980B33" w:rsidP="00980B33">
      <w:pPr>
        <w:pStyle w:val="af"/>
        <w:numPr>
          <w:ilvl w:val="0"/>
          <w:numId w:val="1"/>
        </w:numPr>
        <w:adjustRightInd w:val="0"/>
        <w:snapToGrid w:val="0"/>
        <w:spacing w:line="600" w:lineRule="exact"/>
        <w:ind w:firstLineChars="0"/>
        <w:rPr>
          <w:rFonts w:ascii="黑体" w:eastAsia="黑体" w:hAnsi="黑体" w:cs="Arial"/>
          <w:kern w:val="0"/>
          <w:sz w:val="32"/>
          <w:szCs w:val="32"/>
        </w:rPr>
      </w:pPr>
      <w:r w:rsidRPr="00980B33">
        <w:rPr>
          <w:rFonts w:ascii="黑体" w:eastAsia="黑体" w:hAnsi="黑体" w:cs="Arial" w:hint="eastAsia"/>
          <w:kern w:val="0"/>
          <w:sz w:val="32"/>
          <w:szCs w:val="32"/>
        </w:rPr>
        <w:t>氯氟氰菊酯和高效氯氟氰菊酯</w:t>
      </w:r>
    </w:p>
    <w:p w:rsidR="00980B33" w:rsidRPr="00980B33" w:rsidRDefault="00980B33" w:rsidP="00980B33">
      <w:pPr>
        <w:adjustRightInd w:val="0"/>
        <w:snapToGrid w:val="0"/>
        <w:spacing w:line="600" w:lineRule="exact"/>
        <w:ind w:firstLineChars="200" w:firstLine="640"/>
        <w:rPr>
          <w:rFonts w:ascii="仿宋_GB2312" w:eastAsia="仿宋_GB2312" w:hAnsi="Times New Roman" w:cs="Times New Roman" w:hint="eastAsia"/>
          <w:sz w:val="32"/>
          <w:szCs w:val="32"/>
        </w:rPr>
      </w:pPr>
      <w:r w:rsidRPr="00980B33">
        <w:rPr>
          <w:rFonts w:ascii="仿宋_GB2312" w:eastAsia="仿宋_GB2312" w:hAnsi="Times New Roman" w:cs="Times New Roman" w:hint="eastAsia"/>
          <w:sz w:val="32"/>
          <w:szCs w:val="32"/>
        </w:rPr>
        <w:t>氯氰菊酯和高效氯氰菊酯</w:t>
      </w:r>
      <w:r>
        <w:rPr>
          <w:rFonts w:ascii="仿宋_GB2312" w:eastAsia="仿宋_GB2312" w:hAnsi="Times New Roman" w:cs="Times New Roman" w:hint="eastAsia"/>
          <w:sz w:val="32"/>
          <w:szCs w:val="32"/>
        </w:rPr>
        <w:t>是</w:t>
      </w:r>
      <w:r>
        <w:rPr>
          <w:rFonts w:ascii="仿宋_GB2312" w:eastAsia="仿宋_GB2312" w:hAnsi="Times New Roman" w:cs="Times New Roman"/>
          <w:sz w:val="32"/>
          <w:szCs w:val="32"/>
        </w:rPr>
        <w:t>一种广谱</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高效</w:t>
      </w:r>
      <w:r w:rsidRPr="00980B33">
        <w:rPr>
          <w:rFonts w:ascii="仿宋_GB2312" w:eastAsia="仿宋_GB2312" w:hAnsi="Times New Roman" w:cs="Times New Roman" w:hint="eastAsia"/>
          <w:sz w:val="32"/>
          <w:szCs w:val="32"/>
        </w:rPr>
        <w:t>拟除虫菊酯类杀虫剂，</w:t>
      </w:r>
      <w:r>
        <w:rPr>
          <w:rFonts w:ascii="仿宋_GB2312" w:eastAsia="仿宋_GB2312" w:hAnsi="Times New Roman" w:cs="Times New Roman" w:hint="eastAsia"/>
          <w:sz w:val="32"/>
          <w:szCs w:val="32"/>
        </w:rPr>
        <w:t>以</w:t>
      </w:r>
      <w:r>
        <w:rPr>
          <w:rFonts w:ascii="仿宋_GB2312" w:eastAsia="仿宋_GB2312" w:hAnsi="Times New Roman" w:cs="Times New Roman"/>
          <w:sz w:val="32"/>
          <w:szCs w:val="32"/>
        </w:rPr>
        <w:t>触</w:t>
      </w:r>
      <w:r>
        <w:rPr>
          <w:rFonts w:ascii="仿宋_GB2312" w:eastAsia="仿宋_GB2312" w:hAnsi="Times New Roman" w:cs="Times New Roman" w:hint="eastAsia"/>
          <w:sz w:val="32"/>
          <w:szCs w:val="32"/>
        </w:rPr>
        <w:t>杀</w:t>
      </w:r>
      <w:r>
        <w:rPr>
          <w:rFonts w:ascii="仿宋_GB2312" w:eastAsia="仿宋_GB2312" w:hAnsi="Times New Roman" w:cs="Times New Roman"/>
          <w:sz w:val="32"/>
          <w:szCs w:val="32"/>
        </w:rPr>
        <w:t>和胃毒</w:t>
      </w:r>
      <w:r>
        <w:rPr>
          <w:rFonts w:ascii="仿宋_GB2312" w:eastAsia="仿宋_GB2312" w:hAnsi="Times New Roman" w:cs="Times New Roman" w:hint="eastAsia"/>
          <w:sz w:val="32"/>
          <w:szCs w:val="32"/>
        </w:rPr>
        <w:t>作用</w:t>
      </w:r>
      <w:r>
        <w:rPr>
          <w:rFonts w:ascii="仿宋_GB2312" w:eastAsia="仿宋_GB2312" w:hAnsi="Times New Roman" w:cs="Times New Roman"/>
          <w:sz w:val="32"/>
          <w:szCs w:val="32"/>
        </w:rPr>
        <w:t>为主，无内吸作用，被</w:t>
      </w:r>
      <w:r>
        <w:rPr>
          <w:rFonts w:ascii="仿宋_GB2312" w:eastAsia="仿宋_GB2312" w:hAnsi="Times New Roman" w:cs="Times New Roman" w:hint="eastAsia"/>
          <w:sz w:val="32"/>
          <w:szCs w:val="32"/>
        </w:rPr>
        <w:t>广泛</w:t>
      </w:r>
      <w:r>
        <w:rPr>
          <w:rFonts w:ascii="仿宋_GB2312" w:eastAsia="仿宋_GB2312" w:hAnsi="Times New Roman" w:cs="Times New Roman"/>
          <w:sz w:val="32"/>
          <w:szCs w:val="32"/>
        </w:rPr>
        <w:t>用于农林业和卫生害虫的防治。</w:t>
      </w:r>
      <w:r>
        <w:rPr>
          <w:rFonts w:ascii="仿宋_GB2312" w:eastAsia="仿宋_GB2312" w:hAnsi="Times New Roman" w:cs="Times New Roman" w:hint="eastAsia"/>
          <w:sz w:val="32"/>
          <w:szCs w:val="32"/>
        </w:rPr>
        <w:t>但</w:t>
      </w:r>
      <w:r>
        <w:rPr>
          <w:rFonts w:ascii="仿宋_GB2312" w:eastAsia="仿宋_GB2312" w:hAnsi="Times New Roman" w:cs="Times New Roman"/>
          <w:sz w:val="32"/>
          <w:szCs w:val="32"/>
        </w:rPr>
        <w:t>由于其不易降解，对鱼类、蜜蜂、蚕和蚯蚓都有剧毒，对</w:t>
      </w:r>
      <w:r>
        <w:rPr>
          <w:rFonts w:ascii="仿宋_GB2312" w:eastAsia="仿宋_GB2312" w:hAnsi="Times New Roman" w:cs="Times New Roman" w:hint="eastAsia"/>
          <w:sz w:val="32"/>
          <w:szCs w:val="32"/>
        </w:rPr>
        <w:t>生态</w:t>
      </w:r>
      <w:r>
        <w:rPr>
          <w:rFonts w:ascii="仿宋_GB2312" w:eastAsia="仿宋_GB2312" w:hAnsi="Times New Roman" w:cs="Times New Roman"/>
          <w:sz w:val="32"/>
          <w:szCs w:val="32"/>
        </w:rPr>
        <w:t>环境有一定影响。</w:t>
      </w:r>
      <w:r w:rsidR="005D6D4E">
        <w:rPr>
          <w:rFonts w:ascii="仿宋_GB2312" w:eastAsia="仿宋_GB2312" w:hAnsi="Times New Roman" w:cs="Times New Roman" w:hint="eastAsia"/>
          <w:sz w:val="32"/>
          <w:szCs w:val="32"/>
        </w:rPr>
        <w:t>急性</w:t>
      </w:r>
      <w:r w:rsidR="005D6D4E">
        <w:rPr>
          <w:rFonts w:ascii="仿宋_GB2312" w:eastAsia="仿宋_GB2312" w:hAnsi="Times New Roman" w:cs="Times New Roman"/>
          <w:sz w:val="32"/>
          <w:szCs w:val="32"/>
        </w:rPr>
        <w:t>中毒表现有</w:t>
      </w:r>
      <w:r w:rsidR="005D6D4E">
        <w:rPr>
          <w:rFonts w:ascii="仿宋_GB2312" w:eastAsia="仿宋_GB2312" w:hAnsi="Times New Roman" w:cs="Times New Roman" w:hint="eastAsia"/>
          <w:sz w:val="32"/>
          <w:szCs w:val="32"/>
        </w:rPr>
        <w:t>头痛</w:t>
      </w:r>
      <w:r w:rsidR="005D6D4E">
        <w:rPr>
          <w:rFonts w:ascii="仿宋_GB2312" w:eastAsia="仿宋_GB2312" w:hAnsi="Times New Roman" w:cs="Times New Roman"/>
          <w:sz w:val="32"/>
          <w:szCs w:val="32"/>
        </w:rPr>
        <w:t>、头昏、恶心、呕吐、抽搐，重者可出现血压急剧下降、出现昏迷或多器官衰竭。</w:t>
      </w:r>
      <w:r w:rsidR="005D6D4E">
        <w:rPr>
          <w:rFonts w:ascii="仿宋_GB2312" w:eastAsia="仿宋_GB2312" w:hAnsi="Times New Roman" w:cs="Times New Roman" w:hint="eastAsia"/>
          <w:sz w:val="32"/>
          <w:szCs w:val="32"/>
        </w:rPr>
        <w:t>少量的</w:t>
      </w:r>
      <w:r w:rsidR="005D6D4E">
        <w:rPr>
          <w:rFonts w:ascii="仿宋_GB2312" w:eastAsia="仿宋_GB2312" w:hAnsi="Times New Roman" w:cs="Times New Roman"/>
          <w:sz w:val="32"/>
          <w:szCs w:val="32"/>
        </w:rPr>
        <w:t>农药残留不会引起人体急性中毒，但长期食用</w:t>
      </w:r>
      <w:r w:rsidR="005D6D4E" w:rsidRPr="005D6D4E">
        <w:rPr>
          <w:rFonts w:ascii="仿宋_GB2312" w:eastAsia="仿宋_GB2312" w:hAnsi="Times New Roman" w:cs="Times New Roman" w:hint="eastAsia"/>
          <w:sz w:val="32"/>
          <w:szCs w:val="32"/>
        </w:rPr>
        <w:t>氯氟氰菊酯</w:t>
      </w:r>
      <w:r w:rsidR="005D6D4E">
        <w:rPr>
          <w:rFonts w:ascii="仿宋_GB2312" w:eastAsia="仿宋_GB2312" w:hAnsi="Times New Roman" w:cs="Times New Roman" w:hint="eastAsia"/>
          <w:sz w:val="32"/>
          <w:szCs w:val="32"/>
        </w:rPr>
        <w:t>超标</w:t>
      </w:r>
      <w:r w:rsidR="005D6D4E">
        <w:rPr>
          <w:rFonts w:ascii="仿宋_GB2312" w:eastAsia="仿宋_GB2312" w:hAnsi="Times New Roman" w:cs="Times New Roman"/>
          <w:sz w:val="32"/>
          <w:szCs w:val="32"/>
        </w:rPr>
        <w:t>的食品，</w:t>
      </w:r>
      <w:r w:rsidRPr="00980B33">
        <w:rPr>
          <w:rFonts w:ascii="仿宋_GB2312" w:eastAsia="仿宋_GB2312" w:hAnsi="Times New Roman" w:cs="Times New Roman" w:hint="eastAsia"/>
          <w:sz w:val="32"/>
          <w:szCs w:val="32"/>
        </w:rPr>
        <w:t>对人体健康</w:t>
      </w:r>
      <w:r w:rsidR="005D6D4E">
        <w:rPr>
          <w:rFonts w:ascii="仿宋_GB2312" w:eastAsia="仿宋_GB2312" w:hAnsi="Times New Roman" w:cs="Times New Roman" w:hint="eastAsia"/>
          <w:sz w:val="32"/>
          <w:szCs w:val="32"/>
        </w:rPr>
        <w:t>有</w:t>
      </w:r>
      <w:r w:rsidR="005D6D4E">
        <w:rPr>
          <w:rFonts w:ascii="仿宋_GB2312" w:eastAsia="仿宋_GB2312" w:hAnsi="Times New Roman" w:cs="Times New Roman"/>
          <w:sz w:val="32"/>
          <w:szCs w:val="32"/>
        </w:rPr>
        <w:t>一定影响</w:t>
      </w:r>
      <w:r w:rsidR="005D6D4E">
        <w:rPr>
          <w:rFonts w:ascii="仿宋_GB2312" w:eastAsia="仿宋_GB2312" w:hAnsi="Times New Roman" w:cs="Times New Roman" w:hint="eastAsia"/>
          <w:sz w:val="32"/>
          <w:szCs w:val="32"/>
        </w:rPr>
        <w:t>。</w:t>
      </w:r>
    </w:p>
    <w:p w:rsidR="002113AD" w:rsidRDefault="00E773E4" w:rsidP="00E773E4">
      <w:pPr>
        <w:pStyle w:val="af"/>
        <w:numPr>
          <w:ilvl w:val="0"/>
          <w:numId w:val="1"/>
        </w:numPr>
        <w:adjustRightInd w:val="0"/>
        <w:snapToGrid w:val="0"/>
        <w:spacing w:line="600" w:lineRule="exact"/>
        <w:ind w:firstLineChars="0"/>
        <w:rPr>
          <w:rFonts w:ascii="黑体" w:eastAsia="黑体" w:hAnsi="黑体" w:cs="Arial"/>
          <w:kern w:val="0"/>
          <w:sz w:val="32"/>
          <w:szCs w:val="32"/>
        </w:rPr>
      </w:pPr>
      <w:r w:rsidRPr="00E773E4">
        <w:rPr>
          <w:rFonts w:ascii="黑体" w:eastAsia="黑体" w:hAnsi="黑体" w:cs="Arial" w:hint="eastAsia"/>
          <w:kern w:val="0"/>
          <w:sz w:val="32"/>
          <w:szCs w:val="32"/>
        </w:rPr>
        <w:t>氧乐果</w:t>
      </w:r>
    </w:p>
    <w:p w:rsidR="00E773E4" w:rsidRPr="00E773E4" w:rsidRDefault="00E773E4" w:rsidP="00E773E4">
      <w:pPr>
        <w:adjustRightInd w:val="0"/>
        <w:snapToGrid w:val="0"/>
        <w:spacing w:line="600" w:lineRule="exact"/>
        <w:ind w:firstLineChars="200" w:firstLine="640"/>
        <w:rPr>
          <w:rFonts w:ascii="仿宋_GB2312" w:eastAsia="仿宋_GB2312" w:hAnsi="Times New Roman" w:cs="Times New Roman"/>
          <w:sz w:val="32"/>
          <w:szCs w:val="32"/>
        </w:rPr>
      </w:pPr>
      <w:r w:rsidRPr="00E773E4">
        <w:rPr>
          <w:rFonts w:ascii="仿宋_GB2312" w:eastAsia="仿宋_GB2312" w:hAnsi="Times New Roman" w:cs="Times New Roman" w:hint="eastAsia"/>
          <w:sz w:val="32"/>
          <w:szCs w:val="32"/>
        </w:rPr>
        <w:t>氧乐果是一种广谱高效的内吸性有机磷农药，为无色透明油状液体，有大蒜样特殊臭味，碱性条件下易分解，有良好的触杀和胃毒作用，主要用于防治吮吸式口器害虫和植物性螨。食用食品一般不会导致氧乐果的急性中毒，但长期食用氧乐果超标的食品，对人体健康也有一定影响。</w:t>
      </w:r>
    </w:p>
    <w:p w:rsidR="002113AD" w:rsidRDefault="005464B9" w:rsidP="005464B9">
      <w:pPr>
        <w:pStyle w:val="af"/>
        <w:numPr>
          <w:ilvl w:val="0"/>
          <w:numId w:val="1"/>
        </w:numPr>
        <w:adjustRightInd w:val="0"/>
        <w:snapToGrid w:val="0"/>
        <w:spacing w:line="600" w:lineRule="exact"/>
        <w:ind w:firstLineChars="0"/>
        <w:rPr>
          <w:rFonts w:ascii="黑体" w:eastAsia="黑体" w:hAnsi="黑体" w:cs="Arial"/>
          <w:kern w:val="0"/>
          <w:sz w:val="32"/>
          <w:szCs w:val="32"/>
        </w:rPr>
      </w:pPr>
      <w:r w:rsidRPr="005464B9">
        <w:rPr>
          <w:rFonts w:ascii="黑体" w:eastAsia="黑体" w:hAnsi="黑体" w:cs="Arial" w:hint="eastAsia"/>
          <w:kern w:val="0"/>
          <w:sz w:val="32"/>
          <w:szCs w:val="32"/>
        </w:rPr>
        <w:t>酸价</w:t>
      </w:r>
      <w:bookmarkStart w:id="0" w:name="_GoBack"/>
      <w:bookmarkEnd w:id="0"/>
    </w:p>
    <w:p w:rsidR="005464B9" w:rsidRPr="005464B9" w:rsidRDefault="005464B9" w:rsidP="005464B9">
      <w:pPr>
        <w:adjustRightInd w:val="0"/>
        <w:snapToGrid w:val="0"/>
        <w:spacing w:line="600" w:lineRule="exact"/>
        <w:ind w:firstLineChars="200" w:firstLine="640"/>
        <w:rPr>
          <w:rFonts w:ascii="仿宋_GB2312" w:eastAsia="仿宋_GB2312" w:hAnsi="Times New Roman" w:cs="Times New Roman" w:hint="eastAsia"/>
          <w:sz w:val="32"/>
          <w:szCs w:val="32"/>
        </w:rPr>
      </w:pPr>
      <w:r w:rsidRPr="005464B9">
        <w:rPr>
          <w:rFonts w:ascii="仿宋_GB2312" w:eastAsia="仿宋_GB2312" w:hAnsi="Times New Roman" w:cs="Times New Roman" w:hint="eastAsia"/>
          <w:sz w:val="32"/>
          <w:szCs w:val="32"/>
        </w:rPr>
        <w:t>酸价，又称酸值，</w:t>
      </w:r>
      <w:r w:rsidR="001F0A37">
        <w:rPr>
          <w:rFonts w:ascii="仿宋_GB2312" w:eastAsia="仿宋_GB2312" w:hAnsi="Times New Roman" w:cs="Times New Roman" w:hint="eastAsia"/>
          <w:sz w:val="32"/>
          <w:szCs w:val="32"/>
        </w:rPr>
        <w:t>是</w:t>
      </w:r>
      <w:r w:rsidR="001F0A37">
        <w:rPr>
          <w:rFonts w:ascii="仿宋_GB2312" w:eastAsia="仿宋_GB2312" w:hAnsi="Times New Roman" w:cs="Times New Roman"/>
          <w:sz w:val="32"/>
          <w:szCs w:val="32"/>
        </w:rPr>
        <w:t>指中和</w:t>
      </w:r>
      <w:r w:rsidR="001F0A37">
        <w:rPr>
          <w:rFonts w:ascii="仿宋_GB2312" w:eastAsia="仿宋_GB2312" w:hAnsi="Times New Roman" w:cs="Times New Roman" w:hint="eastAsia"/>
          <w:sz w:val="32"/>
          <w:szCs w:val="32"/>
        </w:rPr>
        <w:t>1g油脂</w:t>
      </w:r>
      <w:r w:rsidR="001F0A37">
        <w:rPr>
          <w:rFonts w:ascii="仿宋_GB2312" w:eastAsia="仿宋_GB2312" w:hAnsi="Times New Roman" w:cs="Times New Roman"/>
          <w:sz w:val="32"/>
          <w:szCs w:val="32"/>
        </w:rPr>
        <w:t>中游离脂肪酸所需</w:t>
      </w:r>
      <w:r w:rsidR="001F0A37">
        <w:rPr>
          <w:rFonts w:ascii="仿宋_GB2312" w:eastAsia="仿宋_GB2312" w:hAnsi="Times New Roman" w:cs="Times New Roman" w:hint="eastAsia"/>
          <w:sz w:val="32"/>
          <w:szCs w:val="32"/>
        </w:rPr>
        <w:t>KOH的</w:t>
      </w:r>
      <w:r w:rsidR="001F0A37">
        <w:rPr>
          <w:rFonts w:ascii="仿宋_GB2312" w:eastAsia="仿宋_GB2312" w:hAnsi="Times New Roman" w:cs="Times New Roman"/>
          <w:sz w:val="32"/>
          <w:szCs w:val="32"/>
        </w:rPr>
        <w:t>毫克数。油脂</w:t>
      </w:r>
      <w:r w:rsidR="001F0A37">
        <w:rPr>
          <w:rFonts w:ascii="仿宋_GB2312" w:eastAsia="仿宋_GB2312" w:hAnsi="Times New Roman" w:cs="Times New Roman" w:hint="eastAsia"/>
          <w:sz w:val="32"/>
          <w:szCs w:val="32"/>
        </w:rPr>
        <w:t>酸</w:t>
      </w:r>
      <w:r w:rsidR="001F0A37">
        <w:rPr>
          <w:rFonts w:ascii="仿宋_GB2312" w:eastAsia="仿宋_GB2312" w:hAnsi="Times New Roman" w:cs="Times New Roman"/>
          <w:sz w:val="32"/>
          <w:szCs w:val="32"/>
        </w:rPr>
        <w:t>败时游离脂肪酸增加，</w:t>
      </w:r>
      <w:r w:rsidR="001F0A37">
        <w:rPr>
          <w:rFonts w:ascii="仿宋_GB2312" w:eastAsia="仿宋_GB2312" w:hAnsi="Times New Roman" w:cs="Times New Roman" w:hint="eastAsia"/>
          <w:sz w:val="32"/>
          <w:szCs w:val="32"/>
        </w:rPr>
        <w:t>酸</w:t>
      </w:r>
      <w:r w:rsidR="001F0A37">
        <w:rPr>
          <w:rFonts w:ascii="仿宋_GB2312" w:eastAsia="仿宋_GB2312" w:hAnsi="Times New Roman" w:cs="Times New Roman"/>
          <w:sz w:val="32"/>
          <w:szCs w:val="32"/>
        </w:rPr>
        <w:t>价也随之增高，因此该指标可用于评价</w:t>
      </w:r>
      <w:r w:rsidRPr="005464B9">
        <w:rPr>
          <w:rFonts w:ascii="仿宋_GB2312" w:eastAsia="仿宋_GB2312" w:hAnsi="Times New Roman" w:cs="Times New Roman" w:hint="eastAsia"/>
          <w:sz w:val="32"/>
          <w:szCs w:val="32"/>
        </w:rPr>
        <w:t>油脂酸败</w:t>
      </w:r>
      <w:r w:rsidR="001F0A37">
        <w:rPr>
          <w:rFonts w:ascii="仿宋_GB2312" w:eastAsia="仿宋_GB2312" w:hAnsi="Times New Roman" w:cs="Times New Roman" w:hint="eastAsia"/>
          <w:sz w:val="32"/>
          <w:szCs w:val="32"/>
        </w:rPr>
        <w:t>的</w:t>
      </w:r>
      <w:r w:rsidRPr="005464B9">
        <w:rPr>
          <w:rFonts w:ascii="仿宋_GB2312" w:eastAsia="仿宋_GB2312" w:hAnsi="Times New Roman" w:cs="Times New Roman" w:hint="eastAsia"/>
          <w:sz w:val="32"/>
          <w:szCs w:val="32"/>
        </w:rPr>
        <w:t>程度。</w:t>
      </w:r>
      <w:r w:rsidR="00E773E4">
        <w:rPr>
          <w:rFonts w:ascii="仿宋_GB2312" w:eastAsia="仿宋_GB2312" w:hAnsi="Times New Roman" w:cs="Times New Roman" w:hint="eastAsia"/>
          <w:sz w:val="32"/>
          <w:szCs w:val="32"/>
        </w:rPr>
        <w:t>油</w:t>
      </w:r>
      <w:r w:rsidR="00E773E4">
        <w:rPr>
          <w:rFonts w:ascii="仿宋_GB2312" w:eastAsia="仿宋_GB2312" w:hAnsi="Times New Roman" w:cs="Times New Roman"/>
          <w:sz w:val="32"/>
          <w:szCs w:val="32"/>
        </w:rPr>
        <w:t>脂酸败可产生醛酮类化合物，长期摄入会对</w:t>
      </w:r>
      <w:r w:rsidR="00E773E4">
        <w:rPr>
          <w:rFonts w:ascii="仿宋_GB2312" w:eastAsia="仿宋_GB2312" w:hAnsi="Times New Roman" w:cs="Times New Roman" w:hint="eastAsia"/>
          <w:sz w:val="32"/>
          <w:szCs w:val="32"/>
        </w:rPr>
        <w:t>健康</w:t>
      </w:r>
      <w:r w:rsidR="00E773E4">
        <w:rPr>
          <w:rFonts w:ascii="仿宋_GB2312" w:eastAsia="仿宋_GB2312" w:hAnsi="Times New Roman" w:cs="Times New Roman"/>
          <w:sz w:val="32"/>
          <w:szCs w:val="32"/>
        </w:rPr>
        <w:t>有一定影响。</w:t>
      </w:r>
      <w:r w:rsidR="00E773E4">
        <w:rPr>
          <w:rFonts w:ascii="仿宋_GB2312" w:eastAsia="仿宋_GB2312" w:hAnsi="Times New Roman" w:cs="Times New Roman" w:hint="eastAsia"/>
          <w:sz w:val="32"/>
          <w:szCs w:val="32"/>
        </w:rPr>
        <w:t>一般</w:t>
      </w:r>
      <w:r w:rsidR="00E773E4">
        <w:rPr>
          <w:rFonts w:ascii="仿宋_GB2312" w:eastAsia="仿宋_GB2312" w:hAnsi="Times New Roman" w:cs="Times New Roman"/>
          <w:sz w:val="32"/>
          <w:szCs w:val="32"/>
        </w:rPr>
        <w:t>情况下，消费者在使用过程中可以明显辨别出其有</w:t>
      </w:r>
      <w:r w:rsidRPr="005464B9">
        <w:rPr>
          <w:rFonts w:ascii="仿宋_GB2312" w:eastAsia="仿宋_GB2312" w:hAnsi="Times New Roman" w:cs="Times New Roman" w:hint="eastAsia"/>
          <w:sz w:val="32"/>
          <w:szCs w:val="32"/>
        </w:rPr>
        <w:t>哈喇</w:t>
      </w:r>
      <w:r w:rsidR="00E773E4">
        <w:rPr>
          <w:rFonts w:ascii="仿宋_GB2312" w:eastAsia="仿宋_GB2312" w:hAnsi="Times New Roman" w:cs="Times New Roman" w:hint="eastAsia"/>
          <w:sz w:val="32"/>
          <w:szCs w:val="32"/>
        </w:rPr>
        <w:t>等异味</w:t>
      </w:r>
      <w:r w:rsidR="00E773E4">
        <w:rPr>
          <w:rFonts w:ascii="仿宋_GB2312" w:eastAsia="仿宋_GB2312" w:hAnsi="Times New Roman" w:cs="Times New Roman"/>
          <w:sz w:val="32"/>
          <w:szCs w:val="32"/>
        </w:rPr>
        <w:t>，需避免食用。</w:t>
      </w:r>
      <w:r w:rsidR="00E773E4">
        <w:rPr>
          <w:rFonts w:ascii="仿宋_GB2312" w:eastAsia="仿宋_GB2312" w:hAnsi="Times New Roman" w:cs="Times New Roman" w:hint="eastAsia"/>
          <w:sz w:val="32"/>
          <w:szCs w:val="32"/>
        </w:rPr>
        <w:t>造成</w:t>
      </w:r>
      <w:r w:rsidR="00E773E4">
        <w:rPr>
          <w:rFonts w:ascii="仿宋_GB2312" w:eastAsia="仿宋_GB2312" w:hAnsi="Times New Roman" w:cs="Times New Roman"/>
          <w:sz w:val="32"/>
          <w:szCs w:val="32"/>
        </w:rPr>
        <w:t>酸价不合格</w:t>
      </w:r>
      <w:r w:rsidRPr="005464B9">
        <w:rPr>
          <w:rFonts w:ascii="仿宋_GB2312" w:eastAsia="仿宋_GB2312" w:hAnsi="Times New Roman" w:cs="Times New Roman" w:hint="eastAsia"/>
          <w:sz w:val="32"/>
          <w:szCs w:val="32"/>
        </w:rPr>
        <w:t>的</w:t>
      </w:r>
      <w:r w:rsidR="00E773E4">
        <w:rPr>
          <w:rFonts w:ascii="仿宋_GB2312" w:eastAsia="仿宋_GB2312" w:hAnsi="Times New Roman" w:cs="Times New Roman" w:hint="eastAsia"/>
          <w:sz w:val="32"/>
          <w:szCs w:val="32"/>
        </w:rPr>
        <w:t>主</w:t>
      </w:r>
      <w:r w:rsidR="00E773E4">
        <w:rPr>
          <w:rFonts w:ascii="仿宋_GB2312" w:eastAsia="仿宋_GB2312" w:hAnsi="Times New Roman" w:cs="Times New Roman"/>
          <w:sz w:val="32"/>
          <w:szCs w:val="32"/>
        </w:rPr>
        <w:t>要</w:t>
      </w:r>
      <w:r w:rsidRPr="005464B9">
        <w:rPr>
          <w:rFonts w:ascii="仿宋_GB2312" w:eastAsia="仿宋_GB2312" w:hAnsi="Times New Roman" w:cs="Times New Roman" w:hint="eastAsia"/>
          <w:sz w:val="32"/>
          <w:szCs w:val="32"/>
        </w:rPr>
        <w:t>原因</w:t>
      </w:r>
      <w:r w:rsidR="00E773E4">
        <w:rPr>
          <w:rFonts w:ascii="仿宋_GB2312" w:eastAsia="仿宋_GB2312" w:hAnsi="Times New Roman" w:cs="Times New Roman" w:hint="eastAsia"/>
          <w:sz w:val="32"/>
          <w:szCs w:val="32"/>
        </w:rPr>
        <w:t>有：</w:t>
      </w:r>
      <w:r w:rsidR="00E773E4">
        <w:rPr>
          <w:rFonts w:ascii="仿宋_GB2312" w:eastAsia="仿宋_GB2312" w:hAnsi="Times New Roman" w:cs="Times New Roman"/>
          <w:sz w:val="32"/>
          <w:szCs w:val="32"/>
        </w:rPr>
        <w:t>原料采购上把关不严、生产工艺不达标、产品储藏条件不当，特别是在环境温度较高时，易导致食品中脂肪的氧化酸败。</w:t>
      </w:r>
    </w:p>
    <w:p w:rsidR="00717C98" w:rsidRDefault="00717C98" w:rsidP="00717C98">
      <w:pPr>
        <w:pStyle w:val="af"/>
        <w:numPr>
          <w:ilvl w:val="0"/>
          <w:numId w:val="1"/>
        </w:numPr>
        <w:adjustRightInd w:val="0"/>
        <w:snapToGrid w:val="0"/>
        <w:spacing w:line="600" w:lineRule="exact"/>
        <w:ind w:firstLineChars="0"/>
        <w:rPr>
          <w:rFonts w:ascii="黑体" w:eastAsia="黑体" w:hAnsi="黑体" w:cs="Arial"/>
          <w:kern w:val="0"/>
          <w:sz w:val="32"/>
          <w:szCs w:val="32"/>
        </w:rPr>
      </w:pPr>
      <w:r w:rsidRPr="00717C98">
        <w:rPr>
          <w:rFonts w:ascii="黑体" w:eastAsia="黑体" w:hAnsi="黑体" w:cs="Arial" w:hint="eastAsia"/>
          <w:kern w:val="0"/>
          <w:sz w:val="32"/>
          <w:szCs w:val="32"/>
        </w:rPr>
        <w:t>倍硫磷</w:t>
      </w:r>
    </w:p>
    <w:p w:rsidR="00717C98" w:rsidRPr="00717C98" w:rsidRDefault="00717C98" w:rsidP="00717C98">
      <w:pPr>
        <w:adjustRightInd w:val="0"/>
        <w:snapToGrid w:val="0"/>
        <w:spacing w:line="600" w:lineRule="exact"/>
        <w:ind w:firstLineChars="200" w:firstLine="640"/>
        <w:rPr>
          <w:rFonts w:ascii="仿宋_GB2312" w:eastAsia="仿宋_GB2312" w:hAnsi="Times New Roman" w:cs="Times New Roman" w:hint="eastAsia"/>
          <w:sz w:val="32"/>
          <w:szCs w:val="32"/>
        </w:rPr>
      </w:pPr>
      <w:r w:rsidRPr="00717C98">
        <w:rPr>
          <w:rFonts w:ascii="仿宋_GB2312" w:eastAsia="仿宋_GB2312" w:hAnsi="Times New Roman" w:cs="Times New Roman" w:hint="eastAsia"/>
          <w:sz w:val="32"/>
          <w:szCs w:val="32"/>
        </w:rPr>
        <w:t>倍硫磷</w:t>
      </w:r>
      <w:r w:rsidR="00D52224">
        <w:rPr>
          <w:rFonts w:ascii="仿宋_GB2312" w:eastAsia="仿宋_GB2312" w:hAnsi="Times New Roman" w:cs="Times New Roman" w:hint="eastAsia"/>
          <w:sz w:val="32"/>
          <w:szCs w:val="32"/>
        </w:rPr>
        <w:t>，</w:t>
      </w:r>
      <w:r w:rsidR="00D52224">
        <w:rPr>
          <w:rFonts w:ascii="仿宋_GB2312" w:eastAsia="仿宋_GB2312" w:hAnsi="Times New Roman" w:cs="Times New Roman"/>
          <w:sz w:val="32"/>
          <w:szCs w:val="32"/>
        </w:rPr>
        <w:t>具有触杀、胃毒</w:t>
      </w:r>
      <w:r w:rsidR="00D52224">
        <w:rPr>
          <w:rFonts w:ascii="仿宋_GB2312" w:eastAsia="仿宋_GB2312" w:hAnsi="Times New Roman" w:cs="Times New Roman" w:hint="eastAsia"/>
          <w:sz w:val="32"/>
          <w:szCs w:val="32"/>
        </w:rPr>
        <w:t>和熏蒸作用</w:t>
      </w:r>
      <w:r w:rsidR="00D52224">
        <w:rPr>
          <w:rFonts w:ascii="仿宋_GB2312" w:eastAsia="仿宋_GB2312" w:hAnsi="Times New Roman" w:cs="Times New Roman"/>
          <w:sz w:val="32"/>
          <w:szCs w:val="32"/>
        </w:rPr>
        <w:t>的</w:t>
      </w:r>
      <w:r w:rsidRPr="00717C98">
        <w:rPr>
          <w:rFonts w:ascii="仿宋_GB2312" w:eastAsia="仿宋_GB2312" w:hAnsi="Times New Roman" w:cs="Times New Roman" w:hint="eastAsia"/>
          <w:sz w:val="32"/>
          <w:szCs w:val="32"/>
        </w:rPr>
        <w:t>有机磷</w:t>
      </w:r>
      <w:r w:rsidR="00D52224">
        <w:rPr>
          <w:rFonts w:ascii="仿宋_GB2312" w:eastAsia="仿宋_GB2312" w:hAnsi="Times New Roman" w:cs="Times New Roman" w:hint="eastAsia"/>
          <w:sz w:val="32"/>
          <w:szCs w:val="32"/>
        </w:rPr>
        <w:t>农药</w:t>
      </w:r>
      <w:r w:rsidRPr="00717C98">
        <w:rPr>
          <w:rFonts w:ascii="仿宋_GB2312" w:eastAsia="仿宋_GB2312" w:hAnsi="Times New Roman" w:cs="Times New Roman" w:hint="eastAsia"/>
          <w:sz w:val="32"/>
          <w:szCs w:val="32"/>
        </w:rPr>
        <w:t>。</w:t>
      </w:r>
      <w:r w:rsidR="00D52224">
        <w:rPr>
          <w:rFonts w:ascii="仿宋_GB2312" w:eastAsia="仿宋_GB2312" w:hAnsi="Times New Roman" w:cs="Times New Roman" w:hint="eastAsia"/>
          <w:sz w:val="32"/>
          <w:szCs w:val="32"/>
        </w:rPr>
        <w:t>中毒</w:t>
      </w:r>
      <w:r w:rsidR="00D52224">
        <w:rPr>
          <w:rFonts w:ascii="仿宋_GB2312" w:eastAsia="仿宋_GB2312" w:hAnsi="Times New Roman" w:cs="Times New Roman"/>
          <w:sz w:val="32"/>
          <w:szCs w:val="32"/>
        </w:rPr>
        <w:t>性，</w:t>
      </w:r>
      <w:r w:rsidR="00D52224">
        <w:rPr>
          <w:rFonts w:ascii="仿宋_GB2312" w:eastAsia="仿宋_GB2312" w:hAnsi="Times New Roman" w:cs="Times New Roman" w:hint="eastAsia"/>
          <w:sz w:val="32"/>
          <w:szCs w:val="32"/>
        </w:rPr>
        <w:t>中</w:t>
      </w:r>
      <w:r w:rsidR="00D52224">
        <w:rPr>
          <w:rFonts w:ascii="仿宋_GB2312" w:eastAsia="仿宋_GB2312" w:hAnsi="Times New Roman" w:cs="Times New Roman"/>
          <w:sz w:val="32"/>
          <w:szCs w:val="32"/>
        </w:rPr>
        <w:t>毒</w:t>
      </w:r>
      <w:r w:rsidR="00D52224">
        <w:rPr>
          <w:rFonts w:ascii="仿宋_GB2312" w:eastAsia="仿宋_GB2312" w:hAnsi="Times New Roman" w:cs="Times New Roman" w:hint="eastAsia"/>
          <w:sz w:val="32"/>
          <w:szCs w:val="32"/>
        </w:rPr>
        <w:t>机制</w:t>
      </w:r>
      <w:r w:rsidR="00D52224">
        <w:rPr>
          <w:rFonts w:ascii="仿宋_GB2312" w:eastAsia="仿宋_GB2312" w:hAnsi="Times New Roman" w:cs="Times New Roman"/>
          <w:sz w:val="32"/>
          <w:szCs w:val="32"/>
        </w:rPr>
        <w:t>是抑制体内</w:t>
      </w:r>
      <w:r w:rsidRPr="00717C98">
        <w:rPr>
          <w:rFonts w:ascii="仿宋_GB2312" w:eastAsia="仿宋_GB2312" w:hAnsi="Times New Roman" w:cs="Times New Roman" w:hint="eastAsia"/>
          <w:sz w:val="32"/>
          <w:szCs w:val="32"/>
        </w:rPr>
        <w:t>胆碱酯酶活性，</w:t>
      </w:r>
      <w:r w:rsidR="00D52224">
        <w:rPr>
          <w:rFonts w:ascii="仿宋_GB2312" w:eastAsia="仿宋_GB2312" w:hAnsi="Times New Roman" w:cs="Times New Roman" w:hint="eastAsia"/>
          <w:sz w:val="32"/>
          <w:szCs w:val="32"/>
        </w:rPr>
        <w:t>从而</w:t>
      </w:r>
      <w:r w:rsidR="00D52224">
        <w:rPr>
          <w:rFonts w:ascii="仿宋_GB2312" w:eastAsia="仿宋_GB2312" w:hAnsi="Times New Roman" w:cs="Times New Roman"/>
          <w:sz w:val="32"/>
          <w:szCs w:val="32"/>
        </w:rPr>
        <w:t>推动分解乙</w:t>
      </w:r>
      <w:r w:rsidR="00D52224" w:rsidRPr="00D52224">
        <w:rPr>
          <w:rFonts w:ascii="仿宋_GB2312" w:eastAsia="仿宋_GB2312" w:hAnsi="Times New Roman" w:cs="Times New Roman" w:hint="eastAsia"/>
          <w:sz w:val="32"/>
          <w:szCs w:val="32"/>
        </w:rPr>
        <w:t>酰</w:t>
      </w:r>
      <w:r w:rsidR="00D52224" w:rsidRPr="00D52224">
        <w:rPr>
          <w:rFonts w:ascii="仿宋_GB2312" w:eastAsia="仿宋_GB2312" w:hAnsi="Times New Roman" w:cs="Times New Roman"/>
          <w:sz w:val="32"/>
          <w:szCs w:val="32"/>
        </w:rPr>
        <w:t>胆碱在生理部位积聚，发生胆碱能神经功能紊乱的一系列症状。</w:t>
      </w:r>
      <w:r w:rsidR="00D52224" w:rsidRPr="00D52224">
        <w:rPr>
          <w:rFonts w:ascii="仿宋_GB2312" w:eastAsia="仿宋_GB2312" w:hAnsi="Times New Roman" w:cs="Times New Roman" w:hint="eastAsia"/>
          <w:sz w:val="32"/>
          <w:szCs w:val="32"/>
        </w:rPr>
        <w:t>食用食品</w:t>
      </w:r>
      <w:r w:rsidR="00D52224" w:rsidRPr="00D52224">
        <w:rPr>
          <w:rFonts w:ascii="仿宋_GB2312" w:eastAsia="仿宋_GB2312" w:hAnsi="Times New Roman" w:cs="Times New Roman"/>
          <w:sz w:val="32"/>
          <w:szCs w:val="32"/>
        </w:rPr>
        <w:t>一般不会导致倍硫磷的急性中毒，但长期食用倍硫磷超标的食品，对人体健康也有一定影响。</w:t>
      </w:r>
    </w:p>
    <w:p w:rsidR="000D6255" w:rsidRPr="00717C98" w:rsidRDefault="00717C98" w:rsidP="00717C98">
      <w:pPr>
        <w:pStyle w:val="af"/>
        <w:numPr>
          <w:ilvl w:val="0"/>
          <w:numId w:val="1"/>
        </w:numPr>
        <w:adjustRightInd w:val="0"/>
        <w:snapToGrid w:val="0"/>
        <w:spacing w:line="600" w:lineRule="exact"/>
        <w:ind w:firstLineChars="0"/>
        <w:rPr>
          <w:rFonts w:ascii="黑体" w:eastAsia="黑体" w:hAnsi="黑体" w:cs="Arial"/>
          <w:kern w:val="0"/>
          <w:sz w:val="32"/>
          <w:szCs w:val="32"/>
        </w:rPr>
      </w:pPr>
      <w:r w:rsidRPr="00717C98">
        <w:rPr>
          <w:rFonts w:ascii="黑体" w:eastAsia="黑体" w:hAnsi="黑体" w:cs="Arial" w:hint="eastAsia"/>
          <w:kern w:val="0"/>
          <w:sz w:val="32"/>
          <w:szCs w:val="32"/>
        </w:rPr>
        <w:t>黄曲霉毒素B</w:t>
      </w:r>
      <w:r w:rsidRPr="00717C98">
        <w:rPr>
          <w:rFonts w:ascii="黑体" w:eastAsia="黑体" w:hAnsi="黑体" w:cs="Arial" w:hint="eastAsia"/>
          <w:kern w:val="0"/>
          <w:szCs w:val="32"/>
        </w:rPr>
        <w:t>1</w:t>
      </w:r>
    </w:p>
    <w:p w:rsidR="00717C98" w:rsidRPr="00717C98" w:rsidRDefault="00717C98" w:rsidP="00717C98">
      <w:pPr>
        <w:adjustRightInd w:val="0"/>
        <w:snapToGrid w:val="0"/>
        <w:spacing w:line="600" w:lineRule="exact"/>
        <w:ind w:firstLineChars="200" w:firstLine="640"/>
        <w:rPr>
          <w:rFonts w:ascii="仿宋_GB2312" w:eastAsia="仿宋_GB2312" w:hAnsi="Times New Roman" w:cs="Times New Roman"/>
          <w:sz w:val="32"/>
          <w:szCs w:val="32"/>
        </w:rPr>
      </w:pPr>
      <w:r w:rsidRPr="00717C98">
        <w:rPr>
          <w:rFonts w:ascii="仿宋_GB2312" w:eastAsia="仿宋_GB2312" w:hAnsi="Times New Roman" w:cs="Times New Roman" w:hint="eastAsia"/>
          <w:sz w:val="32"/>
          <w:szCs w:val="32"/>
        </w:rPr>
        <w:t>黄曲霉毒素B</w:t>
      </w:r>
      <w:r w:rsidRPr="00717C98">
        <w:rPr>
          <w:rFonts w:ascii="仿宋_GB2312" w:eastAsia="仿宋_GB2312" w:hAnsi="Times New Roman" w:cs="Times New Roman" w:hint="eastAsia"/>
          <w:szCs w:val="32"/>
        </w:rPr>
        <w:t>1</w:t>
      </w:r>
      <w:r w:rsidRPr="00717C98">
        <w:rPr>
          <w:rFonts w:ascii="仿宋_GB2312" w:eastAsia="仿宋_GB2312" w:hAnsi="Times New Roman" w:cs="Times New Roman" w:hint="eastAsia"/>
          <w:sz w:val="32"/>
          <w:szCs w:val="32"/>
        </w:rPr>
        <w:t>是一种强致癌性物质，其毒性作用主要是对肝脏的损害。《食品安全国家标准 食品中真菌毒素限量》（GB2761—2017）中规定，黄曲霉毒素B</w:t>
      </w:r>
      <w:r w:rsidRPr="00717C98">
        <w:rPr>
          <w:rFonts w:ascii="仿宋_GB2312" w:eastAsia="仿宋_GB2312" w:hAnsi="Times New Roman" w:cs="Times New Roman" w:hint="eastAsia"/>
          <w:szCs w:val="32"/>
        </w:rPr>
        <w:t>1</w:t>
      </w:r>
      <w:r w:rsidRPr="00717C98">
        <w:rPr>
          <w:rFonts w:ascii="仿宋_GB2312" w:eastAsia="仿宋_GB2312" w:hAnsi="Times New Roman" w:cs="Times New Roman" w:hint="eastAsia"/>
          <w:sz w:val="32"/>
          <w:szCs w:val="32"/>
        </w:rPr>
        <w:t>在花生油中的最大限量为20μg/kg。造成食品中黄曲霉毒素不合格的主要原因有：原料在种植、采收、运输及储存过程中受到黄曲霉等霉菌污染产毒，生产经营企业没有严格挑拣原料和进行相关检测，或工艺控制不当。</w:t>
      </w:r>
    </w:p>
    <w:p w:rsidR="000D6255" w:rsidRDefault="00717C98" w:rsidP="00717C98">
      <w:pPr>
        <w:pStyle w:val="af"/>
        <w:numPr>
          <w:ilvl w:val="0"/>
          <w:numId w:val="1"/>
        </w:numPr>
        <w:adjustRightInd w:val="0"/>
        <w:snapToGrid w:val="0"/>
        <w:spacing w:line="600" w:lineRule="exact"/>
        <w:ind w:firstLineChars="0"/>
        <w:rPr>
          <w:rFonts w:ascii="黑体" w:eastAsia="黑体" w:hAnsi="黑体" w:cs="Arial"/>
          <w:kern w:val="0"/>
          <w:sz w:val="32"/>
          <w:szCs w:val="32"/>
        </w:rPr>
      </w:pPr>
      <w:r w:rsidRPr="00717C98">
        <w:rPr>
          <w:rFonts w:ascii="黑体" w:eastAsia="黑体" w:hAnsi="黑体" w:cs="Arial" w:hint="eastAsia"/>
          <w:kern w:val="0"/>
          <w:sz w:val="32"/>
          <w:szCs w:val="32"/>
        </w:rPr>
        <w:t>铜绿假单胞菌</w:t>
      </w:r>
    </w:p>
    <w:p w:rsidR="00717C98" w:rsidRPr="00717C98" w:rsidRDefault="00717C98" w:rsidP="00717C98">
      <w:pPr>
        <w:tabs>
          <w:tab w:val="left" w:pos="709"/>
        </w:tabs>
        <w:adjustRightInd w:val="0"/>
        <w:snapToGrid w:val="0"/>
        <w:spacing w:line="600" w:lineRule="exact"/>
        <w:ind w:firstLineChars="200" w:firstLine="640"/>
        <w:rPr>
          <w:rFonts w:ascii="仿宋_GB2312" w:eastAsia="仿宋_GB2312" w:hAnsi="Times New Roman" w:cs="Times New Roman" w:hint="eastAsia"/>
          <w:sz w:val="32"/>
          <w:szCs w:val="32"/>
        </w:rPr>
      </w:pPr>
      <w:r w:rsidRPr="00717C98">
        <w:rPr>
          <w:rFonts w:ascii="仿宋_GB2312" w:eastAsia="仿宋_GB2312" w:hAnsi="Times New Roman" w:cs="Times New Roman" w:hint="eastAsia"/>
          <w:sz w:val="32"/>
          <w:szCs w:val="32"/>
        </w:rPr>
        <w:t>铜绿假单胞菌广泛分布于水、空气、正常人的皮肤、呼吸道和肠道等，易在潮湿的环境存活，对消毒剂、紫外线等具有较强的抵抗力。铜绿假单胞菌是一种条件致病菌,对于免疫力较弱的人群健康风险较大。天然矿泉水中铜绿假单胞菌超标可能是源水防护不当，水体受到污染；生产过程中卫生控制不严格，如从业人员未经消毒的手直接与矿泉水或容器内壁接触；或者是包装材料清洗消毒有缺陷所致。我国《食品安全国家标准 包装饮用水》（GB19298-2014）和《食品安全国家标准 饮用天然矿泉水》（GB 8537-2018）对铜绿假单胞菌限量进行了规定。</w:t>
      </w:r>
    </w:p>
    <w:p w:rsidR="000D6255" w:rsidRDefault="000D6255" w:rsidP="000D6255">
      <w:pPr>
        <w:pStyle w:val="af"/>
        <w:numPr>
          <w:ilvl w:val="0"/>
          <w:numId w:val="1"/>
        </w:numPr>
        <w:adjustRightInd w:val="0"/>
        <w:snapToGrid w:val="0"/>
        <w:spacing w:line="600" w:lineRule="exact"/>
        <w:ind w:firstLineChars="0"/>
        <w:rPr>
          <w:rFonts w:ascii="黑体" w:eastAsia="黑体" w:hAnsi="黑体" w:cs="Arial"/>
          <w:kern w:val="0"/>
          <w:sz w:val="32"/>
          <w:szCs w:val="32"/>
        </w:rPr>
      </w:pPr>
      <w:r w:rsidRPr="000D6255">
        <w:rPr>
          <w:rFonts w:ascii="黑体" w:eastAsia="黑体" w:hAnsi="黑体" w:cs="Arial" w:hint="eastAsia"/>
          <w:kern w:val="0"/>
          <w:sz w:val="32"/>
          <w:szCs w:val="32"/>
        </w:rPr>
        <w:t>二氧化硫残留量</w:t>
      </w:r>
    </w:p>
    <w:p w:rsidR="000D6255" w:rsidRPr="00717C98" w:rsidRDefault="001502B3" w:rsidP="00717C98">
      <w:pPr>
        <w:adjustRightInd w:val="0"/>
        <w:snapToGrid w:val="0"/>
        <w:spacing w:line="600" w:lineRule="exact"/>
        <w:ind w:firstLineChars="200" w:firstLine="640"/>
        <w:rPr>
          <w:rFonts w:ascii="仿宋_GB2312" w:eastAsia="仿宋_GB2312" w:hAnsi="Times New Roman" w:cs="Times New Roman" w:hint="eastAsia"/>
          <w:sz w:val="32"/>
          <w:szCs w:val="32"/>
        </w:rPr>
      </w:pPr>
      <w:r w:rsidRPr="001502B3">
        <w:rPr>
          <w:rFonts w:ascii="仿宋_GB2312" w:eastAsia="仿宋_GB2312" w:hAnsi="Times New Roman" w:cs="Times New Roman" w:hint="eastAsia"/>
          <w:sz w:val="32"/>
          <w:szCs w:val="32"/>
        </w:rPr>
        <w:t>二氧化硫是食品加工中常用的漂白剂和防腐剂。少量二氧化硫进入人体不会对身体造成健康危害，但过量食用会引起如恶心、呕吐等胃肠道反应。二氧化硫残留量超标的原因，可能是生产</w:t>
      </w:r>
      <w:r>
        <w:rPr>
          <w:rFonts w:ascii="仿宋_GB2312" w:eastAsia="仿宋_GB2312" w:hAnsi="Times New Roman" w:cs="Times New Roman" w:hint="eastAsia"/>
          <w:sz w:val="32"/>
          <w:szCs w:val="32"/>
        </w:rPr>
        <w:t>企业</w:t>
      </w:r>
      <w:r w:rsidRPr="001502B3">
        <w:rPr>
          <w:rFonts w:ascii="仿宋_GB2312" w:eastAsia="仿宋_GB2312" w:hAnsi="Times New Roman" w:cs="Times New Roman" w:hint="eastAsia"/>
          <w:sz w:val="32"/>
          <w:szCs w:val="32"/>
        </w:rPr>
        <w:t>使用劣质原料以降低成本</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其</w:t>
      </w:r>
      <w:r w:rsidRPr="001502B3">
        <w:rPr>
          <w:rFonts w:ascii="仿宋_GB2312" w:eastAsia="仿宋_GB2312" w:hAnsi="Times New Roman" w:cs="Times New Roman" w:hint="eastAsia"/>
          <w:sz w:val="32"/>
          <w:szCs w:val="32"/>
        </w:rPr>
        <w:t>后为</w:t>
      </w:r>
      <w:r>
        <w:rPr>
          <w:rFonts w:ascii="仿宋_GB2312" w:eastAsia="仿宋_GB2312" w:hAnsi="Times New Roman" w:cs="Times New Roman" w:hint="eastAsia"/>
          <w:sz w:val="32"/>
          <w:szCs w:val="32"/>
        </w:rPr>
        <w:t>了</w:t>
      </w:r>
      <w:r w:rsidRPr="001502B3">
        <w:rPr>
          <w:rFonts w:ascii="仿宋_GB2312" w:eastAsia="仿宋_GB2312" w:hAnsi="Times New Roman" w:cs="Times New Roman" w:hint="eastAsia"/>
          <w:sz w:val="32"/>
          <w:szCs w:val="32"/>
        </w:rPr>
        <w:t>提高产品色泽而超量使用二氧化</w:t>
      </w:r>
      <w:r>
        <w:rPr>
          <w:rFonts w:ascii="仿宋_GB2312" w:eastAsia="仿宋_GB2312" w:hAnsi="Times New Roman" w:cs="Times New Roman" w:hint="eastAsia"/>
          <w:sz w:val="32"/>
          <w:szCs w:val="32"/>
        </w:rPr>
        <w:t>硫；</w:t>
      </w:r>
      <w:r w:rsidRPr="001502B3">
        <w:rPr>
          <w:rFonts w:ascii="仿宋_GB2312" w:eastAsia="仿宋_GB2312" w:hAnsi="Times New Roman" w:cs="Times New Roman" w:hint="eastAsia"/>
          <w:sz w:val="32"/>
          <w:szCs w:val="32"/>
        </w:rPr>
        <w:t>也可能是使用时不计量或计量不准确</w:t>
      </w:r>
      <w:r>
        <w:rPr>
          <w:rFonts w:ascii="仿宋_GB2312" w:eastAsia="仿宋_GB2312" w:hAnsi="Times New Roman" w:cs="Times New Roman" w:hint="eastAsia"/>
          <w:sz w:val="32"/>
          <w:szCs w:val="32"/>
        </w:rPr>
        <w:t>；</w:t>
      </w:r>
      <w:r w:rsidRPr="001502B3">
        <w:rPr>
          <w:rFonts w:ascii="仿宋_GB2312" w:eastAsia="仿宋_GB2312" w:hAnsi="Times New Roman" w:cs="Times New Roman" w:hint="eastAsia"/>
          <w:sz w:val="32"/>
          <w:szCs w:val="32"/>
        </w:rPr>
        <w:t>还可能是由于使用硫磺熏蒸漂白这种传统工艺或直接使用亚硫酸盐浸泡</w:t>
      </w:r>
      <w:r>
        <w:rPr>
          <w:rFonts w:ascii="仿宋_GB2312" w:eastAsia="仿宋_GB2312" w:hAnsi="Times New Roman" w:cs="Times New Roman" w:hint="eastAsia"/>
          <w:sz w:val="32"/>
          <w:szCs w:val="32"/>
        </w:rPr>
        <w:t>保鲜</w:t>
      </w:r>
      <w:r w:rsidRPr="001502B3">
        <w:rPr>
          <w:rFonts w:ascii="仿宋_GB2312" w:eastAsia="仿宋_GB2312" w:hAnsi="Times New Roman" w:cs="Times New Roman" w:hint="eastAsia"/>
          <w:sz w:val="32"/>
          <w:szCs w:val="32"/>
        </w:rPr>
        <w:t>所致。</w:t>
      </w:r>
    </w:p>
    <w:p w:rsidR="008D27E7" w:rsidRDefault="008D27E7" w:rsidP="002113AD">
      <w:pPr>
        <w:pStyle w:val="af"/>
        <w:numPr>
          <w:ilvl w:val="0"/>
          <w:numId w:val="1"/>
        </w:numPr>
        <w:adjustRightInd w:val="0"/>
        <w:snapToGrid w:val="0"/>
        <w:spacing w:line="600" w:lineRule="exact"/>
        <w:ind w:firstLineChars="0"/>
        <w:rPr>
          <w:rFonts w:ascii="黑体" w:eastAsia="黑体" w:hAnsi="黑体" w:cs="Arial"/>
          <w:kern w:val="0"/>
          <w:sz w:val="32"/>
          <w:szCs w:val="32"/>
        </w:rPr>
      </w:pPr>
      <w:r w:rsidRPr="002113AD">
        <w:rPr>
          <w:rFonts w:ascii="黑体" w:eastAsia="黑体" w:hAnsi="黑体" w:cs="Arial" w:hint="eastAsia"/>
          <w:kern w:val="0"/>
          <w:sz w:val="32"/>
          <w:szCs w:val="32"/>
        </w:rPr>
        <w:t>铅(以 Pb 计)</w:t>
      </w:r>
    </w:p>
    <w:p w:rsidR="00E00D03" w:rsidRDefault="00481AFC" w:rsidP="0001597D">
      <w:pPr>
        <w:tabs>
          <w:tab w:val="left" w:pos="709"/>
        </w:tabs>
        <w:adjustRightInd w:val="0"/>
        <w:snapToGrid w:val="0"/>
        <w:spacing w:line="600" w:lineRule="exact"/>
        <w:ind w:firstLineChars="200" w:firstLine="640"/>
        <w:rPr>
          <w:rFonts w:ascii="仿宋_GB2312" w:eastAsia="仿宋_GB2312" w:hAnsi="Times New Roman" w:cs="Times New Roman"/>
          <w:sz w:val="32"/>
          <w:szCs w:val="32"/>
        </w:rPr>
      </w:pPr>
      <w:r w:rsidRPr="00481AFC">
        <w:rPr>
          <w:rFonts w:ascii="仿宋_GB2312" w:eastAsia="仿宋_GB2312" w:hAnsi="Times New Roman" w:cs="Times New Roman" w:hint="eastAsia"/>
          <w:sz w:val="32"/>
          <w:szCs w:val="32"/>
        </w:rPr>
        <w:t>铅</w:t>
      </w:r>
      <w:r w:rsidR="00116705">
        <w:rPr>
          <w:rFonts w:ascii="仿宋_GB2312" w:eastAsia="仿宋_GB2312" w:hAnsi="Times New Roman" w:cs="Times New Roman" w:hint="eastAsia"/>
          <w:sz w:val="32"/>
          <w:szCs w:val="32"/>
        </w:rPr>
        <w:t>是常见</w:t>
      </w:r>
      <w:r w:rsidRPr="00481AFC">
        <w:rPr>
          <w:rFonts w:ascii="仿宋_GB2312" w:eastAsia="仿宋_GB2312" w:hAnsi="Times New Roman" w:cs="Times New Roman" w:hint="eastAsia"/>
          <w:sz w:val="32"/>
          <w:szCs w:val="32"/>
        </w:rPr>
        <w:t>重金属污染物</w:t>
      </w:r>
      <w:r w:rsidR="00116705">
        <w:rPr>
          <w:rFonts w:ascii="仿宋_GB2312" w:eastAsia="仿宋_GB2312" w:hAnsi="Times New Roman" w:cs="Times New Roman" w:hint="eastAsia"/>
          <w:sz w:val="32"/>
          <w:szCs w:val="32"/>
        </w:rPr>
        <w:t>，是</w:t>
      </w:r>
      <w:r w:rsidR="00116705">
        <w:rPr>
          <w:rFonts w:ascii="仿宋_GB2312" w:eastAsia="仿宋_GB2312" w:hAnsi="Times New Roman" w:cs="Times New Roman"/>
          <w:sz w:val="32"/>
          <w:szCs w:val="32"/>
        </w:rPr>
        <w:t>一种严重危害人体健康的重金属元素</w:t>
      </w:r>
      <w:r w:rsidRPr="00481AFC">
        <w:rPr>
          <w:rFonts w:ascii="仿宋_GB2312" w:eastAsia="仿宋_GB2312" w:hAnsi="Times New Roman" w:cs="Times New Roman" w:hint="eastAsia"/>
          <w:sz w:val="32"/>
          <w:szCs w:val="32"/>
        </w:rPr>
        <w:t>。</w:t>
      </w:r>
      <w:r w:rsidR="00116705">
        <w:rPr>
          <w:rFonts w:ascii="仿宋_GB2312" w:eastAsia="仿宋_GB2312" w:hAnsi="Times New Roman" w:cs="Times New Roman" w:hint="eastAsia"/>
          <w:sz w:val="32"/>
          <w:szCs w:val="32"/>
        </w:rPr>
        <w:t>人</w:t>
      </w:r>
      <w:r w:rsidR="00116705">
        <w:rPr>
          <w:rFonts w:ascii="仿宋_GB2312" w:eastAsia="仿宋_GB2312" w:hAnsi="Times New Roman" w:cs="Times New Roman"/>
          <w:sz w:val="32"/>
          <w:szCs w:val="32"/>
        </w:rPr>
        <w:t>体多通过摄取食品、饮用</w:t>
      </w:r>
      <w:r w:rsidR="00116705">
        <w:rPr>
          <w:rFonts w:ascii="仿宋_GB2312" w:eastAsia="仿宋_GB2312" w:hAnsi="Times New Roman" w:cs="Times New Roman" w:hint="eastAsia"/>
          <w:sz w:val="32"/>
          <w:szCs w:val="32"/>
        </w:rPr>
        <w:t>自</w:t>
      </w:r>
      <w:r w:rsidR="00116705">
        <w:rPr>
          <w:rFonts w:ascii="仿宋_GB2312" w:eastAsia="仿宋_GB2312" w:hAnsi="Times New Roman" w:cs="Times New Roman"/>
          <w:sz w:val="32"/>
          <w:szCs w:val="32"/>
        </w:rPr>
        <w:t>来水等方式把铅带入人体。</w:t>
      </w:r>
      <w:r w:rsidR="00116705">
        <w:rPr>
          <w:rFonts w:ascii="仿宋_GB2312" w:eastAsia="仿宋_GB2312" w:hAnsi="Times New Roman" w:cs="Times New Roman" w:hint="eastAsia"/>
          <w:sz w:val="32"/>
          <w:szCs w:val="32"/>
        </w:rPr>
        <w:t>铅是</w:t>
      </w:r>
      <w:r w:rsidR="00116705">
        <w:rPr>
          <w:rFonts w:ascii="仿宋_GB2312" w:eastAsia="仿宋_GB2312" w:hAnsi="Times New Roman" w:cs="Times New Roman"/>
          <w:sz w:val="32"/>
          <w:szCs w:val="32"/>
        </w:rPr>
        <w:t>蓄积性的重金属，只有当人体中铅含量达到一定程度时，才会引发</w:t>
      </w:r>
      <w:r w:rsidR="00116705">
        <w:rPr>
          <w:rFonts w:ascii="仿宋_GB2312" w:eastAsia="仿宋_GB2312" w:hAnsi="Times New Roman" w:cs="Times New Roman" w:hint="eastAsia"/>
          <w:sz w:val="32"/>
          <w:szCs w:val="32"/>
        </w:rPr>
        <w:t>身体</w:t>
      </w:r>
      <w:r w:rsidR="00116705">
        <w:rPr>
          <w:rFonts w:ascii="仿宋_GB2312" w:eastAsia="仿宋_GB2312" w:hAnsi="Times New Roman" w:cs="Times New Roman"/>
          <w:sz w:val="32"/>
          <w:szCs w:val="32"/>
        </w:rPr>
        <w:t>的不适</w:t>
      </w:r>
      <w:r w:rsidR="00116705">
        <w:rPr>
          <w:rFonts w:ascii="仿宋_GB2312" w:eastAsia="仿宋_GB2312" w:hAnsi="Times New Roman" w:cs="Times New Roman" w:hint="eastAsia"/>
          <w:sz w:val="32"/>
          <w:szCs w:val="32"/>
        </w:rPr>
        <w:t>。铅</w:t>
      </w:r>
      <w:r w:rsidR="00116705">
        <w:rPr>
          <w:rFonts w:ascii="仿宋_GB2312" w:eastAsia="仿宋_GB2312" w:hAnsi="Times New Roman" w:cs="Times New Roman"/>
          <w:sz w:val="32"/>
          <w:szCs w:val="32"/>
        </w:rPr>
        <w:t>的污染来源分为直接污染和间接污染。</w:t>
      </w:r>
      <w:r w:rsidR="00116705">
        <w:rPr>
          <w:rFonts w:ascii="仿宋_GB2312" w:eastAsia="仿宋_GB2312" w:hAnsi="Times New Roman" w:cs="Times New Roman" w:hint="eastAsia"/>
          <w:sz w:val="32"/>
          <w:szCs w:val="32"/>
        </w:rPr>
        <w:t>直接污染</w:t>
      </w:r>
      <w:r w:rsidR="00116705">
        <w:rPr>
          <w:rFonts w:ascii="仿宋_GB2312" w:eastAsia="仿宋_GB2312" w:hAnsi="Times New Roman" w:cs="Times New Roman"/>
          <w:sz w:val="32"/>
          <w:szCs w:val="32"/>
        </w:rPr>
        <w:t>是指食品在生产过程中直接接触铅或者由于生产工艺的</w:t>
      </w:r>
      <w:r w:rsidR="00116705">
        <w:rPr>
          <w:rFonts w:ascii="仿宋_GB2312" w:eastAsia="仿宋_GB2312" w:hAnsi="Times New Roman" w:cs="Times New Roman"/>
          <w:sz w:val="32"/>
          <w:szCs w:val="32"/>
        </w:rPr>
        <w:lastRenderedPageBreak/>
        <w:t>原因直接加入含铅的原料，涉及到食品制作工艺及盛装食品的器皿。</w:t>
      </w:r>
      <w:r w:rsidR="00116705">
        <w:rPr>
          <w:rFonts w:ascii="仿宋_GB2312" w:eastAsia="仿宋_GB2312" w:hAnsi="Times New Roman" w:cs="Times New Roman" w:hint="eastAsia"/>
          <w:sz w:val="32"/>
          <w:szCs w:val="32"/>
        </w:rPr>
        <w:t>间接污染</w:t>
      </w:r>
      <w:r w:rsidR="00116705">
        <w:rPr>
          <w:rFonts w:ascii="仿宋_GB2312" w:eastAsia="仿宋_GB2312" w:hAnsi="Times New Roman" w:cs="Times New Roman"/>
          <w:sz w:val="32"/>
          <w:szCs w:val="32"/>
        </w:rPr>
        <w:t>是指食品原材料在生长、生产过程中通过土壤、空气、水等途径导致铅污染</w:t>
      </w:r>
      <w:r w:rsidR="00116705">
        <w:rPr>
          <w:rFonts w:ascii="仿宋_GB2312" w:eastAsia="仿宋_GB2312" w:hAnsi="Times New Roman" w:cs="Times New Roman" w:hint="eastAsia"/>
          <w:sz w:val="32"/>
          <w:szCs w:val="32"/>
        </w:rPr>
        <w:t>，</w:t>
      </w:r>
      <w:r w:rsidR="00116705">
        <w:rPr>
          <w:rFonts w:ascii="仿宋_GB2312" w:eastAsia="仿宋_GB2312" w:hAnsi="Times New Roman" w:cs="Times New Roman"/>
          <w:sz w:val="32"/>
          <w:szCs w:val="32"/>
        </w:rPr>
        <w:t>例如含铅的废水</w:t>
      </w:r>
      <w:r w:rsidR="00116705">
        <w:rPr>
          <w:rFonts w:ascii="仿宋_GB2312" w:eastAsia="仿宋_GB2312" w:hAnsi="Times New Roman" w:cs="Times New Roman" w:hint="eastAsia"/>
          <w:sz w:val="32"/>
          <w:szCs w:val="32"/>
        </w:rPr>
        <w:t>废渣</w:t>
      </w:r>
      <w:r w:rsidR="00116705">
        <w:rPr>
          <w:rFonts w:ascii="仿宋_GB2312" w:eastAsia="仿宋_GB2312" w:hAnsi="Times New Roman" w:cs="Times New Roman"/>
          <w:sz w:val="32"/>
          <w:szCs w:val="32"/>
        </w:rPr>
        <w:t>排放</w:t>
      </w:r>
      <w:r w:rsidR="00116705">
        <w:rPr>
          <w:rFonts w:ascii="仿宋_GB2312" w:eastAsia="仿宋_GB2312" w:hAnsi="Times New Roman" w:cs="Times New Roman" w:hint="eastAsia"/>
          <w:sz w:val="32"/>
          <w:szCs w:val="32"/>
        </w:rPr>
        <w:t>污</w:t>
      </w:r>
      <w:r w:rsidR="00116705">
        <w:rPr>
          <w:rFonts w:ascii="仿宋_GB2312" w:eastAsia="仿宋_GB2312" w:hAnsi="Times New Roman" w:cs="Times New Roman"/>
          <w:sz w:val="32"/>
          <w:szCs w:val="32"/>
        </w:rPr>
        <w:t>染水体和土壤后，进</w:t>
      </w:r>
      <w:r w:rsidR="00116705">
        <w:rPr>
          <w:rFonts w:ascii="仿宋_GB2312" w:eastAsia="仿宋_GB2312" w:hAnsi="Times New Roman" w:cs="Times New Roman" w:hint="eastAsia"/>
          <w:sz w:val="32"/>
          <w:szCs w:val="32"/>
        </w:rPr>
        <w:t>而</w:t>
      </w:r>
      <w:r w:rsidR="00116705">
        <w:rPr>
          <w:rFonts w:ascii="仿宋_GB2312" w:eastAsia="仿宋_GB2312" w:hAnsi="Times New Roman" w:cs="Times New Roman"/>
          <w:sz w:val="32"/>
          <w:szCs w:val="32"/>
        </w:rPr>
        <w:t>污染食物</w:t>
      </w:r>
      <w:r w:rsidR="008D7A58">
        <w:rPr>
          <w:rFonts w:ascii="仿宋_GB2312" w:eastAsia="仿宋_GB2312" w:hAnsi="Times New Roman" w:cs="Times New Roman" w:hint="eastAsia"/>
          <w:sz w:val="32"/>
          <w:szCs w:val="32"/>
        </w:rPr>
        <w:t>；</w:t>
      </w:r>
      <w:r w:rsidR="008D7A58">
        <w:rPr>
          <w:rFonts w:ascii="仿宋_GB2312" w:eastAsia="仿宋_GB2312" w:hAnsi="Times New Roman" w:cs="Times New Roman"/>
          <w:sz w:val="32"/>
          <w:szCs w:val="32"/>
        </w:rPr>
        <w:t>含</w:t>
      </w:r>
      <w:r w:rsidR="008D7A58">
        <w:rPr>
          <w:rFonts w:ascii="仿宋_GB2312" w:eastAsia="仿宋_GB2312" w:hAnsi="Times New Roman" w:cs="Times New Roman" w:hint="eastAsia"/>
          <w:sz w:val="32"/>
          <w:szCs w:val="32"/>
        </w:rPr>
        <w:t>铅</w:t>
      </w:r>
      <w:r w:rsidR="008D7A58">
        <w:rPr>
          <w:rFonts w:ascii="仿宋_GB2312" w:eastAsia="仿宋_GB2312" w:hAnsi="Times New Roman" w:cs="Times New Roman"/>
          <w:sz w:val="32"/>
          <w:szCs w:val="32"/>
        </w:rPr>
        <w:t>农药的使用也可造成农作物的</w:t>
      </w:r>
      <w:r w:rsidR="008D7A58">
        <w:rPr>
          <w:rFonts w:ascii="仿宋_GB2312" w:eastAsia="仿宋_GB2312" w:hAnsi="Times New Roman" w:cs="Times New Roman" w:hint="eastAsia"/>
          <w:sz w:val="32"/>
          <w:szCs w:val="32"/>
        </w:rPr>
        <w:t>铅</w:t>
      </w:r>
      <w:r w:rsidR="008D7A58">
        <w:rPr>
          <w:rFonts w:ascii="仿宋_GB2312" w:eastAsia="仿宋_GB2312" w:hAnsi="Times New Roman" w:cs="Times New Roman"/>
          <w:sz w:val="32"/>
          <w:szCs w:val="32"/>
        </w:rPr>
        <w:t>污染</w:t>
      </w:r>
      <w:r w:rsidR="00116705">
        <w:rPr>
          <w:rFonts w:ascii="仿宋_GB2312" w:eastAsia="仿宋_GB2312" w:hAnsi="Times New Roman" w:cs="Times New Roman"/>
          <w:sz w:val="32"/>
          <w:szCs w:val="32"/>
        </w:rPr>
        <w:t>。</w:t>
      </w:r>
    </w:p>
    <w:p w:rsidR="000D6255" w:rsidRDefault="000D6255" w:rsidP="0001597D">
      <w:pPr>
        <w:tabs>
          <w:tab w:val="left" w:pos="709"/>
        </w:tabs>
        <w:adjustRightInd w:val="0"/>
        <w:snapToGrid w:val="0"/>
        <w:spacing w:line="600" w:lineRule="exact"/>
        <w:ind w:firstLineChars="200" w:firstLine="640"/>
        <w:rPr>
          <w:rFonts w:ascii="仿宋_GB2312" w:eastAsia="仿宋_GB2312" w:hAnsi="Times New Roman" w:cs="Times New Roman"/>
          <w:sz w:val="32"/>
          <w:szCs w:val="32"/>
        </w:rPr>
      </w:pPr>
    </w:p>
    <w:p w:rsidR="008D27E7" w:rsidRPr="00E00D03" w:rsidRDefault="008D27E7" w:rsidP="00FC712A">
      <w:pPr>
        <w:adjustRightInd w:val="0"/>
        <w:snapToGrid w:val="0"/>
        <w:spacing w:line="600" w:lineRule="exact"/>
        <w:ind w:firstLineChars="200" w:firstLine="640"/>
        <w:rPr>
          <w:rFonts w:ascii="仿宋_GB2312" w:eastAsia="仿宋_GB2312" w:hAnsi="Times New Roman" w:cs="Times New Roman"/>
          <w:sz w:val="32"/>
          <w:szCs w:val="32"/>
        </w:rPr>
      </w:pPr>
    </w:p>
    <w:sectPr w:rsidR="008D27E7" w:rsidRPr="00E00D03" w:rsidSect="00CB5C84">
      <w:footerReference w:type="default" r:id="rId9"/>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158" w:rsidRDefault="00EE7158" w:rsidP="00CB5C84">
      <w:r>
        <w:separator/>
      </w:r>
    </w:p>
  </w:endnote>
  <w:endnote w:type="continuationSeparator" w:id="0">
    <w:p w:rsidR="00EE7158" w:rsidRDefault="00EE7158"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87551"/>
    </w:sdtPr>
    <w:sdtEndPr/>
    <w:sdtContent>
      <w:p w:rsidR="00CB5C84" w:rsidRDefault="002354ED">
        <w:pPr>
          <w:pStyle w:val="a9"/>
          <w:jc w:val="center"/>
        </w:pPr>
        <w:r>
          <w:fldChar w:fldCharType="begin"/>
        </w:r>
        <w:r w:rsidR="008F0BD8">
          <w:instrText>PAGE   \* MERGEFORMAT</w:instrText>
        </w:r>
        <w:r>
          <w:fldChar w:fldCharType="separate"/>
        </w:r>
        <w:r w:rsidR="008440E5" w:rsidRPr="008440E5">
          <w:rPr>
            <w:noProof/>
            <w:lang w:val="zh-CN"/>
          </w:rPr>
          <w:t>7</w:t>
        </w:r>
        <w:r>
          <w:fldChar w:fldCharType="end"/>
        </w:r>
      </w:p>
    </w:sdtContent>
  </w:sdt>
  <w:p w:rsidR="00CB5C84" w:rsidRDefault="00CB5C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158" w:rsidRDefault="00EE7158" w:rsidP="00CB5C84">
      <w:r>
        <w:separator/>
      </w:r>
    </w:p>
  </w:footnote>
  <w:footnote w:type="continuationSeparator" w:id="0">
    <w:p w:rsidR="00EE7158" w:rsidRDefault="00EE7158" w:rsidP="00CB5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10099"/>
    <w:multiLevelType w:val="hybridMultilevel"/>
    <w:tmpl w:val="33EE89AE"/>
    <w:lvl w:ilvl="0" w:tplc="45D674B2">
      <w:start w:val="6"/>
      <w:numFmt w:val="decimal"/>
      <w:lvlText w:val="%1、"/>
      <w:lvlJc w:val="left"/>
      <w:pPr>
        <w:ind w:left="200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CBF1211"/>
    <w:multiLevelType w:val="hybridMultilevel"/>
    <w:tmpl w:val="8216F0BA"/>
    <w:lvl w:ilvl="0" w:tplc="B9241BBC">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E3E4728"/>
    <w:multiLevelType w:val="hybridMultilevel"/>
    <w:tmpl w:val="051C6FB4"/>
    <w:lvl w:ilvl="0" w:tplc="45D674B2">
      <w:start w:val="6"/>
      <w:numFmt w:val="decimal"/>
      <w:lvlText w:val="%1、"/>
      <w:lvlJc w:val="left"/>
      <w:pPr>
        <w:ind w:left="136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1187"/>
    <w:rsid w:val="0000231D"/>
    <w:rsid w:val="0000397C"/>
    <w:rsid w:val="000066C1"/>
    <w:rsid w:val="00006A34"/>
    <w:rsid w:val="00007DAA"/>
    <w:rsid w:val="00011AFA"/>
    <w:rsid w:val="00013D39"/>
    <w:rsid w:val="0001597D"/>
    <w:rsid w:val="000169B4"/>
    <w:rsid w:val="00026A4D"/>
    <w:rsid w:val="00042AA1"/>
    <w:rsid w:val="00044E73"/>
    <w:rsid w:val="000506C6"/>
    <w:rsid w:val="000547DA"/>
    <w:rsid w:val="00057C9D"/>
    <w:rsid w:val="0006147E"/>
    <w:rsid w:val="000631CF"/>
    <w:rsid w:val="00064BEB"/>
    <w:rsid w:val="0007233C"/>
    <w:rsid w:val="00072CFF"/>
    <w:rsid w:val="00073F8A"/>
    <w:rsid w:val="00075B95"/>
    <w:rsid w:val="000800AE"/>
    <w:rsid w:val="000815A2"/>
    <w:rsid w:val="00082CA4"/>
    <w:rsid w:val="0008412D"/>
    <w:rsid w:val="00086749"/>
    <w:rsid w:val="00087163"/>
    <w:rsid w:val="00093BC3"/>
    <w:rsid w:val="00093BFF"/>
    <w:rsid w:val="00097E5A"/>
    <w:rsid w:val="000A055F"/>
    <w:rsid w:val="000A0DB2"/>
    <w:rsid w:val="000A1CA7"/>
    <w:rsid w:val="000A47F1"/>
    <w:rsid w:val="000B1424"/>
    <w:rsid w:val="000C15AC"/>
    <w:rsid w:val="000C5E78"/>
    <w:rsid w:val="000C6E54"/>
    <w:rsid w:val="000D0E4F"/>
    <w:rsid w:val="000D32CA"/>
    <w:rsid w:val="000D352B"/>
    <w:rsid w:val="000D5CF4"/>
    <w:rsid w:val="000D6255"/>
    <w:rsid w:val="000D7DB8"/>
    <w:rsid w:val="000E50D5"/>
    <w:rsid w:val="000F2D7A"/>
    <w:rsid w:val="000F33F4"/>
    <w:rsid w:val="000F4B86"/>
    <w:rsid w:val="0010108B"/>
    <w:rsid w:val="00102897"/>
    <w:rsid w:val="00113712"/>
    <w:rsid w:val="00116705"/>
    <w:rsid w:val="00120CFE"/>
    <w:rsid w:val="00123ED7"/>
    <w:rsid w:val="00124BDE"/>
    <w:rsid w:val="001260C7"/>
    <w:rsid w:val="00126A34"/>
    <w:rsid w:val="00131F1B"/>
    <w:rsid w:val="00137D5F"/>
    <w:rsid w:val="00143CEB"/>
    <w:rsid w:val="00144760"/>
    <w:rsid w:val="001469CF"/>
    <w:rsid w:val="00146D70"/>
    <w:rsid w:val="001502B3"/>
    <w:rsid w:val="00150B97"/>
    <w:rsid w:val="00150D3C"/>
    <w:rsid w:val="00152450"/>
    <w:rsid w:val="0015289F"/>
    <w:rsid w:val="00156C2C"/>
    <w:rsid w:val="00164FAA"/>
    <w:rsid w:val="00165889"/>
    <w:rsid w:val="0016724E"/>
    <w:rsid w:val="00171267"/>
    <w:rsid w:val="00171773"/>
    <w:rsid w:val="00172D9B"/>
    <w:rsid w:val="00175314"/>
    <w:rsid w:val="001901F9"/>
    <w:rsid w:val="001A4EB4"/>
    <w:rsid w:val="001A6ADF"/>
    <w:rsid w:val="001A6EF1"/>
    <w:rsid w:val="001B7097"/>
    <w:rsid w:val="001B7FF9"/>
    <w:rsid w:val="001C4310"/>
    <w:rsid w:val="001C670E"/>
    <w:rsid w:val="001D1E3F"/>
    <w:rsid w:val="001D5FAE"/>
    <w:rsid w:val="001E7C5C"/>
    <w:rsid w:val="001F0A37"/>
    <w:rsid w:val="001F5AD9"/>
    <w:rsid w:val="002000FC"/>
    <w:rsid w:val="00200A29"/>
    <w:rsid w:val="0020371B"/>
    <w:rsid w:val="0020480C"/>
    <w:rsid w:val="00204EEB"/>
    <w:rsid w:val="00205580"/>
    <w:rsid w:val="002113AD"/>
    <w:rsid w:val="0021156F"/>
    <w:rsid w:val="00223274"/>
    <w:rsid w:val="00224118"/>
    <w:rsid w:val="00226B10"/>
    <w:rsid w:val="002354ED"/>
    <w:rsid w:val="002372CC"/>
    <w:rsid w:val="00245BEA"/>
    <w:rsid w:val="002476E5"/>
    <w:rsid w:val="00250273"/>
    <w:rsid w:val="00252D10"/>
    <w:rsid w:val="00252F5E"/>
    <w:rsid w:val="00260804"/>
    <w:rsid w:val="00260FFE"/>
    <w:rsid w:val="00261C11"/>
    <w:rsid w:val="00261D54"/>
    <w:rsid w:val="00262621"/>
    <w:rsid w:val="00281770"/>
    <w:rsid w:val="002866A3"/>
    <w:rsid w:val="0029364F"/>
    <w:rsid w:val="00296D09"/>
    <w:rsid w:val="002A5BF1"/>
    <w:rsid w:val="002C005C"/>
    <w:rsid w:val="002C19A9"/>
    <w:rsid w:val="002C2BBF"/>
    <w:rsid w:val="002D1607"/>
    <w:rsid w:val="002D2547"/>
    <w:rsid w:val="002D2D3B"/>
    <w:rsid w:val="002D490C"/>
    <w:rsid w:val="002F1A53"/>
    <w:rsid w:val="002F4A5C"/>
    <w:rsid w:val="00300325"/>
    <w:rsid w:val="003022CD"/>
    <w:rsid w:val="00304B34"/>
    <w:rsid w:val="00306096"/>
    <w:rsid w:val="0031424A"/>
    <w:rsid w:val="00324480"/>
    <w:rsid w:val="0034206F"/>
    <w:rsid w:val="003437FE"/>
    <w:rsid w:val="0034436D"/>
    <w:rsid w:val="00344C27"/>
    <w:rsid w:val="003455E6"/>
    <w:rsid w:val="0035112B"/>
    <w:rsid w:val="00357F27"/>
    <w:rsid w:val="00362896"/>
    <w:rsid w:val="003703FD"/>
    <w:rsid w:val="00371B93"/>
    <w:rsid w:val="003742E8"/>
    <w:rsid w:val="00382112"/>
    <w:rsid w:val="00383988"/>
    <w:rsid w:val="0038633A"/>
    <w:rsid w:val="00395FB8"/>
    <w:rsid w:val="003A243B"/>
    <w:rsid w:val="003B0511"/>
    <w:rsid w:val="003B1839"/>
    <w:rsid w:val="003D279A"/>
    <w:rsid w:val="003D473C"/>
    <w:rsid w:val="003D7A51"/>
    <w:rsid w:val="003E2C3E"/>
    <w:rsid w:val="003E4E18"/>
    <w:rsid w:val="003F7276"/>
    <w:rsid w:val="00404249"/>
    <w:rsid w:val="00407670"/>
    <w:rsid w:val="00407DBF"/>
    <w:rsid w:val="00412DAF"/>
    <w:rsid w:val="0041319F"/>
    <w:rsid w:val="0041724F"/>
    <w:rsid w:val="00417336"/>
    <w:rsid w:val="00417AEE"/>
    <w:rsid w:val="0042077A"/>
    <w:rsid w:val="004364F8"/>
    <w:rsid w:val="0043783B"/>
    <w:rsid w:val="00437E56"/>
    <w:rsid w:val="004405E2"/>
    <w:rsid w:val="00443684"/>
    <w:rsid w:val="004457A1"/>
    <w:rsid w:val="004478FC"/>
    <w:rsid w:val="004513E4"/>
    <w:rsid w:val="00453373"/>
    <w:rsid w:val="0045394C"/>
    <w:rsid w:val="00454856"/>
    <w:rsid w:val="0045491F"/>
    <w:rsid w:val="00471090"/>
    <w:rsid w:val="00471AF7"/>
    <w:rsid w:val="00475CA2"/>
    <w:rsid w:val="00477363"/>
    <w:rsid w:val="00481AFC"/>
    <w:rsid w:val="00485881"/>
    <w:rsid w:val="00492DE1"/>
    <w:rsid w:val="0049418F"/>
    <w:rsid w:val="00494BF9"/>
    <w:rsid w:val="00494CEF"/>
    <w:rsid w:val="004A00F9"/>
    <w:rsid w:val="004A38BB"/>
    <w:rsid w:val="004A5216"/>
    <w:rsid w:val="004A579B"/>
    <w:rsid w:val="004A654B"/>
    <w:rsid w:val="004A73D7"/>
    <w:rsid w:val="004B3A2A"/>
    <w:rsid w:val="004C2EFF"/>
    <w:rsid w:val="004C6392"/>
    <w:rsid w:val="004D01DA"/>
    <w:rsid w:val="004D2A8A"/>
    <w:rsid w:val="004D5A54"/>
    <w:rsid w:val="004D64B2"/>
    <w:rsid w:val="004D7117"/>
    <w:rsid w:val="004D734A"/>
    <w:rsid w:val="004E1074"/>
    <w:rsid w:val="004E1DBB"/>
    <w:rsid w:val="004E3A22"/>
    <w:rsid w:val="004E7183"/>
    <w:rsid w:val="004F3D58"/>
    <w:rsid w:val="00515393"/>
    <w:rsid w:val="005201F1"/>
    <w:rsid w:val="00520B43"/>
    <w:rsid w:val="00523582"/>
    <w:rsid w:val="00526FCB"/>
    <w:rsid w:val="00530EAC"/>
    <w:rsid w:val="005317AB"/>
    <w:rsid w:val="00534A48"/>
    <w:rsid w:val="00540E76"/>
    <w:rsid w:val="005425E0"/>
    <w:rsid w:val="005450FF"/>
    <w:rsid w:val="005464B9"/>
    <w:rsid w:val="00546FD2"/>
    <w:rsid w:val="0055475A"/>
    <w:rsid w:val="005548CE"/>
    <w:rsid w:val="00557D55"/>
    <w:rsid w:val="00557E69"/>
    <w:rsid w:val="005636B1"/>
    <w:rsid w:val="0057056D"/>
    <w:rsid w:val="0057524F"/>
    <w:rsid w:val="005771A5"/>
    <w:rsid w:val="00580A09"/>
    <w:rsid w:val="0058530C"/>
    <w:rsid w:val="00585511"/>
    <w:rsid w:val="00587E84"/>
    <w:rsid w:val="005918CF"/>
    <w:rsid w:val="00593DD9"/>
    <w:rsid w:val="005A35D1"/>
    <w:rsid w:val="005A66B8"/>
    <w:rsid w:val="005B48CA"/>
    <w:rsid w:val="005B58B4"/>
    <w:rsid w:val="005C0266"/>
    <w:rsid w:val="005C1007"/>
    <w:rsid w:val="005D6D4E"/>
    <w:rsid w:val="005D7D45"/>
    <w:rsid w:val="005E3D6A"/>
    <w:rsid w:val="005E72CB"/>
    <w:rsid w:val="005F1D40"/>
    <w:rsid w:val="005F459B"/>
    <w:rsid w:val="006032B8"/>
    <w:rsid w:val="00606413"/>
    <w:rsid w:val="00606BB3"/>
    <w:rsid w:val="00610E10"/>
    <w:rsid w:val="00610E8C"/>
    <w:rsid w:val="00611F59"/>
    <w:rsid w:val="00613BF8"/>
    <w:rsid w:val="00613F78"/>
    <w:rsid w:val="00615A03"/>
    <w:rsid w:val="00617A48"/>
    <w:rsid w:val="0062016F"/>
    <w:rsid w:val="006216B6"/>
    <w:rsid w:val="006256E1"/>
    <w:rsid w:val="00643207"/>
    <w:rsid w:val="00645068"/>
    <w:rsid w:val="0065480F"/>
    <w:rsid w:val="00654FF5"/>
    <w:rsid w:val="00662754"/>
    <w:rsid w:val="00667F07"/>
    <w:rsid w:val="006704A7"/>
    <w:rsid w:val="00674ABF"/>
    <w:rsid w:val="00676F32"/>
    <w:rsid w:val="006807AC"/>
    <w:rsid w:val="00682100"/>
    <w:rsid w:val="0068706D"/>
    <w:rsid w:val="00687316"/>
    <w:rsid w:val="00690EEB"/>
    <w:rsid w:val="00692F28"/>
    <w:rsid w:val="0069714E"/>
    <w:rsid w:val="006A5576"/>
    <w:rsid w:val="006B1F35"/>
    <w:rsid w:val="006B314E"/>
    <w:rsid w:val="006B47F9"/>
    <w:rsid w:val="006B7F82"/>
    <w:rsid w:val="006C110B"/>
    <w:rsid w:val="006C228D"/>
    <w:rsid w:val="006C3D93"/>
    <w:rsid w:val="006C5361"/>
    <w:rsid w:val="006F2C3D"/>
    <w:rsid w:val="006F32DE"/>
    <w:rsid w:val="006F490A"/>
    <w:rsid w:val="006F5784"/>
    <w:rsid w:val="006F7339"/>
    <w:rsid w:val="00700879"/>
    <w:rsid w:val="00700B73"/>
    <w:rsid w:val="007011B5"/>
    <w:rsid w:val="00702140"/>
    <w:rsid w:val="00703864"/>
    <w:rsid w:val="007158BD"/>
    <w:rsid w:val="00715E6B"/>
    <w:rsid w:val="00717745"/>
    <w:rsid w:val="00717C98"/>
    <w:rsid w:val="0072082E"/>
    <w:rsid w:val="00724AE7"/>
    <w:rsid w:val="00726D63"/>
    <w:rsid w:val="007304AC"/>
    <w:rsid w:val="0074019B"/>
    <w:rsid w:val="00741161"/>
    <w:rsid w:val="00742115"/>
    <w:rsid w:val="00743A76"/>
    <w:rsid w:val="00746804"/>
    <w:rsid w:val="007505B0"/>
    <w:rsid w:val="00752908"/>
    <w:rsid w:val="0076293B"/>
    <w:rsid w:val="00764D39"/>
    <w:rsid w:val="00770B1C"/>
    <w:rsid w:val="0077350A"/>
    <w:rsid w:val="0077575E"/>
    <w:rsid w:val="0077710D"/>
    <w:rsid w:val="00782C80"/>
    <w:rsid w:val="00783A82"/>
    <w:rsid w:val="00790785"/>
    <w:rsid w:val="00795910"/>
    <w:rsid w:val="007B3369"/>
    <w:rsid w:val="007B517E"/>
    <w:rsid w:val="007C0EC5"/>
    <w:rsid w:val="007C6BC9"/>
    <w:rsid w:val="007D01E7"/>
    <w:rsid w:val="007D4D65"/>
    <w:rsid w:val="007E1C27"/>
    <w:rsid w:val="007E4548"/>
    <w:rsid w:val="007E552E"/>
    <w:rsid w:val="007E6B41"/>
    <w:rsid w:val="007F415D"/>
    <w:rsid w:val="00800621"/>
    <w:rsid w:val="00803013"/>
    <w:rsid w:val="00804CA1"/>
    <w:rsid w:val="008117B8"/>
    <w:rsid w:val="00813641"/>
    <w:rsid w:val="008165F3"/>
    <w:rsid w:val="00821CE5"/>
    <w:rsid w:val="008273BE"/>
    <w:rsid w:val="0083153E"/>
    <w:rsid w:val="008416D9"/>
    <w:rsid w:val="008440E5"/>
    <w:rsid w:val="00844135"/>
    <w:rsid w:val="0084634F"/>
    <w:rsid w:val="00855D39"/>
    <w:rsid w:val="00855F7D"/>
    <w:rsid w:val="00855F85"/>
    <w:rsid w:val="0085619A"/>
    <w:rsid w:val="008568C2"/>
    <w:rsid w:val="008624BB"/>
    <w:rsid w:val="008753EA"/>
    <w:rsid w:val="00880F04"/>
    <w:rsid w:val="00882843"/>
    <w:rsid w:val="00893B31"/>
    <w:rsid w:val="00895177"/>
    <w:rsid w:val="008A2867"/>
    <w:rsid w:val="008A53B1"/>
    <w:rsid w:val="008A7CC2"/>
    <w:rsid w:val="008B6EE2"/>
    <w:rsid w:val="008C0D2A"/>
    <w:rsid w:val="008D236C"/>
    <w:rsid w:val="008D27E7"/>
    <w:rsid w:val="008D7A58"/>
    <w:rsid w:val="008D7ECA"/>
    <w:rsid w:val="008F0BD8"/>
    <w:rsid w:val="009022F1"/>
    <w:rsid w:val="00910EB2"/>
    <w:rsid w:val="00912EC7"/>
    <w:rsid w:val="00915B5C"/>
    <w:rsid w:val="009171D7"/>
    <w:rsid w:val="00934CDC"/>
    <w:rsid w:val="00942D3D"/>
    <w:rsid w:val="00944B67"/>
    <w:rsid w:val="009479E7"/>
    <w:rsid w:val="0095022D"/>
    <w:rsid w:val="009513B0"/>
    <w:rsid w:val="00962D3E"/>
    <w:rsid w:val="009637D6"/>
    <w:rsid w:val="009756BD"/>
    <w:rsid w:val="00975A60"/>
    <w:rsid w:val="0097634B"/>
    <w:rsid w:val="00980B33"/>
    <w:rsid w:val="00980FFA"/>
    <w:rsid w:val="009855EC"/>
    <w:rsid w:val="009A0DC6"/>
    <w:rsid w:val="009B1598"/>
    <w:rsid w:val="009B17D9"/>
    <w:rsid w:val="009B1CE0"/>
    <w:rsid w:val="009B760F"/>
    <w:rsid w:val="009C2713"/>
    <w:rsid w:val="009C3FCE"/>
    <w:rsid w:val="009C454A"/>
    <w:rsid w:val="009C78F5"/>
    <w:rsid w:val="009D1565"/>
    <w:rsid w:val="009D26A6"/>
    <w:rsid w:val="009D324F"/>
    <w:rsid w:val="009E0C03"/>
    <w:rsid w:val="009E252B"/>
    <w:rsid w:val="009F3FF4"/>
    <w:rsid w:val="009F4B8A"/>
    <w:rsid w:val="009F7A51"/>
    <w:rsid w:val="00A00833"/>
    <w:rsid w:val="00A03527"/>
    <w:rsid w:val="00A05808"/>
    <w:rsid w:val="00A07ED9"/>
    <w:rsid w:val="00A1575B"/>
    <w:rsid w:val="00A173B8"/>
    <w:rsid w:val="00A20A5E"/>
    <w:rsid w:val="00A23CDD"/>
    <w:rsid w:val="00A318CE"/>
    <w:rsid w:val="00A339B7"/>
    <w:rsid w:val="00A33E4F"/>
    <w:rsid w:val="00A370EE"/>
    <w:rsid w:val="00A3799C"/>
    <w:rsid w:val="00A43251"/>
    <w:rsid w:val="00A43AA1"/>
    <w:rsid w:val="00A513EE"/>
    <w:rsid w:val="00A63D56"/>
    <w:rsid w:val="00A650D0"/>
    <w:rsid w:val="00A8032B"/>
    <w:rsid w:val="00A90D24"/>
    <w:rsid w:val="00A90FD3"/>
    <w:rsid w:val="00AA29E0"/>
    <w:rsid w:val="00AB0288"/>
    <w:rsid w:val="00AB1112"/>
    <w:rsid w:val="00AB3E33"/>
    <w:rsid w:val="00AB7501"/>
    <w:rsid w:val="00AC0185"/>
    <w:rsid w:val="00AC6997"/>
    <w:rsid w:val="00AC6FED"/>
    <w:rsid w:val="00AC79C1"/>
    <w:rsid w:val="00AD06BE"/>
    <w:rsid w:val="00AD214B"/>
    <w:rsid w:val="00AD4B26"/>
    <w:rsid w:val="00AE23AC"/>
    <w:rsid w:val="00AE38B9"/>
    <w:rsid w:val="00AF09AE"/>
    <w:rsid w:val="00B00F0B"/>
    <w:rsid w:val="00B01F08"/>
    <w:rsid w:val="00B042F7"/>
    <w:rsid w:val="00B047DB"/>
    <w:rsid w:val="00B04913"/>
    <w:rsid w:val="00B1264A"/>
    <w:rsid w:val="00B12994"/>
    <w:rsid w:val="00B147BF"/>
    <w:rsid w:val="00B17B6C"/>
    <w:rsid w:val="00B21DF5"/>
    <w:rsid w:val="00B2770C"/>
    <w:rsid w:val="00B316B0"/>
    <w:rsid w:val="00B32BE9"/>
    <w:rsid w:val="00B4335B"/>
    <w:rsid w:val="00B447A0"/>
    <w:rsid w:val="00B45663"/>
    <w:rsid w:val="00B500F9"/>
    <w:rsid w:val="00B50D80"/>
    <w:rsid w:val="00B51A2E"/>
    <w:rsid w:val="00B5579D"/>
    <w:rsid w:val="00B60BFA"/>
    <w:rsid w:val="00B61D2F"/>
    <w:rsid w:val="00B6448E"/>
    <w:rsid w:val="00B7205D"/>
    <w:rsid w:val="00B80A9D"/>
    <w:rsid w:val="00B81E79"/>
    <w:rsid w:val="00B8581C"/>
    <w:rsid w:val="00B87BDE"/>
    <w:rsid w:val="00B946CF"/>
    <w:rsid w:val="00BA54E8"/>
    <w:rsid w:val="00BC143C"/>
    <w:rsid w:val="00BC3555"/>
    <w:rsid w:val="00BC5A14"/>
    <w:rsid w:val="00BC6C29"/>
    <w:rsid w:val="00BD663C"/>
    <w:rsid w:val="00BE115B"/>
    <w:rsid w:val="00BE24B5"/>
    <w:rsid w:val="00BE7704"/>
    <w:rsid w:val="00BF3BE6"/>
    <w:rsid w:val="00C0122E"/>
    <w:rsid w:val="00C04023"/>
    <w:rsid w:val="00C04ECB"/>
    <w:rsid w:val="00C12E7A"/>
    <w:rsid w:val="00C15B9F"/>
    <w:rsid w:val="00C20877"/>
    <w:rsid w:val="00C24969"/>
    <w:rsid w:val="00C25798"/>
    <w:rsid w:val="00C312A3"/>
    <w:rsid w:val="00C32795"/>
    <w:rsid w:val="00C3300F"/>
    <w:rsid w:val="00C47E49"/>
    <w:rsid w:val="00C536B9"/>
    <w:rsid w:val="00C53F74"/>
    <w:rsid w:val="00C5597C"/>
    <w:rsid w:val="00C57661"/>
    <w:rsid w:val="00C57CAF"/>
    <w:rsid w:val="00C62893"/>
    <w:rsid w:val="00C656A1"/>
    <w:rsid w:val="00C717B1"/>
    <w:rsid w:val="00C866ED"/>
    <w:rsid w:val="00C8697B"/>
    <w:rsid w:val="00C903D2"/>
    <w:rsid w:val="00C915EB"/>
    <w:rsid w:val="00C95780"/>
    <w:rsid w:val="00C97876"/>
    <w:rsid w:val="00CA2437"/>
    <w:rsid w:val="00CA666C"/>
    <w:rsid w:val="00CB47A2"/>
    <w:rsid w:val="00CB5C84"/>
    <w:rsid w:val="00CB7609"/>
    <w:rsid w:val="00CB7F00"/>
    <w:rsid w:val="00CC4441"/>
    <w:rsid w:val="00CC5731"/>
    <w:rsid w:val="00CD0A57"/>
    <w:rsid w:val="00CD2762"/>
    <w:rsid w:val="00CD571D"/>
    <w:rsid w:val="00CE0330"/>
    <w:rsid w:val="00CE13D2"/>
    <w:rsid w:val="00CE54D1"/>
    <w:rsid w:val="00CE57CB"/>
    <w:rsid w:val="00CE7DAB"/>
    <w:rsid w:val="00CF0D96"/>
    <w:rsid w:val="00D04883"/>
    <w:rsid w:val="00D055A4"/>
    <w:rsid w:val="00D11774"/>
    <w:rsid w:val="00D13AD7"/>
    <w:rsid w:val="00D13C60"/>
    <w:rsid w:val="00D16C55"/>
    <w:rsid w:val="00D2271C"/>
    <w:rsid w:val="00D27D5C"/>
    <w:rsid w:val="00D36974"/>
    <w:rsid w:val="00D413F8"/>
    <w:rsid w:val="00D42D53"/>
    <w:rsid w:val="00D457D8"/>
    <w:rsid w:val="00D52224"/>
    <w:rsid w:val="00D60EB7"/>
    <w:rsid w:val="00D61881"/>
    <w:rsid w:val="00D642F6"/>
    <w:rsid w:val="00D647FA"/>
    <w:rsid w:val="00D74FAD"/>
    <w:rsid w:val="00D762A4"/>
    <w:rsid w:val="00D81195"/>
    <w:rsid w:val="00D8119B"/>
    <w:rsid w:val="00D83406"/>
    <w:rsid w:val="00D855AD"/>
    <w:rsid w:val="00D948CC"/>
    <w:rsid w:val="00D97A82"/>
    <w:rsid w:val="00DA0ECE"/>
    <w:rsid w:val="00DB0017"/>
    <w:rsid w:val="00DB7FF5"/>
    <w:rsid w:val="00DC1547"/>
    <w:rsid w:val="00DC1630"/>
    <w:rsid w:val="00DC3613"/>
    <w:rsid w:val="00DC6F34"/>
    <w:rsid w:val="00DD6236"/>
    <w:rsid w:val="00DD7850"/>
    <w:rsid w:val="00DE4E9A"/>
    <w:rsid w:val="00DE507B"/>
    <w:rsid w:val="00DE52CB"/>
    <w:rsid w:val="00DE55D1"/>
    <w:rsid w:val="00DE6CD7"/>
    <w:rsid w:val="00DF017C"/>
    <w:rsid w:val="00DF273E"/>
    <w:rsid w:val="00DF7938"/>
    <w:rsid w:val="00E00D03"/>
    <w:rsid w:val="00E05787"/>
    <w:rsid w:val="00E12672"/>
    <w:rsid w:val="00E202AF"/>
    <w:rsid w:val="00E2219C"/>
    <w:rsid w:val="00E265F4"/>
    <w:rsid w:val="00E266F9"/>
    <w:rsid w:val="00E45F03"/>
    <w:rsid w:val="00E46996"/>
    <w:rsid w:val="00E54F0B"/>
    <w:rsid w:val="00E5659E"/>
    <w:rsid w:val="00E5769E"/>
    <w:rsid w:val="00E610CF"/>
    <w:rsid w:val="00E61528"/>
    <w:rsid w:val="00E6449A"/>
    <w:rsid w:val="00E764E7"/>
    <w:rsid w:val="00E773E4"/>
    <w:rsid w:val="00E7776E"/>
    <w:rsid w:val="00E822B4"/>
    <w:rsid w:val="00E859FE"/>
    <w:rsid w:val="00E86B5A"/>
    <w:rsid w:val="00E96006"/>
    <w:rsid w:val="00EA463B"/>
    <w:rsid w:val="00EA78DD"/>
    <w:rsid w:val="00EB0390"/>
    <w:rsid w:val="00EB070D"/>
    <w:rsid w:val="00EB5D9A"/>
    <w:rsid w:val="00EC009A"/>
    <w:rsid w:val="00EC1451"/>
    <w:rsid w:val="00EC58C6"/>
    <w:rsid w:val="00ED7E01"/>
    <w:rsid w:val="00EE7158"/>
    <w:rsid w:val="00EF2FC7"/>
    <w:rsid w:val="00EF73EB"/>
    <w:rsid w:val="00F01BFD"/>
    <w:rsid w:val="00F02EE0"/>
    <w:rsid w:val="00F04BE5"/>
    <w:rsid w:val="00F17545"/>
    <w:rsid w:val="00F21160"/>
    <w:rsid w:val="00F23181"/>
    <w:rsid w:val="00F25A68"/>
    <w:rsid w:val="00F3056D"/>
    <w:rsid w:val="00F31A8B"/>
    <w:rsid w:val="00F341F6"/>
    <w:rsid w:val="00F36268"/>
    <w:rsid w:val="00F372B7"/>
    <w:rsid w:val="00F5002F"/>
    <w:rsid w:val="00F50579"/>
    <w:rsid w:val="00F52D19"/>
    <w:rsid w:val="00F56DA2"/>
    <w:rsid w:val="00F600E1"/>
    <w:rsid w:val="00F6069F"/>
    <w:rsid w:val="00F6422E"/>
    <w:rsid w:val="00F64B8F"/>
    <w:rsid w:val="00F675A5"/>
    <w:rsid w:val="00F87BE1"/>
    <w:rsid w:val="00FB4D20"/>
    <w:rsid w:val="00FC246E"/>
    <w:rsid w:val="00FC712A"/>
    <w:rsid w:val="00FD2444"/>
    <w:rsid w:val="00FD4EA7"/>
    <w:rsid w:val="00FD4F68"/>
    <w:rsid w:val="00FE1AF9"/>
    <w:rsid w:val="00FE4D59"/>
    <w:rsid w:val="00FF11E9"/>
    <w:rsid w:val="00FF4420"/>
    <w:rsid w:val="00FF6877"/>
    <w:rsid w:val="01595964"/>
    <w:rsid w:val="025465A1"/>
    <w:rsid w:val="03534868"/>
    <w:rsid w:val="04F630C9"/>
    <w:rsid w:val="05726918"/>
    <w:rsid w:val="05C85979"/>
    <w:rsid w:val="0AA0268A"/>
    <w:rsid w:val="0B402AC3"/>
    <w:rsid w:val="0C984DD1"/>
    <w:rsid w:val="0F290E91"/>
    <w:rsid w:val="0F846BD5"/>
    <w:rsid w:val="12B22FF0"/>
    <w:rsid w:val="1A486935"/>
    <w:rsid w:val="1C105E54"/>
    <w:rsid w:val="1DC41A5D"/>
    <w:rsid w:val="1EAD7DE2"/>
    <w:rsid w:val="21096865"/>
    <w:rsid w:val="283A1239"/>
    <w:rsid w:val="2AA859FB"/>
    <w:rsid w:val="2CE028C5"/>
    <w:rsid w:val="30005BF5"/>
    <w:rsid w:val="316A1A88"/>
    <w:rsid w:val="326F6543"/>
    <w:rsid w:val="35F9591B"/>
    <w:rsid w:val="3611094A"/>
    <w:rsid w:val="39EE0357"/>
    <w:rsid w:val="3DB20471"/>
    <w:rsid w:val="3E987B67"/>
    <w:rsid w:val="3EC51F80"/>
    <w:rsid w:val="41A001D5"/>
    <w:rsid w:val="433D3D36"/>
    <w:rsid w:val="4A897A08"/>
    <w:rsid w:val="51791E56"/>
    <w:rsid w:val="5237433C"/>
    <w:rsid w:val="52F7190B"/>
    <w:rsid w:val="52FB414E"/>
    <w:rsid w:val="54BF758A"/>
    <w:rsid w:val="54DE207A"/>
    <w:rsid w:val="55D200BA"/>
    <w:rsid w:val="58122010"/>
    <w:rsid w:val="5C9334ED"/>
    <w:rsid w:val="5F42181C"/>
    <w:rsid w:val="6012121A"/>
    <w:rsid w:val="669748B3"/>
    <w:rsid w:val="67944B8F"/>
    <w:rsid w:val="6BA673F5"/>
    <w:rsid w:val="6BD35DB0"/>
    <w:rsid w:val="75B87A49"/>
    <w:rsid w:val="775D079B"/>
    <w:rsid w:val="792A4F07"/>
    <w:rsid w:val="79AD4283"/>
    <w:rsid w:val="7CB156B1"/>
    <w:rsid w:val="7E5C5B7D"/>
    <w:rsid w:val="7F907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C0B0B0"/>
  <w15:docId w15:val="{AE24DF1F-0790-4997-A6ED-90993704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8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B5C84"/>
    <w:rPr>
      <w:b/>
      <w:bCs/>
    </w:rPr>
  </w:style>
  <w:style w:type="paragraph" w:styleId="a4">
    <w:name w:val="annotation text"/>
    <w:basedOn w:val="a"/>
    <w:link w:val="a6"/>
    <w:uiPriority w:val="99"/>
    <w:unhideWhenUsed/>
    <w:qFormat/>
    <w:rsid w:val="00CB5C84"/>
    <w:pPr>
      <w:jc w:val="left"/>
    </w:pPr>
  </w:style>
  <w:style w:type="paragraph" w:styleId="a7">
    <w:name w:val="Balloon Text"/>
    <w:basedOn w:val="a"/>
    <w:link w:val="a8"/>
    <w:uiPriority w:val="99"/>
    <w:unhideWhenUsed/>
    <w:qFormat/>
    <w:rsid w:val="00CB5C84"/>
    <w:rPr>
      <w:sz w:val="18"/>
      <w:szCs w:val="18"/>
    </w:rPr>
  </w:style>
  <w:style w:type="paragraph" w:styleId="a9">
    <w:name w:val="footer"/>
    <w:basedOn w:val="a"/>
    <w:link w:val="aa"/>
    <w:uiPriority w:val="99"/>
    <w:unhideWhenUsed/>
    <w:qFormat/>
    <w:rsid w:val="00CB5C84"/>
    <w:pPr>
      <w:tabs>
        <w:tab w:val="center" w:pos="4153"/>
        <w:tab w:val="right" w:pos="8306"/>
      </w:tabs>
      <w:snapToGrid w:val="0"/>
      <w:jc w:val="left"/>
    </w:pPr>
    <w:rPr>
      <w:sz w:val="18"/>
      <w:szCs w:val="18"/>
    </w:rPr>
  </w:style>
  <w:style w:type="paragraph" w:styleId="ab">
    <w:name w:val="header"/>
    <w:basedOn w:val="a"/>
    <w:link w:val="ac"/>
    <w:uiPriority w:val="99"/>
    <w:unhideWhenUsed/>
    <w:qFormat/>
    <w:rsid w:val="00CB5C84"/>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rsid w:val="00CB5C84"/>
    <w:pPr>
      <w:spacing w:beforeAutospacing="1" w:afterAutospacing="1"/>
      <w:jc w:val="left"/>
    </w:pPr>
    <w:rPr>
      <w:rFonts w:cs="Times New Roman"/>
      <w:kern w:val="0"/>
      <w:sz w:val="24"/>
    </w:rPr>
  </w:style>
  <w:style w:type="character" w:styleId="ae">
    <w:name w:val="annotation reference"/>
    <w:basedOn w:val="a0"/>
    <w:uiPriority w:val="99"/>
    <w:unhideWhenUsed/>
    <w:qFormat/>
    <w:rsid w:val="00CB5C84"/>
    <w:rPr>
      <w:sz w:val="21"/>
      <w:szCs w:val="21"/>
    </w:rPr>
  </w:style>
  <w:style w:type="character" w:customStyle="1" w:styleId="ac">
    <w:name w:val="页眉 字符"/>
    <w:basedOn w:val="a0"/>
    <w:link w:val="ab"/>
    <w:uiPriority w:val="99"/>
    <w:qFormat/>
    <w:rsid w:val="00CB5C84"/>
    <w:rPr>
      <w:sz w:val="18"/>
      <w:szCs w:val="18"/>
    </w:rPr>
  </w:style>
  <w:style w:type="character" w:customStyle="1" w:styleId="aa">
    <w:name w:val="页脚 字符"/>
    <w:basedOn w:val="a0"/>
    <w:link w:val="a9"/>
    <w:uiPriority w:val="99"/>
    <w:qFormat/>
    <w:rsid w:val="00CB5C84"/>
    <w:rPr>
      <w:sz w:val="18"/>
      <w:szCs w:val="18"/>
    </w:rPr>
  </w:style>
  <w:style w:type="paragraph" w:customStyle="1" w:styleId="1">
    <w:name w:val="列出段落1"/>
    <w:basedOn w:val="a"/>
    <w:uiPriority w:val="34"/>
    <w:qFormat/>
    <w:rsid w:val="00CB5C84"/>
    <w:pPr>
      <w:ind w:firstLineChars="200" w:firstLine="420"/>
    </w:pPr>
  </w:style>
  <w:style w:type="character" w:customStyle="1" w:styleId="a8">
    <w:name w:val="批注框文本 字符"/>
    <w:basedOn w:val="a0"/>
    <w:link w:val="a7"/>
    <w:uiPriority w:val="99"/>
    <w:semiHidden/>
    <w:qFormat/>
    <w:rsid w:val="00CB5C84"/>
    <w:rPr>
      <w:sz w:val="18"/>
      <w:szCs w:val="18"/>
    </w:rPr>
  </w:style>
  <w:style w:type="character" w:customStyle="1" w:styleId="a6">
    <w:name w:val="批注文字 字符"/>
    <w:basedOn w:val="a0"/>
    <w:link w:val="a4"/>
    <w:uiPriority w:val="99"/>
    <w:semiHidden/>
    <w:qFormat/>
    <w:rsid w:val="00CB5C84"/>
  </w:style>
  <w:style w:type="character" w:customStyle="1" w:styleId="a5">
    <w:name w:val="批注主题 字符"/>
    <w:basedOn w:val="a6"/>
    <w:link w:val="a3"/>
    <w:uiPriority w:val="99"/>
    <w:semiHidden/>
    <w:qFormat/>
    <w:rsid w:val="00CB5C84"/>
    <w:rPr>
      <w:b/>
      <w:bCs/>
    </w:rPr>
  </w:style>
  <w:style w:type="paragraph" w:customStyle="1" w:styleId="10">
    <w:name w:val="修订1"/>
    <w:hidden/>
    <w:uiPriority w:val="99"/>
    <w:semiHidden/>
    <w:qFormat/>
    <w:rsid w:val="00CB5C84"/>
    <w:rPr>
      <w:rFonts w:asciiTheme="minorHAnsi" w:eastAsiaTheme="minorEastAsia" w:hAnsiTheme="minorHAnsi" w:cstheme="minorBidi"/>
      <w:kern w:val="2"/>
      <w:sz w:val="21"/>
      <w:szCs w:val="22"/>
    </w:rPr>
  </w:style>
  <w:style w:type="paragraph" w:customStyle="1" w:styleId="Default">
    <w:name w:val="Default"/>
    <w:qFormat/>
    <w:rsid w:val="00CB5C84"/>
    <w:pPr>
      <w:widowControl w:val="0"/>
      <w:autoSpaceDE w:val="0"/>
      <w:autoSpaceDN w:val="0"/>
      <w:adjustRightInd w:val="0"/>
    </w:pPr>
    <w:rPr>
      <w:rFonts w:ascii="宋体" w:hAnsiTheme="minorHAnsi" w:cs="宋体"/>
      <w:color w:val="000000"/>
      <w:sz w:val="24"/>
      <w:szCs w:val="24"/>
    </w:rPr>
  </w:style>
  <w:style w:type="character" w:customStyle="1" w:styleId="bjh-p">
    <w:name w:val="bjh-p"/>
    <w:basedOn w:val="a0"/>
    <w:rsid w:val="00D81195"/>
  </w:style>
  <w:style w:type="character" w:customStyle="1" w:styleId="bjh-strong">
    <w:name w:val="bjh-strong"/>
    <w:basedOn w:val="a0"/>
    <w:rsid w:val="00D81195"/>
  </w:style>
  <w:style w:type="paragraph" w:styleId="af">
    <w:name w:val="List Paragraph"/>
    <w:basedOn w:val="a"/>
    <w:uiPriority w:val="99"/>
    <w:qFormat/>
    <w:rsid w:val="007208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3758">
      <w:bodyDiv w:val="1"/>
      <w:marLeft w:val="0"/>
      <w:marRight w:val="0"/>
      <w:marTop w:val="0"/>
      <w:marBottom w:val="0"/>
      <w:divBdr>
        <w:top w:val="none" w:sz="0" w:space="0" w:color="auto"/>
        <w:left w:val="none" w:sz="0" w:space="0" w:color="auto"/>
        <w:bottom w:val="none" w:sz="0" w:space="0" w:color="auto"/>
        <w:right w:val="none" w:sz="0" w:space="0" w:color="auto"/>
      </w:divBdr>
    </w:div>
    <w:div w:id="232132147">
      <w:bodyDiv w:val="1"/>
      <w:marLeft w:val="0"/>
      <w:marRight w:val="0"/>
      <w:marTop w:val="0"/>
      <w:marBottom w:val="0"/>
      <w:divBdr>
        <w:top w:val="none" w:sz="0" w:space="0" w:color="auto"/>
        <w:left w:val="none" w:sz="0" w:space="0" w:color="auto"/>
        <w:bottom w:val="none" w:sz="0" w:space="0" w:color="auto"/>
        <w:right w:val="none" w:sz="0" w:space="0" w:color="auto"/>
      </w:divBdr>
    </w:div>
    <w:div w:id="286931960">
      <w:bodyDiv w:val="1"/>
      <w:marLeft w:val="0"/>
      <w:marRight w:val="0"/>
      <w:marTop w:val="0"/>
      <w:marBottom w:val="0"/>
      <w:divBdr>
        <w:top w:val="none" w:sz="0" w:space="0" w:color="auto"/>
        <w:left w:val="none" w:sz="0" w:space="0" w:color="auto"/>
        <w:bottom w:val="none" w:sz="0" w:space="0" w:color="auto"/>
        <w:right w:val="none" w:sz="0" w:space="0" w:color="auto"/>
      </w:divBdr>
    </w:div>
    <w:div w:id="417992673">
      <w:bodyDiv w:val="1"/>
      <w:marLeft w:val="0"/>
      <w:marRight w:val="0"/>
      <w:marTop w:val="0"/>
      <w:marBottom w:val="0"/>
      <w:divBdr>
        <w:top w:val="none" w:sz="0" w:space="0" w:color="auto"/>
        <w:left w:val="none" w:sz="0" w:space="0" w:color="auto"/>
        <w:bottom w:val="none" w:sz="0" w:space="0" w:color="auto"/>
        <w:right w:val="none" w:sz="0" w:space="0" w:color="auto"/>
      </w:divBdr>
    </w:div>
    <w:div w:id="494421838">
      <w:bodyDiv w:val="1"/>
      <w:marLeft w:val="0"/>
      <w:marRight w:val="0"/>
      <w:marTop w:val="0"/>
      <w:marBottom w:val="0"/>
      <w:divBdr>
        <w:top w:val="none" w:sz="0" w:space="0" w:color="auto"/>
        <w:left w:val="none" w:sz="0" w:space="0" w:color="auto"/>
        <w:bottom w:val="none" w:sz="0" w:space="0" w:color="auto"/>
        <w:right w:val="none" w:sz="0" w:space="0" w:color="auto"/>
      </w:divBdr>
    </w:div>
    <w:div w:id="524052173">
      <w:bodyDiv w:val="1"/>
      <w:marLeft w:val="0"/>
      <w:marRight w:val="0"/>
      <w:marTop w:val="0"/>
      <w:marBottom w:val="0"/>
      <w:divBdr>
        <w:top w:val="none" w:sz="0" w:space="0" w:color="auto"/>
        <w:left w:val="none" w:sz="0" w:space="0" w:color="auto"/>
        <w:bottom w:val="none" w:sz="0" w:space="0" w:color="auto"/>
        <w:right w:val="none" w:sz="0" w:space="0" w:color="auto"/>
      </w:divBdr>
    </w:div>
    <w:div w:id="644310523">
      <w:bodyDiv w:val="1"/>
      <w:marLeft w:val="0"/>
      <w:marRight w:val="0"/>
      <w:marTop w:val="0"/>
      <w:marBottom w:val="0"/>
      <w:divBdr>
        <w:top w:val="none" w:sz="0" w:space="0" w:color="auto"/>
        <w:left w:val="none" w:sz="0" w:space="0" w:color="auto"/>
        <w:bottom w:val="none" w:sz="0" w:space="0" w:color="auto"/>
        <w:right w:val="none" w:sz="0" w:space="0" w:color="auto"/>
      </w:divBdr>
    </w:div>
    <w:div w:id="833690820">
      <w:bodyDiv w:val="1"/>
      <w:marLeft w:val="0"/>
      <w:marRight w:val="0"/>
      <w:marTop w:val="0"/>
      <w:marBottom w:val="0"/>
      <w:divBdr>
        <w:top w:val="none" w:sz="0" w:space="0" w:color="auto"/>
        <w:left w:val="none" w:sz="0" w:space="0" w:color="auto"/>
        <w:bottom w:val="none" w:sz="0" w:space="0" w:color="auto"/>
        <w:right w:val="none" w:sz="0" w:space="0" w:color="auto"/>
      </w:divBdr>
    </w:div>
    <w:div w:id="889730040">
      <w:bodyDiv w:val="1"/>
      <w:marLeft w:val="0"/>
      <w:marRight w:val="0"/>
      <w:marTop w:val="0"/>
      <w:marBottom w:val="0"/>
      <w:divBdr>
        <w:top w:val="none" w:sz="0" w:space="0" w:color="auto"/>
        <w:left w:val="none" w:sz="0" w:space="0" w:color="auto"/>
        <w:bottom w:val="none" w:sz="0" w:space="0" w:color="auto"/>
        <w:right w:val="none" w:sz="0" w:space="0" w:color="auto"/>
      </w:divBdr>
    </w:div>
    <w:div w:id="1863855060">
      <w:bodyDiv w:val="1"/>
      <w:marLeft w:val="0"/>
      <w:marRight w:val="0"/>
      <w:marTop w:val="0"/>
      <w:marBottom w:val="0"/>
      <w:divBdr>
        <w:top w:val="none" w:sz="0" w:space="0" w:color="auto"/>
        <w:left w:val="none" w:sz="0" w:space="0" w:color="auto"/>
        <w:bottom w:val="none" w:sz="0" w:space="0" w:color="auto"/>
        <w:right w:val="none" w:sz="0" w:space="0" w:color="auto"/>
      </w:divBdr>
    </w:div>
    <w:div w:id="186883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1BCEF0-67AC-4A52-97AE-D7EEC62C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4133</TotalTime>
  <Pages>7</Pages>
  <Words>472</Words>
  <Characters>2697</Characters>
  <Application>Microsoft Office Word</Application>
  <DocSecurity>0</DocSecurity>
  <Lines>22</Lines>
  <Paragraphs>6</Paragraphs>
  <ScaleCrop>false</ScaleCrop>
  <Company>http://sdwm.org</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SDWM</dc:creator>
  <cp:lastModifiedBy>王元元</cp:lastModifiedBy>
  <cp:revision>285</cp:revision>
  <cp:lastPrinted>2019-09-03T01:36:00Z</cp:lastPrinted>
  <dcterms:created xsi:type="dcterms:W3CDTF">2019-06-12T06:07:00Z</dcterms:created>
  <dcterms:modified xsi:type="dcterms:W3CDTF">2023-07-12T09:28:00Z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