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BC" w:rsidRDefault="00726AEE">
      <w:pPr>
        <w:kinsoku/>
        <w:spacing w:before="142" w:line="180" w:lineRule="auto"/>
        <w:jc w:val="center"/>
        <w:rPr>
          <w:rFonts w:ascii="方正小标宋简体" w:eastAsia="方正小标宋简体" w:hAnsi="微软雅黑" w:cs="微软雅黑"/>
          <w:sz w:val="44"/>
          <w:szCs w:val="44"/>
        </w:rPr>
      </w:pPr>
      <w:r>
        <w:rPr>
          <w:rFonts w:ascii="方正小标宋简体" w:eastAsia="方正小标宋简体" w:hAnsi="微软雅黑" w:cs="微软雅黑" w:hint="eastAsia"/>
          <w:sz w:val="44"/>
          <w:szCs w:val="44"/>
        </w:rPr>
        <w:t>二、</w:t>
      </w:r>
      <w:r w:rsidR="009F744F">
        <w:rPr>
          <w:rFonts w:ascii="方正小标宋简体" w:eastAsia="方正小标宋简体" w:hAnsi="微软雅黑" w:cs="微软雅黑" w:hint="eastAsia"/>
          <w:sz w:val="44"/>
          <w:szCs w:val="44"/>
        </w:rPr>
        <w:t>知识产权纠纷解决制度</w:t>
      </w:r>
    </w:p>
    <w:p w:rsidR="00352CBC" w:rsidRDefault="009F744F">
      <w:pPr>
        <w:kinsoku/>
        <w:wordWrap w:val="0"/>
        <w:spacing w:before="142" w:line="180" w:lineRule="auto"/>
        <w:jc w:val="center"/>
        <w:rPr>
          <w:rFonts w:ascii="楷体_GB2312" w:eastAsia="楷体_GB2312" w:hAnsi="微软雅黑" w:cs="微软雅黑"/>
          <w:b/>
          <w:sz w:val="32"/>
          <w:szCs w:val="32"/>
        </w:rPr>
      </w:pPr>
      <w:r>
        <w:rPr>
          <w:rFonts w:ascii="楷体_GB2312" w:eastAsia="楷体_GB2312" w:hAnsi="微软雅黑" w:cs="微软雅黑" w:hint="eastAsia"/>
          <w:b/>
          <w:sz w:val="32"/>
          <w:szCs w:val="32"/>
        </w:rPr>
        <w:t>（范本）</w:t>
      </w:r>
    </w:p>
    <w:p w:rsidR="00352CBC" w:rsidRDefault="00352CBC">
      <w:pPr>
        <w:kinsoku/>
        <w:wordWrap w:val="0"/>
        <w:spacing w:line="560" w:lineRule="exact"/>
        <w:ind w:firstLine="639"/>
        <w:jc w:val="center"/>
        <w:rPr>
          <w:rFonts w:ascii="仿宋_GB2312" w:eastAsia="仿宋_GB2312" w:hAnsi="微软雅黑" w:cs="微软雅黑"/>
          <w:sz w:val="32"/>
          <w:szCs w:val="32"/>
        </w:rPr>
      </w:pPr>
    </w:p>
    <w:p w:rsidR="00352CBC" w:rsidRDefault="009F744F">
      <w:pPr>
        <w:kinsoku/>
        <w:wordWrap w:val="0"/>
        <w:spacing w:line="560" w:lineRule="exact"/>
        <w:ind w:firstLine="639"/>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第一条</w:t>
      </w:r>
      <w:r>
        <w:rPr>
          <w:rFonts w:ascii="仿宋_GB2312" w:eastAsia="仿宋_GB2312" w:hAnsi="微软雅黑" w:cs="微软雅黑"/>
          <w:sz w:val="32"/>
          <w:szCs w:val="32"/>
        </w:rPr>
        <w:t xml:space="preserve"> </w:t>
      </w:r>
      <w:r>
        <w:rPr>
          <w:rFonts w:ascii="仿宋_GB2312" w:eastAsia="仿宋_GB2312" w:hAnsi="微软雅黑" w:cs="微软雅黑" w:hint="eastAsia"/>
          <w:sz w:val="32"/>
          <w:szCs w:val="32"/>
        </w:rPr>
        <w:t>为营造公平竞争秩序，特制定本制度</w:t>
      </w:r>
      <w:r>
        <w:rPr>
          <w:rFonts w:ascii="仿宋_GB2312" w:eastAsia="仿宋_GB2312" w:hAnsi="微软雅黑" w:cs="微软雅黑" w:hint="eastAsia"/>
          <w:position w:val="1"/>
          <w:sz w:val="32"/>
          <w:szCs w:val="32"/>
        </w:rPr>
        <w:t>。</w:t>
      </w:r>
      <w:r>
        <w:rPr>
          <w:rFonts w:ascii="仿宋_GB2312" w:eastAsia="仿宋_GB2312" w:hAnsi="微软雅黑" w:cs="微软雅黑" w:hint="eastAsia"/>
          <w:sz w:val="32"/>
          <w:szCs w:val="32"/>
        </w:rPr>
        <w:t>本制度适用于发生在电子商务平台内的涉嫌侵犯知识产权（包括专利权、商标权、地理标志、著作权等）的纠纷解决。</w:t>
      </w:r>
    </w:p>
    <w:p w:rsidR="00352CBC" w:rsidRDefault="009F744F">
      <w:pPr>
        <w:kinsoku/>
        <w:wordWrap w:val="0"/>
        <w:spacing w:line="560" w:lineRule="exact"/>
        <w:ind w:firstLine="637"/>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第二条</w:t>
      </w:r>
      <w:r>
        <w:rPr>
          <w:rFonts w:ascii="仿宋_GB2312" w:eastAsia="仿宋_GB2312" w:hAnsi="微软雅黑" w:cs="微软雅黑" w:hint="eastAsia"/>
          <w:sz w:val="32"/>
          <w:szCs w:val="32"/>
        </w:rPr>
        <w:t xml:space="preserve"> 电子商务平台经营者设立市场知识产权保护办公室（以下简称“保护办公室”）负责接受并调解进驻商家之间的涉嫌知识产权侵权投诉纠纷并协助有关知识产权管理部门或司法部门处理纠纷。</w:t>
      </w:r>
    </w:p>
    <w:p w:rsidR="00352CBC" w:rsidRDefault="009F744F">
      <w:pPr>
        <w:kinsoku/>
        <w:wordWrap w:val="0"/>
        <w:spacing w:line="560" w:lineRule="exact"/>
        <w:ind w:firstLine="642"/>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第三条</w:t>
      </w:r>
      <w:r>
        <w:rPr>
          <w:rFonts w:ascii="仿宋_GB2312" w:eastAsia="仿宋_GB2312" w:hAnsi="微软雅黑" w:cs="微软雅黑"/>
          <w:sz w:val="32"/>
          <w:szCs w:val="32"/>
        </w:rPr>
        <w:t xml:space="preserve"> </w:t>
      </w:r>
      <w:r>
        <w:rPr>
          <w:rFonts w:ascii="仿宋_GB2312" w:eastAsia="仿宋_GB2312" w:hAnsi="微软雅黑" w:cs="微软雅黑" w:hint="eastAsia"/>
          <w:sz w:val="32"/>
          <w:szCs w:val="32"/>
        </w:rPr>
        <w:t>投诉人可通过拨打的举报投诉电话、向公布的邮箱递交投诉材料、向保护办公室提交《投诉请求书》等形式开展举报投诉。</w:t>
      </w:r>
    </w:p>
    <w:p w:rsidR="00352CBC" w:rsidRDefault="009F744F">
      <w:pPr>
        <w:kinsoku/>
        <w:wordWrap w:val="0"/>
        <w:spacing w:line="560" w:lineRule="exact"/>
        <w:ind w:firstLine="632"/>
        <w:jc w:val="both"/>
        <w:rPr>
          <w:rFonts w:ascii="仿宋_GB2312" w:eastAsia="仿宋_GB2312" w:hAnsi="微软雅黑" w:cs="微软雅黑"/>
          <w:sz w:val="32"/>
          <w:szCs w:val="32"/>
        </w:rPr>
      </w:pPr>
      <w:r>
        <w:rPr>
          <w:rFonts w:ascii="仿宋_GB2312" w:eastAsia="仿宋_GB2312" w:hAnsi="微软雅黑" w:cs="微软雅黑" w:hint="eastAsia"/>
          <w:sz w:val="32"/>
          <w:szCs w:val="32"/>
        </w:rPr>
        <w:t>投诉人也可以直接请求市知识产权管理部门进行调处或到</w:t>
      </w:r>
      <w:r w:rsidR="009A475D">
        <w:rPr>
          <w:rFonts w:ascii="仿宋_GB2312" w:eastAsia="仿宋_GB2312" w:hAnsi="微软雅黑" w:cs="微软雅黑" w:hint="eastAsia"/>
          <w:sz w:val="32"/>
          <w:szCs w:val="32"/>
        </w:rPr>
        <w:t>湛江</w:t>
      </w:r>
      <w:r>
        <w:rPr>
          <w:rFonts w:ascii="仿宋_GB2312" w:eastAsia="仿宋_GB2312" w:hAnsi="微软雅黑" w:cs="微软雅黑" w:hint="eastAsia"/>
          <w:sz w:val="32"/>
          <w:szCs w:val="32"/>
        </w:rPr>
        <w:t>市中级人民法院起诉。</w:t>
      </w:r>
    </w:p>
    <w:p w:rsidR="00352CBC" w:rsidRDefault="009F744F">
      <w:pPr>
        <w:kinsoku/>
        <w:wordWrap w:val="0"/>
        <w:spacing w:line="560" w:lineRule="exact"/>
        <w:ind w:firstLine="627"/>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第四条</w:t>
      </w:r>
      <w:r>
        <w:rPr>
          <w:rFonts w:ascii="仿宋_GB2312" w:eastAsia="仿宋_GB2312" w:hAnsi="微软雅黑" w:cs="微软雅黑" w:hint="eastAsia"/>
          <w:sz w:val="32"/>
          <w:szCs w:val="32"/>
        </w:rPr>
        <w:t xml:space="preserve"> 涉嫌知识产权侵权的投诉应有明确的投诉请求和具体事实、理由。</w:t>
      </w:r>
    </w:p>
    <w:p w:rsidR="00352CBC" w:rsidRDefault="009F744F">
      <w:pPr>
        <w:kinsoku/>
        <w:wordWrap w:val="0"/>
        <w:spacing w:line="560" w:lineRule="exact"/>
        <w:ind w:firstLine="639"/>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第五条</w:t>
      </w:r>
      <w:r>
        <w:rPr>
          <w:rFonts w:ascii="仿宋_GB2312" w:eastAsia="仿宋_GB2312" w:hAnsi="微软雅黑" w:cs="微软雅黑" w:hint="eastAsia"/>
          <w:sz w:val="32"/>
          <w:szCs w:val="32"/>
        </w:rPr>
        <w:t xml:space="preserve"> 投诉人向保护办公室投诉专利侵权的应当提 </w:t>
      </w:r>
      <w:proofErr w:type="gramStart"/>
      <w:r>
        <w:rPr>
          <w:rFonts w:ascii="仿宋_GB2312" w:eastAsia="仿宋_GB2312" w:hAnsi="微软雅黑" w:cs="微软雅黑" w:hint="eastAsia"/>
          <w:sz w:val="32"/>
          <w:szCs w:val="32"/>
        </w:rPr>
        <w:t>供以下</w:t>
      </w:r>
      <w:proofErr w:type="gramEnd"/>
      <w:r>
        <w:rPr>
          <w:rFonts w:ascii="仿宋_GB2312" w:eastAsia="仿宋_GB2312" w:hAnsi="微软雅黑" w:cs="微软雅黑" w:hint="eastAsia"/>
          <w:sz w:val="32"/>
          <w:szCs w:val="32"/>
        </w:rPr>
        <w:t>材料复印件并核对原件</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position w:val="1"/>
          <w:sz w:val="32"/>
          <w:szCs w:val="32"/>
        </w:rPr>
      </w:pPr>
      <w:r>
        <w:rPr>
          <w:rFonts w:ascii="仿宋_GB2312" w:eastAsia="仿宋_GB2312" w:hAnsi="微软雅黑" w:cs="微软雅黑" w:hint="eastAsia"/>
          <w:position w:val="1"/>
          <w:sz w:val="32"/>
          <w:szCs w:val="32"/>
        </w:rPr>
        <w:t>（一）</w:t>
      </w:r>
      <w:r>
        <w:rPr>
          <w:rFonts w:ascii="仿宋_GB2312" w:eastAsia="仿宋_GB2312" w:hAnsi="微软雅黑" w:cs="微软雅黑" w:hint="eastAsia"/>
          <w:sz w:val="32"/>
          <w:szCs w:val="32"/>
        </w:rPr>
        <w:t>投诉书。列明被投诉人、被投诉人地址、侵权事实、投诉要求、法律依据以及投诉人姓名或名称、地址、联系电话、投诉日期、代理人相关文件</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sz w:val="32"/>
          <w:szCs w:val="32"/>
        </w:rPr>
        <w:t>（二）专利权人身份证明。</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sz w:val="32"/>
          <w:szCs w:val="32"/>
        </w:rPr>
        <w:t>（三）专利证书、专利授权公告文本专利法律状态证明。</w:t>
      </w:r>
    </w:p>
    <w:p w:rsidR="00352CBC" w:rsidRDefault="009F744F">
      <w:pPr>
        <w:kinsoku/>
        <w:wordWrap w:val="0"/>
        <w:spacing w:line="560" w:lineRule="exact"/>
        <w:ind w:firstLine="632"/>
        <w:jc w:val="both"/>
        <w:rPr>
          <w:rFonts w:ascii="仿宋_GB2312" w:eastAsia="仿宋_GB2312" w:hAnsi="微软雅黑" w:cs="微软雅黑"/>
          <w:sz w:val="32"/>
          <w:szCs w:val="32"/>
        </w:rPr>
      </w:pPr>
      <w:r>
        <w:rPr>
          <w:rFonts w:ascii="仿宋_GB2312" w:eastAsia="仿宋_GB2312" w:hAnsi="微软雅黑" w:cs="微软雅黑" w:hint="eastAsia"/>
          <w:sz w:val="32"/>
          <w:szCs w:val="32"/>
        </w:rPr>
        <w:lastRenderedPageBreak/>
        <w:t>投诉人是专利实施许可合同的被许可人的需提交专利 许可合同及被许可人的身份证明</w:t>
      </w:r>
      <w:r>
        <w:rPr>
          <w:rFonts w:ascii="仿宋_GB2312" w:eastAsia="仿宋_GB2312" w:hAnsi="微软雅黑" w:cs="微软雅黑" w:hint="eastAsia"/>
          <w:position w:val="1"/>
          <w:sz w:val="32"/>
          <w:szCs w:val="32"/>
        </w:rPr>
        <w:t xml:space="preserve">; </w:t>
      </w:r>
      <w:r>
        <w:rPr>
          <w:rFonts w:ascii="仿宋_GB2312" w:eastAsia="仿宋_GB2312" w:hAnsi="微软雅黑" w:cs="微软雅黑" w:hint="eastAsia"/>
          <w:sz w:val="32"/>
          <w:szCs w:val="32"/>
        </w:rPr>
        <w:t>是专利权的合法继承人 的需提交专利权合法继承的证明文件。投诉人是外国人或 港澳台地区的提交相应的公证认证证明材料。</w:t>
      </w:r>
    </w:p>
    <w:p w:rsidR="00352CBC" w:rsidRDefault="009F744F">
      <w:pPr>
        <w:kinsoku/>
        <w:wordWrap w:val="0"/>
        <w:spacing w:line="560" w:lineRule="exact"/>
        <w:ind w:firstLine="639"/>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第六条</w:t>
      </w:r>
      <w:r>
        <w:rPr>
          <w:rFonts w:ascii="仿宋_GB2312" w:eastAsia="仿宋_GB2312" w:hAnsi="微软雅黑" w:cs="微软雅黑" w:hint="eastAsia"/>
          <w:sz w:val="32"/>
          <w:szCs w:val="32"/>
        </w:rPr>
        <w:t xml:space="preserve"> 投诉人向保护办公室投诉商标侵权的应当提 </w:t>
      </w:r>
      <w:proofErr w:type="gramStart"/>
      <w:r>
        <w:rPr>
          <w:rFonts w:ascii="仿宋_GB2312" w:eastAsia="仿宋_GB2312" w:hAnsi="微软雅黑" w:cs="微软雅黑" w:hint="eastAsia"/>
          <w:sz w:val="32"/>
          <w:szCs w:val="32"/>
        </w:rPr>
        <w:t>供以下</w:t>
      </w:r>
      <w:proofErr w:type="gramEnd"/>
      <w:r>
        <w:rPr>
          <w:rFonts w:ascii="仿宋_GB2312" w:eastAsia="仿宋_GB2312" w:hAnsi="微软雅黑" w:cs="微软雅黑" w:hint="eastAsia"/>
          <w:sz w:val="32"/>
          <w:szCs w:val="32"/>
        </w:rPr>
        <w:t>材料复印件并核对原件：</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（一）</w:t>
      </w:r>
      <w:r>
        <w:rPr>
          <w:rFonts w:ascii="仿宋_GB2312" w:eastAsia="仿宋_GB2312" w:hAnsi="微软雅黑" w:cs="微软雅黑" w:hint="eastAsia"/>
          <w:sz w:val="32"/>
          <w:szCs w:val="32"/>
        </w:rPr>
        <w:t>投诉书。列明被投诉人、被投诉人地址、侵权事实、投诉要求、法律依据以及投诉人姓名或名称、地址、联系电话、投诉日期、代理人相关文件。</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（二）</w:t>
      </w:r>
      <w:r>
        <w:rPr>
          <w:rFonts w:ascii="仿宋_GB2312" w:eastAsia="仿宋_GB2312" w:hAnsi="微软雅黑" w:cs="微软雅黑" w:hint="eastAsia"/>
          <w:sz w:val="32"/>
          <w:szCs w:val="32"/>
        </w:rPr>
        <w:t>营业执照。交复印件</w:t>
      </w:r>
      <w:proofErr w:type="gramStart"/>
      <w:r>
        <w:rPr>
          <w:rFonts w:ascii="仿宋_GB2312" w:eastAsia="仿宋_GB2312" w:hAnsi="微软雅黑" w:cs="微软雅黑" w:hint="eastAsia"/>
          <w:sz w:val="32"/>
          <w:szCs w:val="32"/>
        </w:rPr>
        <w:t>的需原发照</w:t>
      </w:r>
      <w:proofErr w:type="gramEnd"/>
      <w:r>
        <w:rPr>
          <w:rFonts w:ascii="仿宋_GB2312" w:eastAsia="仿宋_GB2312" w:hAnsi="微软雅黑" w:cs="微软雅黑" w:hint="eastAsia"/>
          <w:sz w:val="32"/>
          <w:szCs w:val="32"/>
        </w:rPr>
        <w:t>机关加盖公章。</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sz w:val="32"/>
          <w:szCs w:val="32"/>
        </w:rPr>
        <w:t>（三）商标注册证。交复印件的需经商标所有人所在地的县级以上工商行政管理机关加盖公章。</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（四）</w:t>
      </w:r>
      <w:r>
        <w:rPr>
          <w:rFonts w:ascii="仿宋_GB2312" w:eastAsia="仿宋_GB2312" w:hAnsi="微软雅黑" w:cs="微软雅黑" w:hint="eastAsia"/>
          <w:sz w:val="32"/>
          <w:szCs w:val="32"/>
        </w:rPr>
        <w:t>侵权证据。包括侵权实物、商标标识、有关票据或照片等。</w:t>
      </w:r>
    </w:p>
    <w:p w:rsidR="00352CBC" w:rsidRDefault="009F744F">
      <w:pPr>
        <w:kinsoku/>
        <w:wordWrap w:val="0"/>
        <w:spacing w:line="560" w:lineRule="exact"/>
        <w:ind w:firstLine="640"/>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第七条</w:t>
      </w:r>
      <w:r>
        <w:rPr>
          <w:rFonts w:ascii="仿宋_GB2312" w:eastAsia="仿宋_GB2312" w:hAnsi="微软雅黑" w:cs="微软雅黑" w:hint="eastAsia"/>
          <w:sz w:val="32"/>
          <w:szCs w:val="32"/>
        </w:rPr>
        <w:t xml:space="preserve"> 委托他人代理投诉的应提交授权委托书（原件）及代理人身份证并写明具体授权事宜并由权利人签章。</w:t>
      </w:r>
    </w:p>
    <w:p w:rsidR="00352CBC" w:rsidRDefault="009F744F">
      <w:pPr>
        <w:kinsoku/>
        <w:wordWrap w:val="0"/>
        <w:spacing w:line="560" w:lineRule="exact"/>
        <w:ind w:firstLine="636"/>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第八条</w:t>
      </w:r>
      <w:r>
        <w:rPr>
          <w:rFonts w:ascii="仿宋_GB2312" w:eastAsia="仿宋_GB2312" w:hAnsi="微软雅黑" w:cs="微软雅黑" w:hint="eastAsia"/>
          <w:sz w:val="32"/>
          <w:szCs w:val="32"/>
        </w:rPr>
        <w:t xml:space="preserve"> 有下列情形之一的保护办公室对投诉请求不 予受理</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（一）</w:t>
      </w:r>
      <w:r>
        <w:rPr>
          <w:rFonts w:ascii="仿宋_GB2312" w:eastAsia="仿宋_GB2312" w:hAnsi="微软雅黑" w:cs="微软雅黑" w:hint="eastAsia"/>
          <w:sz w:val="32"/>
          <w:szCs w:val="32"/>
        </w:rPr>
        <w:t>被投诉人不明确的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sz w:val="32"/>
          <w:szCs w:val="32"/>
        </w:rPr>
        <w:t>（二）所投诉的侵权事实不清楚的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position w:val="1"/>
          <w:sz w:val="32"/>
          <w:szCs w:val="32"/>
        </w:rPr>
      </w:pPr>
      <w:r>
        <w:rPr>
          <w:rFonts w:ascii="仿宋_GB2312" w:eastAsia="仿宋_GB2312" w:hAnsi="微软雅黑" w:cs="微软雅黑" w:hint="eastAsia"/>
          <w:sz w:val="32"/>
          <w:szCs w:val="32"/>
        </w:rPr>
        <w:t>（三）所提供的投诉书要求材料不齐全并在三天内未补齐的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position w:val="1"/>
          <w:sz w:val="32"/>
          <w:szCs w:val="32"/>
        </w:rPr>
      </w:pPr>
      <w:r>
        <w:rPr>
          <w:rFonts w:ascii="仿宋_GB2312" w:eastAsia="仿宋_GB2312" w:hAnsi="微软雅黑" w:cs="微软雅黑" w:hint="eastAsia"/>
          <w:sz w:val="32"/>
          <w:szCs w:val="32"/>
        </w:rPr>
        <w:t>（四）所主张的专利权或商标权尚存在权属纠纷的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lastRenderedPageBreak/>
        <w:t>（五）</w:t>
      </w:r>
      <w:r>
        <w:rPr>
          <w:rFonts w:ascii="仿宋_GB2312" w:eastAsia="仿宋_GB2312" w:hAnsi="微软雅黑" w:cs="微软雅黑" w:hint="eastAsia"/>
          <w:sz w:val="32"/>
          <w:szCs w:val="32"/>
        </w:rPr>
        <w:t>投诉人就同一事实已向</w:t>
      </w:r>
      <w:proofErr w:type="gramStart"/>
      <w:r>
        <w:rPr>
          <w:rFonts w:ascii="仿宋_GB2312" w:eastAsia="仿宋_GB2312" w:hAnsi="微软雅黑" w:cs="微软雅黑" w:hint="eastAsia"/>
          <w:sz w:val="32"/>
          <w:szCs w:val="32"/>
        </w:rPr>
        <w:t>人民执院提起</w:t>
      </w:r>
      <w:proofErr w:type="gramEnd"/>
      <w:r>
        <w:rPr>
          <w:rFonts w:ascii="仿宋_GB2312" w:eastAsia="仿宋_GB2312" w:hAnsi="微软雅黑" w:cs="微软雅黑" w:hint="eastAsia"/>
          <w:sz w:val="32"/>
          <w:szCs w:val="32"/>
        </w:rPr>
        <w:t>民事诉讼的</w:t>
      </w:r>
      <w:r>
        <w:rPr>
          <w:rFonts w:ascii="仿宋_GB2312" w:eastAsia="仿宋_GB2312" w:hAnsi="微软雅黑" w:cs="微软雅黑" w:hint="eastAsia"/>
          <w:position w:val="1"/>
          <w:sz w:val="32"/>
          <w:szCs w:val="32"/>
        </w:rPr>
        <w:t xml:space="preserve">; </w:t>
      </w:r>
      <w:r>
        <w:rPr>
          <w:rFonts w:ascii="仿宋_GB2312" w:eastAsia="仿宋_GB2312" w:hAnsi="微软雅黑" w:cs="微软雅黑"/>
          <w:position w:val="1"/>
          <w:sz w:val="32"/>
          <w:szCs w:val="32"/>
        </w:rPr>
        <w:t xml:space="preserve">   </w:t>
      </w:r>
      <w:r>
        <w:rPr>
          <w:rFonts w:ascii="仿宋_GB2312" w:eastAsia="仿宋_GB2312" w:hAnsi="微软雅黑" w:cs="微软雅黑" w:hint="eastAsia"/>
          <w:sz w:val="32"/>
          <w:szCs w:val="32"/>
        </w:rPr>
        <w:t>（六）超出本级知识产权管理机关区域管辖范围的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sz w:val="32"/>
          <w:szCs w:val="32"/>
        </w:rPr>
        <w:t xml:space="preserve">（七）其他影响知识产权权属的情形 </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637"/>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第九条</w:t>
      </w:r>
      <w:r>
        <w:rPr>
          <w:rFonts w:ascii="仿宋_GB2312" w:eastAsia="仿宋_GB2312" w:hAnsi="微软雅黑" w:cs="微软雅黑" w:hint="eastAsia"/>
          <w:sz w:val="32"/>
          <w:szCs w:val="32"/>
        </w:rPr>
        <w:t xml:space="preserve"> 保护办公室受理投诉后及时通报并组织工作人员参与投诉调解，必要时可请求市知识产权局进行指导 </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635"/>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第十条</w:t>
      </w:r>
      <w:r>
        <w:rPr>
          <w:rFonts w:ascii="仿宋_GB2312" w:eastAsia="仿宋_GB2312" w:hAnsi="微软雅黑" w:cs="微软雅黑" w:hint="eastAsia"/>
          <w:sz w:val="32"/>
          <w:szCs w:val="32"/>
        </w:rPr>
        <w:t xml:space="preserve"> 保护办公室到涉嫌侵权的进驻商家进行调查时，进驻商家应当予以配合。</w:t>
      </w:r>
    </w:p>
    <w:p w:rsidR="00352CBC" w:rsidRDefault="009F744F">
      <w:pPr>
        <w:kinsoku/>
        <w:wordWrap w:val="0"/>
        <w:spacing w:line="560" w:lineRule="exact"/>
        <w:ind w:firstLine="627"/>
        <w:jc w:val="both"/>
        <w:rPr>
          <w:rFonts w:ascii="仿宋_GB2312" w:eastAsia="仿宋_GB2312" w:hAnsi="微软雅黑" w:cs="微软雅黑"/>
          <w:sz w:val="32"/>
          <w:szCs w:val="32"/>
        </w:rPr>
      </w:pPr>
      <w:r>
        <w:rPr>
          <w:rFonts w:ascii="仿宋_GB2312" w:eastAsia="仿宋_GB2312" w:hAnsi="微软雅黑" w:cs="微软雅黑" w:hint="eastAsia"/>
          <w:sz w:val="32"/>
          <w:szCs w:val="32"/>
        </w:rPr>
        <w:t>保护办公室可根据已掌的相关事实，组织双方当事人进行调解，调解达成和解的，双方应签订书面和解协议并按其执行。</w:t>
      </w:r>
    </w:p>
    <w:p w:rsidR="00352CBC" w:rsidRDefault="009F744F">
      <w:pPr>
        <w:kinsoku/>
        <w:wordWrap w:val="0"/>
        <w:spacing w:line="560" w:lineRule="exact"/>
        <w:ind w:firstLine="639"/>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第十一条</w:t>
      </w:r>
      <w:r>
        <w:rPr>
          <w:rFonts w:ascii="仿宋_GB2312" w:eastAsia="仿宋_GB2312" w:hAnsi="微软雅黑" w:cs="微软雅黑" w:hint="eastAsia"/>
          <w:sz w:val="32"/>
          <w:szCs w:val="32"/>
        </w:rPr>
        <w:t xml:space="preserve"> 双方拒绝调解、调解未达成一致意见或拒绝执行和解协议，保护办公室协助将相关事实材料移交市知识产权局进行行政处理。</w:t>
      </w:r>
    </w:p>
    <w:p w:rsidR="00352CBC" w:rsidRDefault="009F744F">
      <w:pPr>
        <w:kinsoku/>
        <w:wordWrap w:val="0"/>
        <w:spacing w:line="560" w:lineRule="exact"/>
        <w:ind w:firstLine="627"/>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第十二条</w:t>
      </w:r>
      <w:r>
        <w:rPr>
          <w:rFonts w:ascii="仿宋_GB2312" w:eastAsia="仿宋_GB2312" w:hAnsi="微软雅黑" w:cs="微软雅黑" w:hint="eastAsia"/>
          <w:sz w:val="32"/>
          <w:szCs w:val="32"/>
        </w:rPr>
        <w:t xml:space="preserve"> 因投诉人提交虚假投诉材料或其他不实投诉给被投诉人造成损失的，应当承担相应</w:t>
      </w:r>
      <w:proofErr w:type="gramStart"/>
      <w:r>
        <w:rPr>
          <w:rFonts w:ascii="仿宋_GB2312" w:eastAsia="仿宋_GB2312" w:hAnsi="微软雅黑" w:cs="微软雅黑" w:hint="eastAsia"/>
          <w:sz w:val="32"/>
          <w:szCs w:val="32"/>
        </w:rPr>
        <w:t>的执律责任</w:t>
      </w:r>
      <w:proofErr w:type="gramEnd"/>
      <w:r>
        <w:rPr>
          <w:rFonts w:ascii="仿宋_GB2312" w:eastAsia="仿宋_GB2312" w:hAnsi="微软雅黑" w:cs="微软雅黑" w:hint="eastAsia"/>
          <w:sz w:val="32"/>
          <w:szCs w:val="32"/>
        </w:rPr>
        <w:t>。</w:t>
      </w:r>
    </w:p>
    <w:p w:rsidR="00352CBC" w:rsidRDefault="009F744F">
      <w:pPr>
        <w:kinsoku/>
        <w:wordWrap w:val="0"/>
        <w:spacing w:line="560" w:lineRule="exact"/>
        <w:ind w:firstLine="597"/>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第十三条</w:t>
      </w:r>
      <w:r>
        <w:rPr>
          <w:rFonts w:ascii="仿宋_GB2312" w:eastAsia="仿宋_GB2312" w:hAnsi="微软雅黑" w:cs="微软雅黑" w:hint="eastAsia"/>
          <w:sz w:val="32"/>
          <w:szCs w:val="32"/>
        </w:rPr>
        <w:t xml:space="preserve"> 被投诉人有下列情形之一，且情节严重的，电子商务平台可取消其进驻资格</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（一）</w:t>
      </w:r>
      <w:r>
        <w:rPr>
          <w:rFonts w:ascii="仿宋_GB2312" w:eastAsia="仿宋_GB2312" w:hAnsi="微软雅黑" w:cs="微软雅黑" w:hint="eastAsia"/>
          <w:sz w:val="32"/>
          <w:szCs w:val="32"/>
        </w:rPr>
        <w:t>对保护办公室工作人员的知识产权纠纷处理工作拒绝配合、态度恶劣且情节严重的</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Chars="200" w:firstLine="640"/>
        <w:jc w:val="both"/>
        <w:rPr>
          <w:rFonts w:ascii="仿宋_GB2312" w:eastAsia="仿宋_GB2312" w:hAnsi="微软雅黑" w:cs="微软雅黑"/>
          <w:sz w:val="32"/>
          <w:szCs w:val="32"/>
        </w:rPr>
      </w:pPr>
      <w:r>
        <w:rPr>
          <w:rFonts w:ascii="仿宋_GB2312" w:eastAsia="仿宋_GB2312" w:hAnsi="微软雅黑" w:cs="微软雅黑" w:hint="eastAsia"/>
          <w:position w:val="1"/>
          <w:sz w:val="32"/>
          <w:szCs w:val="32"/>
        </w:rPr>
        <w:t>（二）</w:t>
      </w:r>
      <w:r>
        <w:rPr>
          <w:rFonts w:ascii="仿宋_GB2312" w:eastAsia="仿宋_GB2312" w:hAnsi="微软雅黑" w:cs="微软雅黑" w:hint="eastAsia"/>
          <w:sz w:val="32"/>
          <w:szCs w:val="32"/>
        </w:rPr>
        <w:t xml:space="preserve">拒不执行生效的司法判决或行政处理决定认定销售或许诺销售商品侵权的 </w:t>
      </w:r>
      <w:r>
        <w:rPr>
          <w:rFonts w:ascii="仿宋_GB2312" w:eastAsia="仿宋_GB2312" w:hAnsi="微软雅黑" w:cs="微软雅黑" w:hint="eastAsia"/>
          <w:position w:val="1"/>
          <w:sz w:val="32"/>
          <w:szCs w:val="32"/>
        </w:rPr>
        <w:t>。</w:t>
      </w:r>
    </w:p>
    <w:p w:rsidR="00352CBC" w:rsidRDefault="009F744F">
      <w:pPr>
        <w:kinsoku/>
        <w:wordWrap w:val="0"/>
        <w:spacing w:line="560" w:lineRule="exact"/>
        <w:ind w:firstLine="642"/>
        <w:jc w:val="both"/>
        <w:rPr>
          <w:rFonts w:ascii="仿宋_GB2312" w:eastAsia="仿宋_GB2312" w:hAnsi="微软雅黑" w:cs="微软雅黑"/>
          <w:sz w:val="32"/>
          <w:szCs w:val="32"/>
        </w:rPr>
      </w:pPr>
      <w:r>
        <w:rPr>
          <w:rFonts w:ascii="仿宋_GB2312" w:eastAsia="仿宋_GB2312" w:hAnsi="微软雅黑" w:cs="微软雅黑" w:hint="eastAsia"/>
          <w:b/>
          <w:sz w:val="32"/>
          <w:szCs w:val="32"/>
        </w:rPr>
        <w:t>第十四条</w:t>
      </w:r>
      <w:r>
        <w:rPr>
          <w:rFonts w:ascii="仿宋_GB2312" w:eastAsia="仿宋_GB2312" w:hAnsi="微软雅黑" w:cs="微软雅黑" w:hint="eastAsia"/>
          <w:sz w:val="32"/>
          <w:szCs w:val="32"/>
        </w:rPr>
        <w:t xml:space="preserve"> </w:t>
      </w:r>
      <w:r>
        <w:rPr>
          <w:rFonts w:ascii="仿宋_GB2312" w:eastAsia="仿宋_GB2312" w:hAnsi="宋体" w:cs="宋体" w:hint="eastAsia"/>
          <w:sz w:val="32"/>
          <w:szCs w:val="32"/>
        </w:rPr>
        <w:t>本办法自发布之日起生效。</w:t>
      </w:r>
    </w:p>
    <w:p w:rsidR="00352CBC" w:rsidRDefault="00352CBC">
      <w:pPr>
        <w:kinsoku/>
        <w:wordWrap w:val="0"/>
        <w:spacing w:line="560" w:lineRule="exact"/>
        <w:jc w:val="both"/>
        <w:rPr>
          <w:rFonts w:ascii="仿宋_GB2312" w:eastAsia="仿宋_GB2312"/>
          <w:sz w:val="32"/>
          <w:szCs w:val="32"/>
        </w:rPr>
      </w:pPr>
    </w:p>
    <w:p w:rsidR="00352CBC" w:rsidRDefault="00352CBC" w:rsidP="0087713D">
      <w:pPr>
        <w:kinsoku/>
        <w:wordWrap w:val="0"/>
        <w:spacing w:line="560" w:lineRule="exact"/>
        <w:jc w:val="both"/>
        <w:rPr>
          <w:rFonts w:hint="eastAsia"/>
        </w:rPr>
      </w:pPr>
      <w:bookmarkStart w:id="0" w:name="_GoBack"/>
      <w:bookmarkEnd w:id="0"/>
    </w:p>
    <w:sectPr w:rsidR="00352CBC">
      <w:footerReference w:type="default" r:id="rId7"/>
      <w:pgSz w:w="11710" w:h="16792"/>
      <w:pgMar w:top="1427" w:right="1709" w:bottom="1367" w:left="1710" w:header="0"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39" w:rsidRDefault="00B33339">
      <w:r>
        <w:separator/>
      </w:r>
    </w:p>
  </w:endnote>
  <w:endnote w:type="continuationSeparator" w:id="0">
    <w:p w:rsidR="00B33339" w:rsidRDefault="00B3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modern"/>
    <w:notTrueType/>
    <w:pitch w:val="variable"/>
    <w:sig w:usb0="A00002BF" w:usb1="184F6CFA" w:usb2="00000012" w:usb3="00000000" w:csb0="00040003"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60770"/>
      <w:docPartObj>
        <w:docPartGallery w:val="AutoText"/>
      </w:docPartObj>
    </w:sdtPr>
    <w:sdtEndPr/>
    <w:sdtContent>
      <w:p w:rsidR="00352CBC" w:rsidRDefault="009F744F">
        <w:pPr>
          <w:pStyle w:val="a3"/>
          <w:jc w:val="center"/>
        </w:pPr>
        <w:r>
          <w:rPr>
            <w:rFonts w:hint="eastAsia"/>
            <w:sz w:val="24"/>
            <w:szCs w:val="24"/>
          </w:rPr>
          <w:t>—</w:t>
        </w:r>
        <w:r>
          <w:rPr>
            <w:sz w:val="24"/>
            <w:szCs w:val="24"/>
          </w:rPr>
          <w:fldChar w:fldCharType="begin"/>
        </w:r>
        <w:r>
          <w:rPr>
            <w:sz w:val="24"/>
            <w:szCs w:val="24"/>
          </w:rPr>
          <w:instrText>PAGE   \* MERGEFORMAT</w:instrText>
        </w:r>
        <w:r>
          <w:rPr>
            <w:sz w:val="24"/>
            <w:szCs w:val="24"/>
          </w:rPr>
          <w:fldChar w:fldCharType="separate"/>
        </w:r>
        <w:r w:rsidR="0087713D" w:rsidRPr="0087713D">
          <w:rPr>
            <w:noProof/>
            <w:sz w:val="24"/>
            <w:szCs w:val="24"/>
            <w:lang w:val="zh-CN"/>
          </w:rPr>
          <w:t>3</w:t>
        </w:r>
        <w:r>
          <w:rPr>
            <w:sz w:val="24"/>
            <w:szCs w:val="24"/>
          </w:rPr>
          <w:fldChar w:fldCharType="end"/>
        </w:r>
        <w:r>
          <w:rPr>
            <w:rFonts w:hint="eastAsia"/>
            <w:sz w:val="24"/>
            <w:szCs w:val="24"/>
          </w:rPr>
          <w:t>—</w:t>
        </w:r>
      </w:p>
    </w:sdtContent>
  </w:sdt>
  <w:p w:rsidR="00352CBC" w:rsidRDefault="00352C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39" w:rsidRDefault="00B33339">
      <w:r>
        <w:separator/>
      </w:r>
    </w:p>
  </w:footnote>
  <w:footnote w:type="continuationSeparator" w:id="0">
    <w:p w:rsidR="00B33339" w:rsidRDefault="00B3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73"/>
    <w:rsid w:val="000324E5"/>
    <w:rsid w:val="00036A0E"/>
    <w:rsid w:val="000373B1"/>
    <w:rsid w:val="00205748"/>
    <w:rsid w:val="002772D3"/>
    <w:rsid w:val="00282A0E"/>
    <w:rsid w:val="00284CF6"/>
    <w:rsid w:val="00352CBC"/>
    <w:rsid w:val="00426E49"/>
    <w:rsid w:val="005162FA"/>
    <w:rsid w:val="00553CC3"/>
    <w:rsid w:val="005E24F2"/>
    <w:rsid w:val="00621669"/>
    <w:rsid w:val="006350C0"/>
    <w:rsid w:val="00726AEE"/>
    <w:rsid w:val="0087713D"/>
    <w:rsid w:val="00970E03"/>
    <w:rsid w:val="009A475D"/>
    <w:rsid w:val="009F744F"/>
    <w:rsid w:val="00A2202E"/>
    <w:rsid w:val="00B12273"/>
    <w:rsid w:val="00B33339"/>
    <w:rsid w:val="00B71A58"/>
    <w:rsid w:val="00C06190"/>
    <w:rsid w:val="00C247D5"/>
    <w:rsid w:val="00C932A5"/>
    <w:rsid w:val="00D67F7A"/>
    <w:rsid w:val="00E45BD8"/>
    <w:rsid w:val="00E637C4"/>
    <w:rsid w:val="00EF587D"/>
    <w:rsid w:val="00F36EAE"/>
    <w:rsid w:val="77E3A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D0C85"/>
  <w15:docId w15:val="{7F028F59-BF4C-498A-977F-4C4DFBB9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Pr>
      <w:rFonts w:ascii="Arial" w:hAnsi="Arial" w:cs="Arial"/>
      <w:snapToGrid w:val="0"/>
      <w:color w:val="000000"/>
      <w:kern w:val="0"/>
      <w:sz w:val="18"/>
      <w:szCs w:val="18"/>
    </w:rPr>
  </w:style>
  <w:style w:type="character" w:customStyle="1" w:styleId="a4">
    <w:name w:val="页脚 字符"/>
    <w:basedOn w:val="a0"/>
    <w:link w:val="a3"/>
    <w:uiPriority w:val="99"/>
    <w:qFormat/>
    <w:rPr>
      <w:rFonts w:ascii="Arial" w:hAnsi="Arial" w:cs="Arial"/>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689</Words>
  <Characters>696</Characters>
  <Application>Microsoft Office Word</Application>
  <DocSecurity>0</DocSecurity>
  <Lines>46</Lines>
  <Paragraphs>24</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le5</dc:creator>
  <cp:lastModifiedBy>Lenovo</cp:lastModifiedBy>
  <cp:revision>11</cp:revision>
  <dcterms:created xsi:type="dcterms:W3CDTF">2022-03-14T18:10:00Z</dcterms:created>
  <dcterms:modified xsi:type="dcterms:W3CDTF">2023-12-20T08:05:00Z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