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5E7" w:rsidRDefault="00AD25E7">
      <w:pPr>
        <w:rPr>
          <w:rFonts w:ascii="仿宋" w:eastAsia="仿宋" w:hAnsi="仿宋"/>
          <w:sz w:val="32"/>
          <w:szCs w:val="32"/>
        </w:rPr>
      </w:pPr>
      <w:r w:rsidRPr="00932DC8">
        <w:rPr>
          <w:rFonts w:ascii="仿宋" w:eastAsia="仿宋" w:hAnsi="仿宋" w:cs="仿宋" w:hint="eastAsia"/>
          <w:sz w:val="32"/>
          <w:szCs w:val="32"/>
        </w:rPr>
        <w:t>附件</w:t>
      </w:r>
      <w:r w:rsidRPr="00932DC8">
        <w:rPr>
          <w:rFonts w:ascii="仿宋" w:eastAsia="仿宋" w:hAnsi="仿宋" w:cs="仿宋"/>
          <w:sz w:val="32"/>
          <w:szCs w:val="32"/>
        </w:rPr>
        <w:t>1</w:t>
      </w:r>
      <w:r w:rsidRPr="00932DC8">
        <w:rPr>
          <w:rFonts w:ascii="仿宋" w:eastAsia="仿宋" w:hAnsi="仿宋" w:cs="仿宋" w:hint="eastAsia"/>
          <w:sz w:val="32"/>
          <w:szCs w:val="32"/>
        </w:rPr>
        <w:t>：</w:t>
      </w:r>
    </w:p>
    <w:p w:rsidR="00AD25E7" w:rsidRPr="00932DC8" w:rsidRDefault="00AD25E7">
      <w:pPr>
        <w:rPr>
          <w:rFonts w:ascii="仿宋" w:eastAsia="仿宋" w:hAnsi="仿宋"/>
          <w:sz w:val="32"/>
          <w:szCs w:val="32"/>
        </w:rPr>
      </w:pPr>
    </w:p>
    <w:p w:rsidR="00AD25E7" w:rsidRDefault="00AD25E7" w:rsidP="00932DC8">
      <w:pPr>
        <w:spacing w:line="720" w:lineRule="exact"/>
        <w:jc w:val="center"/>
        <w:rPr>
          <w:rFonts w:ascii="华文中宋" w:eastAsia="华文中宋" w:hAnsi="华文中宋"/>
          <w:sz w:val="44"/>
          <w:szCs w:val="44"/>
        </w:rPr>
      </w:pPr>
      <w:r>
        <w:rPr>
          <w:rFonts w:ascii="华文中宋" w:eastAsia="华文中宋" w:hAnsi="华文中宋" w:cs="华文中宋" w:hint="eastAsia"/>
          <w:sz w:val="44"/>
          <w:szCs w:val="44"/>
        </w:rPr>
        <w:t>《湛江市知识产权质押融资风险补偿</w:t>
      </w:r>
    </w:p>
    <w:p w:rsidR="00AD25E7" w:rsidRDefault="00AD25E7" w:rsidP="00932DC8">
      <w:pPr>
        <w:spacing w:line="720" w:lineRule="exact"/>
        <w:jc w:val="center"/>
        <w:rPr>
          <w:rFonts w:ascii="华文中宋" w:eastAsia="华文中宋" w:hAnsi="华文中宋"/>
          <w:sz w:val="44"/>
          <w:szCs w:val="44"/>
        </w:rPr>
      </w:pPr>
      <w:r>
        <w:rPr>
          <w:rFonts w:ascii="华文中宋" w:eastAsia="华文中宋" w:hAnsi="华文中宋" w:cs="华文中宋" w:hint="eastAsia"/>
          <w:sz w:val="44"/>
          <w:szCs w:val="44"/>
        </w:rPr>
        <w:t>基金管理人项目申报指南》</w:t>
      </w:r>
    </w:p>
    <w:p w:rsidR="00AD25E7" w:rsidRDefault="00AD25E7">
      <w:pPr>
        <w:rPr>
          <w:rFonts w:ascii="黑体" w:eastAsia="黑体" w:hAnsi="黑体"/>
          <w:sz w:val="32"/>
          <w:szCs w:val="32"/>
        </w:rPr>
      </w:pPr>
    </w:p>
    <w:p w:rsidR="00AD25E7" w:rsidRDefault="00AD25E7" w:rsidP="00362249">
      <w:pPr>
        <w:pStyle w:val="af0"/>
        <w:ind w:left="426" w:firstLineChars="0" w:firstLine="0"/>
        <w:rPr>
          <w:rFonts w:ascii="黑体" w:eastAsia="黑体" w:hAnsi="黑体"/>
          <w:sz w:val="32"/>
          <w:szCs w:val="32"/>
        </w:rPr>
      </w:pPr>
      <w:r>
        <w:rPr>
          <w:rFonts w:ascii="黑体" w:eastAsia="黑体" w:hAnsi="黑体" w:cs="黑体"/>
          <w:sz w:val="32"/>
          <w:szCs w:val="32"/>
        </w:rPr>
        <w:t xml:space="preserve"> </w:t>
      </w:r>
      <w:r>
        <w:rPr>
          <w:rFonts w:ascii="黑体" w:eastAsia="黑体" w:hAnsi="黑体" w:cs="黑体" w:hint="eastAsia"/>
          <w:sz w:val="32"/>
          <w:szCs w:val="32"/>
        </w:rPr>
        <w:t>一、项目名称</w:t>
      </w:r>
    </w:p>
    <w:p w:rsidR="00AD25E7" w:rsidRDefault="00AD25E7">
      <w:pPr>
        <w:ind w:left="560"/>
        <w:rPr>
          <w:rFonts w:ascii="仿宋" w:eastAsia="仿宋" w:hAnsi="仿宋"/>
          <w:sz w:val="32"/>
          <w:szCs w:val="32"/>
        </w:rPr>
      </w:pPr>
      <w:r>
        <w:rPr>
          <w:rFonts w:ascii="仿宋" w:eastAsia="仿宋" w:hAnsi="仿宋" w:cs="仿宋" w:hint="eastAsia"/>
          <w:sz w:val="32"/>
          <w:szCs w:val="32"/>
        </w:rPr>
        <w:t>湛江市知识产权质押融资风险补偿基金管理人确立。</w:t>
      </w:r>
    </w:p>
    <w:p w:rsidR="00AD25E7" w:rsidRDefault="00AD25E7" w:rsidP="00362249">
      <w:pPr>
        <w:ind w:left="426"/>
        <w:rPr>
          <w:rFonts w:ascii="黑体" w:eastAsia="黑体" w:hAnsi="黑体"/>
          <w:sz w:val="32"/>
          <w:szCs w:val="32"/>
        </w:rPr>
      </w:pPr>
      <w:r>
        <w:rPr>
          <w:rFonts w:ascii="黑体" w:eastAsia="黑体" w:hAnsi="黑体" w:cs="黑体"/>
          <w:sz w:val="32"/>
          <w:szCs w:val="32"/>
        </w:rPr>
        <w:t xml:space="preserve"> </w:t>
      </w:r>
      <w:r>
        <w:rPr>
          <w:rFonts w:ascii="黑体" w:eastAsia="黑体" w:hAnsi="黑体" w:cs="黑体" w:hint="eastAsia"/>
          <w:sz w:val="32"/>
          <w:szCs w:val="32"/>
        </w:rPr>
        <w:t>二、项目目标</w:t>
      </w:r>
    </w:p>
    <w:p w:rsidR="00AD25E7" w:rsidRDefault="00AD25E7" w:rsidP="00362249">
      <w:pPr>
        <w:rPr>
          <w:rFonts w:ascii="仿宋" w:eastAsia="仿宋" w:hAnsi="仿宋"/>
          <w:sz w:val="32"/>
          <w:szCs w:val="32"/>
        </w:rPr>
      </w:pPr>
      <w:r>
        <w:rPr>
          <w:rFonts w:ascii="仿宋" w:eastAsia="仿宋" w:hAnsi="仿宋" w:cs="仿宋"/>
          <w:spacing w:val="-6"/>
          <w:sz w:val="32"/>
          <w:szCs w:val="32"/>
        </w:rPr>
        <w:t xml:space="preserve">    </w:t>
      </w:r>
      <w:r>
        <w:rPr>
          <w:rFonts w:ascii="仿宋" w:eastAsia="仿宋" w:hAnsi="仿宋" w:cs="仿宋" w:hint="eastAsia"/>
          <w:spacing w:val="-6"/>
          <w:sz w:val="32"/>
          <w:szCs w:val="32"/>
        </w:rPr>
        <w:t>深入实施知识产权强国</w:t>
      </w:r>
      <w:r>
        <w:rPr>
          <w:rFonts w:ascii="仿宋" w:eastAsia="仿宋" w:hAnsi="仿宋" w:cs="仿宋" w:hint="eastAsia"/>
          <w:spacing w:val="-6"/>
          <w:sz w:val="32"/>
          <w:szCs w:val="32"/>
          <w:shd w:val="clear" w:color="auto" w:fill="FFFFFF"/>
        </w:rPr>
        <w:t>战略</w:t>
      </w:r>
      <w:r>
        <w:rPr>
          <w:rFonts w:ascii="仿宋" w:eastAsia="仿宋" w:hAnsi="仿宋" w:cs="仿宋" w:hint="eastAsia"/>
          <w:spacing w:val="-6"/>
          <w:sz w:val="32"/>
          <w:szCs w:val="32"/>
        </w:rPr>
        <w:t>和</w:t>
      </w:r>
      <w:r>
        <w:rPr>
          <w:rFonts w:ascii="仿宋" w:eastAsia="仿宋" w:hAnsi="仿宋" w:cs="仿宋" w:hint="eastAsia"/>
          <w:spacing w:val="-6"/>
          <w:sz w:val="32"/>
          <w:szCs w:val="32"/>
          <w:shd w:val="clear" w:color="auto" w:fill="FFFFFF"/>
        </w:rPr>
        <w:t>创新驱动发展战略，</w:t>
      </w:r>
      <w:r>
        <w:rPr>
          <w:rFonts w:ascii="仿宋" w:eastAsia="仿宋" w:hAnsi="仿宋" w:cs="仿宋" w:hint="eastAsia"/>
          <w:spacing w:val="-6"/>
          <w:sz w:val="32"/>
          <w:szCs w:val="32"/>
        </w:rPr>
        <w:t>推动知识产权、金融与产业有效融合，充分发挥财政资金的引导和激励效应，</w:t>
      </w:r>
      <w:r>
        <w:rPr>
          <w:rFonts w:ascii="仿宋" w:eastAsia="仿宋" w:hAnsi="仿宋" w:cs="仿宋" w:hint="eastAsia"/>
          <w:sz w:val="32"/>
          <w:szCs w:val="32"/>
        </w:rPr>
        <w:t>促进对我市产业结构调整和转型升级，实现知识产权资源向生产要素的转化，帮助我市企业整合更多的资金支持自主创新，加快推进知识产权的多层次运用。通过设立风险基金补偿池，分担商业银行等金融机构的资金风险，改善我市企业融资难、融资贵的困境，推动市内真正有价值、有融资需求、缺资金快速发展的创新科技型企业成功获得融资授信。</w:t>
      </w:r>
    </w:p>
    <w:p w:rsidR="00AD25E7" w:rsidRDefault="00AD25E7" w:rsidP="00932DC8">
      <w:pPr>
        <w:ind w:firstLineChars="200" w:firstLine="640"/>
        <w:rPr>
          <w:rFonts w:ascii="仿宋" w:eastAsia="仿宋" w:hAnsi="仿宋"/>
          <w:sz w:val="32"/>
          <w:szCs w:val="32"/>
        </w:rPr>
      </w:pPr>
      <w:r w:rsidRPr="00081873">
        <w:rPr>
          <w:rFonts w:ascii="黑体" w:eastAsia="黑体" w:hAnsi="黑体" w:cs="黑体" w:hint="eastAsia"/>
          <w:sz w:val="32"/>
          <w:szCs w:val="32"/>
        </w:rPr>
        <w:t>三、</w:t>
      </w:r>
      <w:r>
        <w:rPr>
          <w:rFonts w:ascii="黑体" w:eastAsia="黑体" w:hAnsi="黑体" w:cs="黑体" w:hint="eastAsia"/>
          <w:sz w:val="32"/>
          <w:szCs w:val="32"/>
        </w:rPr>
        <w:t>项目资金性质与规模</w:t>
      </w:r>
    </w:p>
    <w:p w:rsidR="00AD25E7" w:rsidRDefault="00AD25E7" w:rsidP="00932DC8">
      <w:pPr>
        <w:ind w:firstLineChars="181" w:firstLine="579"/>
        <w:rPr>
          <w:rFonts w:ascii="仿宋" w:eastAsia="仿宋" w:hAnsi="仿宋"/>
          <w:sz w:val="32"/>
          <w:szCs w:val="32"/>
        </w:rPr>
      </w:pPr>
      <w:r>
        <w:rPr>
          <w:rFonts w:ascii="仿宋" w:eastAsia="仿宋" w:hAnsi="仿宋" w:cs="仿宋" w:hint="eastAsia"/>
          <w:sz w:val="32"/>
          <w:szCs w:val="32"/>
        </w:rPr>
        <w:t>风险补偿基金初始资金总额</w:t>
      </w:r>
      <w:r>
        <w:rPr>
          <w:rFonts w:ascii="仿宋" w:eastAsia="仿宋" w:hAnsi="仿宋" w:cs="仿宋"/>
          <w:sz w:val="32"/>
          <w:szCs w:val="32"/>
        </w:rPr>
        <w:t>1,500</w:t>
      </w:r>
      <w:r>
        <w:rPr>
          <w:rFonts w:ascii="仿宋" w:eastAsia="仿宋" w:hAnsi="仿宋" w:cs="仿宋" w:hint="eastAsia"/>
          <w:sz w:val="32"/>
          <w:szCs w:val="32"/>
        </w:rPr>
        <w:t>万元，省财政配套出资</w:t>
      </w:r>
      <w:r>
        <w:rPr>
          <w:rFonts w:ascii="仿宋" w:eastAsia="仿宋" w:hAnsi="仿宋" w:cs="仿宋"/>
          <w:sz w:val="32"/>
          <w:szCs w:val="32"/>
        </w:rPr>
        <w:t>500</w:t>
      </w:r>
      <w:r>
        <w:rPr>
          <w:rFonts w:ascii="仿宋" w:eastAsia="仿宋" w:hAnsi="仿宋" w:cs="仿宋" w:hint="eastAsia"/>
          <w:sz w:val="32"/>
          <w:szCs w:val="32"/>
        </w:rPr>
        <w:t>万元，市财政配套出资</w:t>
      </w:r>
      <w:r>
        <w:rPr>
          <w:rFonts w:ascii="仿宋" w:eastAsia="仿宋" w:hAnsi="仿宋" w:cs="仿宋"/>
          <w:sz w:val="32"/>
          <w:szCs w:val="32"/>
        </w:rPr>
        <w:t>500</w:t>
      </w:r>
      <w:r>
        <w:rPr>
          <w:rFonts w:ascii="仿宋" w:eastAsia="仿宋" w:hAnsi="仿宋" w:cs="仿宋" w:hint="eastAsia"/>
          <w:sz w:val="32"/>
          <w:szCs w:val="32"/>
        </w:rPr>
        <w:t>万元，基金管理人出资</w:t>
      </w:r>
      <w:r>
        <w:rPr>
          <w:rFonts w:ascii="仿宋" w:eastAsia="仿宋" w:hAnsi="仿宋" w:cs="仿宋"/>
          <w:sz w:val="32"/>
          <w:szCs w:val="32"/>
        </w:rPr>
        <w:t>500</w:t>
      </w:r>
      <w:r>
        <w:rPr>
          <w:rFonts w:ascii="仿宋" w:eastAsia="仿宋" w:hAnsi="仿宋" w:cs="仿宋" w:hint="eastAsia"/>
          <w:sz w:val="32"/>
          <w:szCs w:val="32"/>
        </w:rPr>
        <w:t>万元，存续期为</w:t>
      </w:r>
      <w:r>
        <w:rPr>
          <w:rFonts w:ascii="仿宋" w:eastAsia="仿宋" w:hAnsi="仿宋" w:cs="仿宋"/>
          <w:sz w:val="32"/>
          <w:szCs w:val="32"/>
        </w:rPr>
        <w:t>5</w:t>
      </w:r>
      <w:r>
        <w:rPr>
          <w:rFonts w:ascii="仿宋" w:eastAsia="仿宋" w:hAnsi="仿宋" w:cs="仿宋" w:hint="eastAsia"/>
          <w:sz w:val="32"/>
          <w:szCs w:val="32"/>
        </w:rPr>
        <w:t>年，对在本基金存续期间发生的专利质押贷款损失按约定比例予以补偿，分担知识产权信贷风险，鼓</w:t>
      </w:r>
      <w:r>
        <w:rPr>
          <w:rFonts w:ascii="仿宋" w:eastAsia="仿宋" w:hAnsi="仿宋" w:cs="仿宋" w:hint="eastAsia"/>
          <w:sz w:val="32"/>
          <w:szCs w:val="32"/>
        </w:rPr>
        <w:lastRenderedPageBreak/>
        <w:t>励支持湛江市科技型中小微企业创新发展。</w:t>
      </w:r>
    </w:p>
    <w:p w:rsidR="00AD25E7" w:rsidRDefault="00AD25E7">
      <w:pPr>
        <w:ind w:firstLine="645"/>
        <w:rPr>
          <w:rFonts w:ascii="黑体" w:eastAsia="仿宋" w:hAnsi="黑体"/>
          <w:sz w:val="32"/>
          <w:szCs w:val="32"/>
        </w:rPr>
      </w:pPr>
      <w:r>
        <w:rPr>
          <w:rFonts w:ascii="仿宋" w:eastAsia="仿宋" w:hAnsi="仿宋" w:cs="仿宋" w:hint="eastAsia"/>
          <w:sz w:val="32"/>
          <w:szCs w:val="32"/>
        </w:rPr>
        <w:t>若合同期满不再设立或终止合作后，按《办法》的相关规定将资金池的存量余额退还各出资人</w:t>
      </w:r>
      <w:r>
        <w:rPr>
          <w:rFonts w:ascii="仿宋" w:eastAsia="仿宋" w:hAnsi="仿宋" w:cs="仿宋" w:hint="eastAsia"/>
          <w:b/>
          <w:bCs/>
          <w:sz w:val="32"/>
          <w:szCs w:val="32"/>
        </w:rPr>
        <w:t>。</w:t>
      </w:r>
    </w:p>
    <w:p w:rsidR="00AD25E7" w:rsidRDefault="00AD25E7">
      <w:pPr>
        <w:pStyle w:val="af0"/>
        <w:ind w:firstLineChars="0"/>
        <w:rPr>
          <w:rFonts w:ascii="黑体" w:eastAsia="黑体" w:hAnsi="黑体"/>
          <w:sz w:val="32"/>
          <w:szCs w:val="32"/>
        </w:rPr>
      </w:pPr>
      <w:r>
        <w:rPr>
          <w:rFonts w:ascii="黑体" w:eastAsia="黑体" w:hAnsi="黑体" w:cs="黑体"/>
          <w:sz w:val="32"/>
          <w:szCs w:val="32"/>
        </w:rPr>
        <w:t xml:space="preserve"> </w:t>
      </w:r>
      <w:r w:rsidRPr="00081873">
        <w:rPr>
          <w:rFonts w:ascii="黑体" w:eastAsia="黑体" w:hAnsi="黑体" w:cs="黑体" w:hint="eastAsia"/>
          <w:sz w:val="32"/>
          <w:szCs w:val="32"/>
        </w:rPr>
        <w:t>四、</w:t>
      </w:r>
      <w:r>
        <w:rPr>
          <w:rFonts w:ascii="黑体" w:eastAsia="黑体" w:hAnsi="黑体" w:cs="黑体" w:hint="eastAsia"/>
          <w:sz w:val="32"/>
          <w:szCs w:val="32"/>
        </w:rPr>
        <w:t>申报要求及工作任务</w:t>
      </w:r>
    </w:p>
    <w:p w:rsidR="00AD25E7" w:rsidRPr="00362249" w:rsidRDefault="00AD25E7" w:rsidP="00932DC8">
      <w:pPr>
        <w:numPr>
          <w:ilvl w:val="0"/>
          <w:numId w:val="2"/>
        </w:numPr>
        <w:ind w:firstLineChars="200" w:firstLine="640"/>
        <w:rPr>
          <w:rFonts w:ascii="楷体" w:eastAsia="楷体" w:hAnsi="楷体"/>
          <w:sz w:val="32"/>
          <w:szCs w:val="32"/>
        </w:rPr>
      </w:pPr>
      <w:r w:rsidRPr="00362249">
        <w:rPr>
          <w:rFonts w:ascii="楷体" w:eastAsia="楷体" w:hAnsi="楷体" w:cs="楷体" w:hint="eastAsia"/>
          <w:sz w:val="32"/>
          <w:szCs w:val="32"/>
        </w:rPr>
        <w:t>申报主体</w:t>
      </w:r>
    </w:p>
    <w:p w:rsidR="00AD25E7" w:rsidRDefault="00AD25E7" w:rsidP="00932DC8">
      <w:pPr>
        <w:ind w:firstLineChars="200" w:firstLine="640"/>
        <w:rPr>
          <w:rFonts w:ascii="仿宋" w:eastAsia="仿宋" w:hAnsi="仿宋"/>
          <w:sz w:val="32"/>
          <w:szCs w:val="32"/>
        </w:rPr>
      </w:pPr>
      <w:r>
        <w:rPr>
          <w:rFonts w:ascii="仿宋" w:eastAsia="仿宋" w:hAnsi="仿宋" w:cs="仿宋" w:hint="eastAsia"/>
          <w:sz w:val="32"/>
          <w:szCs w:val="32"/>
        </w:rPr>
        <w:t>依照中国法律法规合法成立并有效存续的企业或服务机构。</w:t>
      </w:r>
    </w:p>
    <w:p w:rsidR="00AD25E7" w:rsidRPr="00362249" w:rsidRDefault="00AD25E7" w:rsidP="00932DC8">
      <w:pPr>
        <w:numPr>
          <w:ilvl w:val="0"/>
          <w:numId w:val="2"/>
        </w:numPr>
        <w:ind w:firstLineChars="200" w:firstLine="640"/>
        <w:rPr>
          <w:rFonts w:ascii="楷体" w:eastAsia="楷体" w:hAnsi="楷体"/>
          <w:sz w:val="32"/>
          <w:szCs w:val="32"/>
        </w:rPr>
      </w:pPr>
      <w:r w:rsidRPr="00362249">
        <w:rPr>
          <w:rFonts w:ascii="楷体" w:eastAsia="楷体" w:hAnsi="楷体" w:cs="楷体" w:hint="eastAsia"/>
          <w:sz w:val="32"/>
          <w:szCs w:val="32"/>
        </w:rPr>
        <w:t>申报条件</w:t>
      </w:r>
    </w:p>
    <w:p w:rsidR="00AD25E7" w:rsidRDefault="00AD25E7" w:rsidP="00932DC8">
      <w:pPr>
        <w:ind w:firstLineChars="200" w:firstLine="64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、为广东省内注册的具有独立法人资格的知识产权服务机构，且在我市设有分支机构，最近三年内不存在重大违法违规行为。</w:t>
      </w:r>
    </w:p>
    <w:p w:rsidR="00AD25E7" w:rsidRDefault="00AD25E7" w:rsidP="00932DC8">
      <w:pPr>
        <w:ind w:firstLineChars="200" w:firstLine="640"/>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、需经国家、地区监管机构批准从事知识产权业务，且具备严格合理的决策程序、风险控制机制以及健全的财务管理制度。</w:t>
      </w:r>
    </w:p>
    <w:p w:rsidR="00AD25E7" w:rsidRDefault="00AD25E7" w:rsidP="00932DC8">
      <w:pPr>
        <w:ind w:firstLineChars="200" w:firstLine="640"/>
        <w:rPr>
          <w:rFonts w:ascii="宋体" w:eastAsia="仿宋" w:hAnsi="宋体"/>
          <w:sz w:val="28"/>
          <w:szCs w:val="28"/>
        </w:rPr>
      </w:pPr>
      <w:r>
        <w:rPr>
          <w:rFonts w:ascii="仿宋" w:eastAsia="仿宋" w:hAnsi="仿宋" w:cs="仿宋"/>
          <w:sz w:val="32"/>
          <w:szCs w:val="32"/>
        </w:rPr>
        <w:t>3</w:t>
      </w:r>
      <w:r>
        <w:rPr>
          <w:rFonts w:ascii="仿宋" w:eastAsia="仿宋" w:hAnsi="仿宋" w:cs="仿宋" w:hint="eastAsia"/>
          <w:sz w:val="32"/>
          <w:szCs w:val="32"/>
        </w:rPr>
        <w:t>、拥有专业高效的服务团队，在相关领域取得显著成果，拥有丰富的实际操作经验。</w:t>
      </w:r>
    </w:p>
    <w:p w:rsidR="00AD25E7" w:rsidRDefault="00AD25E7" w:rsidP="00932DC8">
      <w:pPr>
        <w:ind w:firstLineChars="200" w:firstLine="640"/>
        <w:rPr>
          <w:rFonts w:ascii="宋体"/>
          <w:sz w:val="28"/>
          <w:szCs w:val="28"/>
        </w:rPr>
      </w:pPr>
      <w:r>
        <w:rPr>
          <w:rFonts w:ascii="仿宋" w:eastAsia="仿宋" w:hAnsi="仿宋" w:cs="仿宋"/>
          <w:sz w:val="32"/>
          <w:szCs w:val="32"/>
        </w:rPr>
        <w:t>4</w:t>
      </w:r>
      <w:r>
        <w:rPr>
          <w:rFonts w:ascii="仿宋" w:eastAsia="仿宋" w:hAnsi="仿宋" w:cs="仿宋" w:hint="eastAsia"/>
          <w:sz w:val="32"/>
          <w:szCs w:val="32"/>
        </w:rPr>
        <w:t>、已承接过省级、市级知识产权质押项目。</w:t>
      </w:r>
    </w:p>
    <w:p w:rsidR="00AD25E7" w:rsidRDefault="00AD25E7" w:rsidP="00932DC8">
      <w:pPr>
        <w:ind w:firstLineChars="200" w:firstLine="640"/>
        <w:rPr>
          <w:rFonts w:ascii="仿宋" w:eastAsia="仿宋" w:hAnsi="仿宋"/>
          <w:sz w:val="32"/>
          <w:szCs w:val="32"/>
        </w:rPr>
      </w:pPr>
      <w:r>
        <w:rPr>
          <w:rFonts w:ascii="仿宋_GB2312" w:eastAsia="仿宋_GB2312" w:hAnsi="宋体" w:cs="仿宋_GB2312"/>
          <w:sz w:val="32"/>
          <w:szCs w:val="32"/>
        </w:rPr>
        <w:t>5</w:t>
      </w:r>
      <w:r>
        <w:rPr>
          <w:rFonts w:ascii="仿宋_GB2312" w:eastAsia="仿宋_GB2312" w:hAnsi="宋体" w:cs="仿宋_GB2312" w:hint="eastAsia"/>
          <w:sz w:val="32"/>
          <w:szCs w:val="32"/>
        </w:rPr>
        <w:t>、</w:t>
      </w:r>
      <w:r>
        <w:rPr>
          <w:rFonts w:ascii="仿宋" w:eastAsia="仿宋" w:hAnsi="仿宋" w:cs="仿宋" w:hint="eastAsia"/>
          <w:sz w:val="32"/>
          <w:szCs w:val="32"/>
        </w:rPr>
        <w:t>管理机构的公司治理、内控机制等管理制度健全，有规范的项目遴选机制、运作决策机制、资产托管机制、风险控制机制和财务管理制度。</w:t>
      </w:r>
    </w:p>
    <w:p w:rsidR="00AD25E7" w:rsidRDefault="00AD25E7" w:rsidP="00932DC8">
      <w:pPr>
        <w:ind w:firstLineChars="200" w:firstLine="640"/>
        <w:rPr>
          <w:rFonts w:ascii="仿宋" w:eastAsia="仿宋" w:hAnsi="仿宋"/>
          <w:sz w:val="32"/>
          <w:szCs w:val="32"/>
        </w:rPr>
      </w:pPr>
      <w:r>
        <w:rPr>
          <w:rFonts w:ascii="仿宋" w:eastAsia="仿宋" w:hAnsi="仿宋" w:cs="仿宋"/>
          <w:sz w:val="32"/>
          <w:szCs w:val="32"/>
        </w:rPr>
        <w:t>6</w:t>
      </w:r>
      <w:r>
        <w:rPr>
          <w:rFonts w:ascii="仿宋" w:eastAsia="仿宋" w:hAnsi="仿宋" w:cs="仿宋" w:hint="eastAsia"/>
          <w:sz w:val="32"/>
          <w:szCs w:val="32"/>
        </w:rPr>
        <w:t>、管理团队主要成员无行政主管机关或司法机关处罚的不良记录，服务企业质押融资的成功案例</w:t>
      </w:r>
      <w:r>
        <w:rPr>
          <w:rFonts w:ascii="仿宋" w:eastAsia="仿宋" w:hAnsi="仿宋" w:cs="仿宋"/>
          <w:sz w:val="32"/>
          <w:szCs w:val="32"/>
        </w:rPr>
        <w:t>20</w:t>
      </w:r>
      <w:r>
        <w:rPr>
          <w:rFonts w:ascii="仿宋" w:eastAsia="仿宋" w:hAnsi="仿宋" w:cs="仿宋" w:hint="eastAsia"/>
          <w:sz w:val="32"/>
          <w:szCs w:val="32"/>
        </w:rPr>
        <w:t>家以上。</w:t>
      </w:r>
    </w:p>
    <w:p w:rsidR="00AD25E7" w:rsidRPr="00362249" w:rsidRDefault="00AD25E7" w:rsidP="00932DC8">
      <w:pPr>
        <w:ind w:firstLineChars="200" w:firstLine="640"/>
        <w:rPr>
          <w:rFonts w:ascii="仿宋" w:eastAsia="仿宋" w:hAnsi="仿宋"/>
          <w:sz w:val="32"/>
          <w:szCs w:val="32"/>
        </w:rPr>
      </w:pPr>
      <w:r>
        <w:rPr>
          <w:rFonts w:ascii="仿宋" w:eastAsia="仿宋" w:hAnsi="仿宋" w:cs="仿宋"/>
          <w:sz w:val="32"/>
          <w:szCs w:val="32"/>
        </w:rPr>
        <w:lastRenderedPageBreak/>
        <w:t>7</w:t>
      </w:r>
      <w:r>
        <w:rPr>
          <w:rFonts w:ascii="仿宋" w:eastAsia="仿宋" w:hAnsi="仿宋" w:cs="仿宋" w:hint="eastAsia"/>
          <w:sz w:val="32"/>
          <w:szCs w:val="32"/>
        </w:rPr>
        <w:t>、基金管理人</w:t>
      </w:r>
      <w:r w:rsidRPr="00362249">
        <w:rPr>
          <w:rFonts w:ascii="仿宋" w:eastAsia="仿宋" w:hAnsi="仿宋" w:cs="仿宋" w:hint="eastAsia"/>
          <w:sz w:val="32"/>
          <w:szCs w:val="32"/>
        </w:rPr>
        <w:t>同意向风险补偿基金池注入与省、市财政资金相等的资金，分</w:t>
      </w:r>
      <w:r w:rsidRPr="00362249">
        <w:rPr>
          <w:rFonts w:ascii="仿宋" w:eastAsia="仿宋" w:hAnsi="仿宋" w:cs="仿宋"/>
          <w:sz w:val="32"/>
          <w:szCs w:val="32"/>
        </w:rPr>
        <w:t>2</w:t>
      </w:r>
      <w:r w:rsidRPr="00362249">
        <w:rPr>
          <w:rFonts w:ascii="仿宋" w:eastAsia="仿宋" w:hAnsi="仿宋" w:cs="仿宋" w:hint="eastAsia"/>
          <w:sz w:val="32"/>
          <w:szCs w:val="32"/>
        </w:rPr>
        <w:t>年注入，基金管理人首期资金出资时间与省、市财政资金同时，后续如果政府扩大基金池，基金管理人同意按比例增资。</w:t>
      </w:r>
    </w:p>
    <w:p w:rsidR="00AD25E7" w:rsidRPr="00081873" w:rsidRDefault="00AD25E7" w:rsidP="00081873">
      <w:pPr>
        <w:rPr>
          <w:rFonts w:ascii="楷体" w:eastAsia="楷体" w:hAnsi="楷体"/>
          <w:b/>
          <w:bCs/>
          <w:sz w:val="32"/>
          <w:szCs w:val="32"/>
        </w:rPr>
      </w:pPr>
      <w:r>
        <w:rPr>
          <w:rFonts w:ascii="楷体" w:eastAsia="楷体" w:hAnsi="楷体" w:cs="楷体"/>
          <w:b/>
          <w:bCs/>
          <w:sz w:val="32"/>
          <w:szCs w:val="32"/>
        </w:rPr>
        <w:t xml:space="preserve">   </w:t>
      </w:r>
      <w:r w:rsidRPr="00362249">
        <w:rPr>
          <w:rFonts w:ascii="楷体" w:eastAsia="楷体" w:hAnsi="楷体" w:cs="楷体" w:hint="eastAsia"/>
          <w:sz w:val="32"/>
          <w:szCs w:val="32"/>
        </w:rPr>
        <w:t>（三）申报要求</w:t>
      </w:r>
    </w:p>
    <w:p w:rsidR="00AD25E7" w:rsidRDefault="00AD25E7" w:rsidP="00932DC8">
      <w:pPr>
        <w:ind w:firstLineChars="200" w:firstLine="640"/>
        <w:rPr>
          <w:rFonts w:ascii="仿宋" w:eastAsia="仿宋" w:hAnsi="仿宋"/>
          <w:sz w:val="32"/>
          <w:szCs w:val="32"/>
        </w:rPr>
      </w:pPr>
      <w:r>
        <w:rPr>
          <w:rFonts w:ascii="仿宋" w:eastAsia="仿宋" w:hAnsi="仿宋" w:cs="仿宋" w:hint="eastAsia"/>
          <w:sz w:val="32"/>
          <w:szCs w:val="32"/>
        </w:rPr>
        <w:t>各申报单位必须围绕湛江市内科技型企业开展知识产权质押融资推广工作，完成相应任务考核，切实帮助市内企业解决融资问题，不得借基金池名义协助他市企业进行风险担保。</w:t>
      </w:r>
    </w:p>
    <w:p w:rsidR="00AD25E7" w:rsidRPr="00362249" w:rsidRDefault="00AD25E7" w:rsidP="00362249">
      <w:pPr>
        <w:rPr>
          <w:rFonts w:ascii="楷体" w:eastAsia="楷体" w:hAnsi="楷体"/>
          <w:sz w:val="32"/>
          <w:szCs w:val="32"/>
        </w:rPr>
      </w:pPr>
      <w:r>
        <w:rPr>
          <w:rFonts w:ascii="楷体" w:eastAsia="楷体" w:hAnsi="楷体" w:cs="楷体"/>
          <w:b/>
          <w:bCs/>
          <w:sz w:val="32"/>
          <w:szCs w:val="32"/>
        </w:rPr>
        <w:t xml:space="preserve">   </w:t>
      </w:r>
      <w:r w:rsidRPr="00362249">
        <w:rPr>
          <w:rFonts w:ascii="楷体" w:eastAsia="楷体" w:hAnsi="楷体" w:cs="楷体" w:hint="eastAsia"/>
          <w:sz w:val="32"/>
          <w:szCs w:val="32"/>
        </w:rPr>
        <w:t>（四）工作任务</w:t>
      </w:r>
    </w:p>
    <w:p w:rsidR="00AD25E7" w:rsidRPr="00081873" w:rsidRDefault="00AD25E7" w:rsidP="00932DC8">
      <w:pPr>
        <w:ind w:firstLineChars="200" w:firstLine="640"/>
        <w:rPr>
          <w:rFonts w:ascii="仿宋" w:eastAsia="仿宋" w:hAnsi="仿宋"/>
          <w:sz w:val="32"/>
          <w:szCs w:val="32"/>
        </w:rPr>
      </w:pPr>
      <w:r>
        <w:rPr>
          <w:rFonts w:ascii="仿宋" w:eastAsia="仿宋" w:hAnsi="仿宋" w:cs="仿宋" w:hint="eastAsia"/>
          <w:sz w:val="32"/>
          <w:szCs w:val="32"/>
        </w:rPr>
        <w:t>以“政府引导、市场化运行”为基础，完善知识产权质押融资机制，建立健全知识产权质押融资扶持和监管政策体系、服务配套支撑体系，引入一批国内外知识产权服务机构和其他相关机构，促进知识产权的市场转化和金融服务创新，实现知识产权和金融的有效对接，助力战略性新兴产业的培育发展和传统产业的优化提升。</w:t>
      </w:r>
    </w:p>
    <w:p w:rsidR="00AD25E7" w:rsidRPr="00081873" w:rsidRDefault="00AD25E7" w:rsidP="00362249">
      <w:pPr>
        <w:pStyle w:val="af0"/>
        <w:ind w:firstLineChars="0" w:firstLine="0"/>
        <w:rPr>
          <w:rFonts w:ascii="黑体" w:eastAsia="黑体" w:hAnsi="黑体"/>
          <w:sz w:val="32"/>
          <w:szCs w:val="32"/>
        </w:rPr>
      </w:pPr>
      <w:r>
        <w:rPr>
          <w:rFonts w:ascii="黑体" w:eastAsia="黑体" w:hAnsi="黑体" w:cs="黑体"/>
          <w:sz w:val="32"/>
          <w:szCs w:val="32"/>
        </w:rPr>
        <w:t xml:space="preserve">    </w:t>
      </w:r>
      <w:r w:rsidRPr="00081873">
        <w:rPr>
          <w:rFonts w:ascii="黑体" w:eastAsia="黑体" w:hAnsi="黑体" w:cs="黑体" w:hint="eastAsia"/>
          <w:sz w:val="32"/>
          <w:szCs w:val="32"/>
        </w:rPr>
        <w:t>五、实施期限</w:t>
      </w:r>
    </w:p>
    <w:p w:rsidR="00AD25E7" w:rsidRPr="00081873" w:rsidRDefault="007B0875" w:rsidP="00932DC8">
      <w:pPr>
        <w:ind w:firstLineChars="200" w:firstLine="640"/>
        <w:rPr>
          <w:rFonts w:ascii="仿宋" w:eastAsia="仿宋" w:hAnsi="仿宋"/>
          <w:sz w:val="32"/>
          <w:szCs w:val="32"/>
        </w:rPr>
      </w:pPr>
      <w:r>
        <w:rPr>
          <w:rFonts w:ascii="仿宋" w:eastAsia="仿宋" w:hAnsi="仿宋" w:cs="仿宋" w:hint="eastAsia"/>
          <w:sz w:val="32"/>
          <w:szCs w:val="32"/>
        </w:rPr>
        <w:t>基金管理人确立项目自签订</w:t>
      </w:r>
      <w:r w:rsidR="00AD25E7" w:rsidRPr="00081873">
        <w:rPr>
          <w:rFonts w:ascii="仿宋" w:eastAsia="仿宋" w:hAnsi="仿宋" w:cs="仿宋" w:hint="eastAsia"/>
          <w:sz w:val="32"/>
          <w:szCs w:val="32"/>
        </w:rPr>
        <w:t>合同起完成时限</w:t>
      </w:r>
      <w:r w:rsidR="00AD25E7" w:rsidRPr="00081873">
        <w:rPr>
          <w:rFonts w:ascii="仿宋" w:eastAsia="仿宋" w:hAnsi="仿宋" w:cs="仿宋"/>
          <w:sz w:val="32"/>
          <w:szCs w:val="32"/>
        </w:rPr>
        <w:t>1</w:t>
      </w:r>
      <w:r w:rsidR="00AD25E7" w:rsidRPr="00081873">
        <w:rPr>
          <w:rFonts w:ascii="仿宋" w:eastAsia="仿宋" w:hAnsi="仿宋" w:cs="仿宋" w:hint="eastAsia"/>
          <w:sz w:val="32"/>
          <w:szCs w:val="32"/>
        </w:rPr>
        <w:t>年；基金管理人对基金实施管理期限</w:t>
      </w:r>
      <w:r w:rsidR="00AD25E7" w:rsidRPr="00081873">
        <w:rPr>
          <w:rFonts w:ascii="仿宋" w:eastAsia="仿宋" w:hAnsi="仿宋" w:cs="仿宋"/>
          <w:sz w:val="32"/>
          <w:szCs w:val="32"/>
        </w:rPr>
        <w:t>5</w:t>
      </w:r>
      <w:r w:rsidR="00AD25E7" w:rsidRPr="00081873">
        <w:rPr>
          <w:rFonts w:ascii="仿宋" w:eastAsia="仿宋" w:hAnsi="仿宋" w:cs="仿宋" w:hint="eastAsia"/>
          <w:sz w:val="32"/>
          <w:szCs w:val="32"/>
        </w:rPr>
        <w:t>年。</w:t>
      </w:r>
    </w:p>
    <w:p w:rsidR="00AD25E7" w:rsidRPr="00081873" w:rsidRDefault="00AD25E7" w:rsidP="00081873">
      <w:pPr>
        <w:pStyle w:val="af0"/>
        <w:ind w:firstLineChars="0"/>
        <w:rPr>
          <w:rFonts w:ascii="黑体" w:eastAsia="黑体" w:hAnsi="黑体"/>
          <w:sz w:val="32"/>
          <w:szCs w:val="32"/>
        </w:rPr>
      </w:pPr>
      <w:r>
        <w:rPr>
          <w:rFonts w:ascii="黑体" w:eastAsia="黑体" w:hAnsi="黑体" w:cs="黑体"/>
          <w:sz w:val="32"/>
          <w:szCs w:val="32"/>
        </w:rPr>
        <w:t xml:space="preserve"> </w:t>
      </w:r>
      <w:r w:rsidRPr="00081873">
        <w:rPr>
          <w:rFonts w:ascii="黑体" w:eastAsia="黑体" w:hAnsi="黑体" w:cs="黑体" w:hint="eastAsia"/>
          <w:sz w:val="32"/>
          <w:szCs w:val="32"/>
        </w:rPr>
        <w:t>六、验收要求</w:t>
      </w:r>
    </w:p>
    <w:p w:rsidR="00AD25E7" w:rsidRDefault="00AD25E7" w:rsidP="00932DC8">
      <w:pPr>
        <w:ind w:firstLineChars="200" w:firstLine="640"/>
        <w:rPr>
          <w:rFonts w:ascii="仿宋" w:eastAsia="仿宋" w:hAnsi="仿宋"/>
          <w:sz w:val="32"/>
          <w:szCs w:val="32"/>
        </w:rPr>
      </w:pPr>
      <w:r>
        <w:rPr>
          <w:rFonts w:ascii="仿宋" w:eastAsia="仿宋" w:hAnsi="仿宋" w:cs="仿宋" w:hint="eastAsia"/>
          <w:sz w:val="32"/>
          <w:szCs w:val="32"/>
        </w:rPr>
        <w:t>（一）基金管理人设立基金专项账户，与市知识产权局共同制定基金专项账户管理规则，按</w:t>
      </w:r>
      <w:bookmarkStart w:id="0" w:name="_GoBack"/>
      <w:bookmarkEnd w:id="0"/>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的要求与省、</w:t>
      </w:r>
      <w:r>
        <w:rPr>
          <w:rFonts w:ascii="仿宋" w:eastAsia="仿宋" w:hAnsi="仿宋" w:cs="仿宋" w:hint="eastAsia"/>
          <w:sz w:val="32"/>
          <w:szCs w:val="32"/>
        </w:rPr>
        <w:lastRenderedPageBreak/>
        <w:t>市财政</w:t>
      </w:r>
      <w:r w:rsidRPr="00081873">
        <w:rPr>
          <w:rFonts w:ascii="仿宋" w:eastAsia="仿宋" w:hAnsi="仿宋" w:cs="仿宋" w:hint="eastAsia"/>
          <w:sz w:val="32"/>
          <w:szCs w:val="32"/>
        </w:rPr>
        <w:t>各</w:t>
      </w:r>
      <w:r>
        <w:rPr>
          <w:rFonts w:ascii="仿宋" w:eastAsia="仿宋" w:hAnsi="仿宋" w:cs="仿宋" w:hint="eastAsia"/>
          <w:sz w:val="32"/>
          <w:szCs w:val="32"/>
        </w:rPr>
        <w:t>出资</w:t>
      </w:r>
      <w:r>
        <w:rPr>
          <w:rFonts w:ascii="仿宋" w:eastAsia="仿宋" w:hAnsi="仿宋" w:cs="仿宋"/>
          <w:sz w:val="32"/>
          <w:szCs w:val="32"/>
        </w:rPr>
        <w:t>500</w:t>
      </w:r>
      <w:r>
        <w:rPr>
          <w:rFonts w:ascii="仿宋" w:eastAsia="仿宋" w:hAnsi="仿宋" w:cs="仿宋" w:hint="eastAsia"/>
          <w:sz w:val="32"/>
          <w:szCs w:val="32"/>
        </w:rPr>
        <w:t>万元，存续期为</w:t>
      </w:r>
      <w:r>
        <w:rPr>
          <w:rFonts w:ascii="仿宋" w:eastAsia="仿宋" w:hAnsi="仿宋" w:cs="仿宋"/>
          <w:sz w:val="32"/>
          <w:szCs w:val="32"/>
        </w:rPr>
        <w:t>5</w:t>
      </w:r>
      <w:r>
        <w:rPr>
          <w:rFonts w:ascii="仿宋" w:eastAsia="仿宋" w:hAnsi="仿宋" w:cs="仿宋" w:hint="eastAsia"/>
          <w:sz w:val="32"/>
          <w:szCs w:val="32"/>
        </w:rPr>
        <w:t>年。</w:t>
      </w:r>
    </w:p>
    <w:p w:rsidR="00AD25E7" w:rsidRDefault="00AD25E7" w:rsidP="00932DC8">
      <w:pPr>
        <w:ind w:firstLineChars="200" w:firstLine="640"/>
        <w:rPr>
          <w:rFonts w:ascii="仿宋" w:eastAsia="仿宋" w:hAnsi="仿宋"/>
          <w:sz w:val="32"/>
          <w:szCs w:val="32"/>
        </w:rPr>
      </w:pPr>
      <w:r>
        <w:rPr>
          <w:rFonts w:ascii="仿宋" w:eastAsia="仿宋" w:hAnsi="仿宋" w:cs="仿宋" w:hint="eastAsia"/>
          <w:sz w:val="32"/>
          <w:szCs w:val="32"/>
        </w:rPr>
        <w:t>（二）基金管理人研究国内各省市质押融资发展现状、创新点等，对我市进行全方位调研分析，在政府的协助下，广泛了解企业知识产权质押融资需求，引导企业通过包括知识产权质押融资在内的多种方式实现知识产权的市场价值。对一批信用良好、拥有核心技术和自主知识产权、未来发展前景广阔的市内企业展开知识产权质押融资业务，首年总额超过</w:t>
      </w:r>
      <w:r>
        <w:rPr>
          <w:rFonts w:ascii="仿宋" w:eastAsia="仿宋" w:hAnsi="仿宋" w:cs="仿宋"/>
          <w:sz w:val="32"/>
          <w:szCs w:val="32"/>
        </w:rPr>
        <w:t>3000</w:t>
      </w:r>
      <w:r>
        <w:rPr>
          <w:rFonts w:ascii="仿宋" w:eastAsia="仿宋" w:hAnsi="仿宋" w:cs="仿宋" w:hint="eastAsia"/>
          <w:sz w:val="32"/>
          <w:szCs w:val="32"/>
        </w:rPr>
        <w:t>万元人民币。</w:t>
      </w:r>
    </w:p>
    <w:p w:rsidR="00AD25E7" w:rsidRPr="00362249" w:rsidRDefault="00AD25E7" w:rsidP="00932DC8">
      <w:pPr>
        <w:ind w:firstLineChars="200" w:firstLine="640"/>
        <w:rPr>
          <w:rFonts w:ascii="仿宋" w:eastAsia="仿宋" w:hAnsi="仿宋"/>
          <w:sz w:val="32"/>
          <w:szCs w:val="32"/>
        </w:rPr>
      </w:pPr>
      <w:r>
        <w:rPr>
          <w:rFonts w:ascii="仿宋" w:eastAsia="仿宋" w:hAnsi="仿宋" w:cs="仿宋" w:hint="eastAsia"/>
          <w:sz w:val="32"/>
          <w:szCs w:val="32"/>
        </w:rPr>
        <w:t>（三）开展知识产权质押融资项目推介及实务辅导。基金管理人每年至少两次定期举行知识产权质押融资宣传推介会。向市内各区企业进行思路引导，引导社会资金参与知识产权项目的转化和产业化培育，实施融资实务辅导。帮助市内企业建立和完善现代企业制度，加强知识产权管理和运营，提升知识产权竞争和收益能力。</w:t>
      </w:r>
    </w:p>
    <w:p w:rsidR="00AD25E7" w:rsidRPr="00362249" w:rsidRDefault="00AD25E7" w:rsidP="00932DC8">
      <w:pPr>
        <w:ind w:firstLineChars="200" w:firstLine="640"/>
        <w:rPr>
          <w:rFonts w:ascii="仿宋" w:eastAsia="仿宋" w:hAnsi="仿宋"/>
          <w:sz w:val="32"/>
          <w:szCs w:val="32"/>
        </w:rPr>
      </w:pPr>
      <w:r>
        <w:rPr>
          <w:rFonts w:ascii="仿宋" w:eastAsia="仿宋" w:hAnsi="仿宋" w:cs="仿宋" w:hint="eastAsia"/>
          <w:sz w:val="32"/>
          <w:szCs w:val="32"/>
        </w:rPr>
        <w:t>（四）构建知识产权质押融资风险控制和管理机制。基金管理人建立知识产权质押融资风险多方、多层次分担机制。通过政府推动和政策引导，推动与各机构确立风险担保模式。与政府职能部门一起选择具有一定知识产权优势和经济实力的企业进行培育，经专业知识产权评估机构按标准筛选、审核后，向商业银行等融资服务机构推荐。商业银行等融资服务机构应当根据知识产权质押担保的特点，完善业务流程，加强风险管理，充分、主动利用地方政府部门制定的</w:t>
      </w:r>
      <w:r>
        <w:rPr>
          <w:rFonts w:ascii="仿宋" w:eastAsia="仿宋" w:hAnsi="仿宋" w:cs="仿宋" w:hint="eastAsia"/>
          <w:sz w:val="32"/>
          <w:szCs w:val="32"/>
        </w:rPr>
        <w:lastRenderedPageBreak/>
        <w:t>知识产权质押贷款促进政策，积极开展知识产权质押融资业务；企业在内部建立完整的知识产权质押贷款使用监督机制，协助商业银行等融资服务机构对企业该笔贷款的约定使用用途进行定期追踪和监督。贷款到期后，借款人不能按期归还借款的，相关各方应充分利用各自资源积极协助商业银行等融资服务机构及时采取措施保障债权，通过协议折价、转让、许可等多元化方式实现质权。</w:t>
      </w:r>
    </w:p>
    <w:p w:rsidR="00AD25E7" w:rsidRDefault="00AD25E7" w:rsidP="00932DC8">
      <w:pPr>
        <w:ind w:firstLineChars="200" w:firstLine="640"/>
        <w:rPr>
          <w:rFonts w:ascii="仿宋" w:eastAsia="仿宋" w:hAnsi="仿宋"/>
          <w:sz w:val="32"/>
          <w:szCs w:val="32"/>
        </w:rPr>
      </w:pPr>
      <w:r>
        <w:rPr>
          <w:rFonts w:ascii="仿宋" w:eastAsia="仿宋" w:hAnsi="仿宋" w:cs="仿宋" w:hint="eastAsia"/>
          <w:sz w:val="32"/>
          <w:szCs w:val="32"/>
        </w:rPr>
        <w:t>（五）健全知识产权质押融资评估工作体系。完善知识产权质押评估管理制度，加强评估质量管理；加强知识产权相关评估业务的准则建设和自律监管，促进资产评估机构、注册资产评估师规范执业，加快推进知识产权评估理论研究和数据服务系统建设，为评估机构开展知识产权评估提供理论和数据支持；在无形资产评估准则框架下，针对各类知识产权制定具体的资产评估指导意见，形成完整的知识产权评估准则体系；监督资产评估机构按照国家有关规定合理收取评估费用，制止资产评估机构低价恶性竞争或超标准收费行为。</w:t>
      </w:r>
    </w:p>
    <w:p w:rsidR="00AD25E7" w:rsidRPr="00081873" w:rsidRDefault="00AD25E7" w:rsidP="00081873">
      <w:pPr>
        <w:pStyle w:val="af0"/>
        <w:ind w:firstLineChars="0"/>
        <w:rPr>
          <w:rFonts w:ascii="黑体" w:eastAsia="黑体" w:hAnsi="黑体"/>
          <w:sz w:val="32"/>
          <w:szCs w:val="32"/>
        </w:rPr>
      </w:pPr>
      <w:r>
        <w:rPr>
          <w:rFonts w:ascii="黑体" w:eastAsia="黑体" w:hAnsi="黑体" w:cs="黑体"/>
          <w:sz w:val="32"/>
          <w:szCs w:val="32"/>
        </w:rPr>
        <w:t xml:space="preserve"> </w:t>
      </w:r>
      <w:r w:rsidRPr="00081873">
        <w:rPr>
          <w:rFonts w:ascii="黑体" w:eastAsia="黑体" w:hAnsi="黑体" w:cs="黑体" w:hint="eastAsia"/>
          <w:sz w:val="32"/>
          <w:szCs w:val="32"/>
        </w:rPr>
        <w:t>七、</w:t>
      </w:r>
      <w:r>
        <w:rPr>
          <w:rFonts w:ascii="黑体" w:eastAsia="黑体" w:hAnsi="黑体" w:cs="黑体" w:hint="eastAsia"/>
          <w:sz w:val="32"/>
          <w:szCs w:val="32"/>
        </w:rPr>
        <w:t>经费安排</w:t>
      </w:r>
    </w:p>
    <w:p w:rsidR="00AD25E7" w:rsidRPr="00362249" w:rsidRDefault="00AD25E7">
      <w:pPr>
        <w:pStyle w:val="af0"/>
        <w:ind w:firstLineChars="0" w:firstLine="0"/>
        <w:rPr>
          <w:rFonts w:ascii="黑体" w:eastAsia="黑体" w:hAnsi="黑体"/>
          <w:sz w:val="32"/>
          <w:szCs w:val="32"/>
        </w:rPr>
      </w:pPr>
      <w:r>
        <w:rPr>
          <w:rFonts w:ascii="仿宋_GB2312" w:eastAsia="仿宋_GB2312" w:hAnsi="仿宋_GB2312" w:cs="仿宋_GB2312"/>
          <w:color w:val="000000"/>
          <w:sz w:val="32"/>
          <w:szCs w:val="32"/>
        </w:rPr>
        <w:t xml:space="preserve">    </w:t>
      </w:r>
      <w:r w:rsidRPr="00362249">
        <w:rPr>
          <w:rFonts w:ascii="仿宋_GB2312" w:eastAsia="仿宋_GB2312" w:hAnsi="仿宋_GB2312" w:cs="仿宋_GB2312" w:hint="eastAsia"/>
          <w:sz w:val="32"/>
          <w:szCs w:val="32"/>
        </w:rPr>
        <w:t>为进一步推进工作的有序进行，保障前期准备工作按时完成，加速推进风险补偿基金的圆满落地，本项目安排基础建设资金</w:t>
      </w:r>
      <w:r w:rsidRPr="00362249">
        <w:rPr>
          <w:rFonts w:ascii="仿宋_GB2312" w:eastAsia="仿宋_GB2312" w:hAnsi="仿宋_GB2312" w:cs="仿宋_GB2312"/>
          <w:sz w:val="32"/>
          <w:szCs w:val="32"/>
        </w:rPr>
        <w:t>20</w:t>
      </w:r>
      <w:r w:rsidRPr="00362249">
        <w:rPr>
          <w:rFonts w:ascii="仿宋_GB2312" w:eastAsia="仿宋_GB2312" w:hAnsi="仿宋_GB2312" w:cs="仿宋_GB2312" w:hint="eastAsia"/>
          <w:sz w:val="32"/>
          <w:szCs w:val="32"/>
        </w:rPr>
        <w:t>万元人民币。</w:t>
      </w:r>
    </w:p>
    <w:p w:rsidR="00AD25E7" w:rsidRPr="00081873" w:rsidRDefault="00AD25E7" w:rsidP="00081873">
      <w:pPr>
        <w:pStyle w:val="af0"/>
        <w:ind w:firstLineChars="0"/>
        <w:rPr>
          <w:rFonts w:ascii="黑体" w:eastAsia="黑体" w:hAnsi="黑体"/>
          <w:sz w:val="32"/>
          <w:szCs w:val="32"/>
        </w:rPr>
      </w:pPr>
      <w:r>
        <w:rPr>
          <w:rFonts w:ascii="黑体" w:eastAsia="黑体" w:hAnsi="黑体" w:cs="黑体"/>
          <w:sz w:val="32"/>
          <w:szCs w:val="32"/>
        </w:rPr>
        <w:t xml:space="preserve"> </w:t>
      </w:r>
      <w:r w:rsidRPr="00081873">
        <w:rPr>
          <w:rFonts w:ascii="黑体" w:eastAsia="黑体" w:hAnsi="黑体" w:cs="黑体" w:hint="eastAsia"/>
          <w:sz w:val="32"/>
          <w:szCs w:val="32"/>
        </w:rPr>
        <w:t>八、</w:t>
      </w:r>
      <w:r>
        <w:rPr>
          <w:rFonts w:ascii="黑体" w:eastAsia="黑体" w:hAnsi="黑体" w:cs="黑体" w:hint="eastAsia"/>
          <w:sz w:val="32"/>
          <w:szCs w:val="32"/>
        </w:rPr>
        <w:t>申报资料</w:t>
      </w:r>
    </w:p>
    <w:p w:rsidR="00AD25E7" w:rsidRDefault="00AD25E7" w:rsidP="00932DC8">
      <w:pPr>
        <w:ind w:firstLineChars="200" w:firstLine="640"/>
        <w:rPr>
          <w:rFonts w:ascii="仿宋" w:eastAsia="仿宋" w:hAnsi="仿宋"/>
          <w:sz w:val="32"/>
          <w:szCs w:val="32"/>
        </w:rPr>
      </w:pPr>
      <w:r>
        <w:rPr>
          <w:rFonts w:ascii="仿宋" w:eastAsia="仿宋" w:hAnsi="仿宋" w:cs="仿宋" w:hint="eastAsia"/>
          <w:sz w:val="32"/>
          <w:szCs w:val="32"/>
        </w:rPr>
        <w:lastRenderedPageBreak/>
        <w:t>（一）《湛江市知识产权风险补偿基金管理项目申报书》；</w:t>
      </w:r>
    </w:p>
    <w:p w:rsidR="00AD25E7" w:rsidRDefault="00AD25E7" w:rsidP="00932DC8">
      <w:pPr>
        <w:ind w:firstLineChars="200" w:firstLine="640"/>
        <w:rPr>
          <w:rFonts w:ascii="仿宋" w:eastAsia="仿宋" w:hAnsi="仿宋"/>
          <w:sz w:val="32"/>
          <w:szCs w:val="32"/>
        </w:rPr>
      </w:pPr>
      <w:r>
        <w:rPr>
          <w:rFonts w:ascii="仿宋" w:eastAsia="仿宋" w:hAnsi="仿宋" w:cs="仿宋" w:hint="eastAsia"/>
          <w:sz w:val="32"/>
          <w:szCs w:val="32"/>
        </w:rPr>
        <w:t>（二）营业执照、组织机构代码、资格证书、法人代表（负责人）身份证复印件；</w:t>
      </w:r>
    </w:p>
    <w:p w:rsidR="00AD25E7" w:rsidRDefault="00AD25E7" w:rsidP="00932DC8">
      <w:pPr>
        <w:ind w:firstLineChars="200" w:firstLine="640"/>
        <w:rPr>
          <w:rFonts w:ascii="仿宋" w:eastAsia="仿宋" w:hAnsi="仿宋"/>
          <w:sz w:val="32"/>
          <w:szCs w:val="32"/>
        </w:rPr>
      </w:pPr>
      <w:r>
        <w:rPr>
          <w:rFonts w:ascii="仿宋" w:eastAsia="仿宋" w:hAnsi="仿宋" w:cs="仿宋" w:hint="eastAsia"/>
          <w:sz w:val="32"/>
          <w:szCs w:val="32"/>
        </w:rPr>
        <w:t>（三）企业基本情况、过往开展针对中小企业的知识产权质押贷款业务情况说明；</w:t>
      </w:r>
    </w:p>
    <w:p w:rsidR="00AD25E7" w:rsidRDefault="00AD25E7" w:rsidP="00932DC8">
      <w:pPr>
        <w:ind w:firstLineChars="200" w:firstLine="640"/>
        <w:rPr>
          <w:rFonts w:ascii="仿宋" w:eastAsia="仿宋" w:hAnsi="仿宋"/>
          <w:sz w:val="32"/>
          <w:szCs w:val="32"/>
        </w:rPr>
      </w:pPr>
      <w:r>
        <w:rPr>
          <w:rFonts w:ascii="仿宋" w:eastAsia="仿宋" w:hAnsi="仿宋" w:cs="仿宋" w:hint="eastAsia"/>
          <w:sz w:val="32"/>
          <w:szCs w:val="32"/>
        </w:rPr>
        <w:t>（四）近两年的财务报表；</w:t>
      </w:r>
    </w:p>
    <w:p w:rsidR="00AD25E7" w:rsidRDefault="00AD25E7" w:rsidP="00932DC8">
      <w:pPr>
        <w:ind w:firstLineChars="200" w:firstLine="640"/>
        <w:rPr>
          <w:rFonts w:ascii="仿宋" w:eastAsia="仿宋" w:hAnsi="仿宋"/>
          <w:sz w:val="32"/>
          <w:szCs w:val="32"/>
        </w:rPr>
      </w:pPr>
      <w:r>
        <w:rPr>
          <w:rFonts w:ascii="仿宋" w:eastAsia="仿宋" w:hAnsi="仿宋" w:cs="仿宋" w:hint="eastAsia"/>
          <w:sz w:val="32"/>
          <w:szCs w:val="32"/>
        </w:rPr>
        <w:t>（五）机构所获荣誉说明；</w:t>
      </w:r>
    </w:p>
    <w:p w:rsidR="00AD25E7" w:rsidRDefault="00AD25E7" w:rsidP="00932DC8">
      <w:pPr>
        <w:ind w:firstLineChars="200" w:firstLine="640"/>
        <w:rPr>
          <w:rFonts w:ascii="仿宋" w:eastAsia="仿宋" w:hAnsi="仿宋"/>
          <w:sz w:val="32"/>
          <w:szCs w:val="32"/>
        </w:rPr>
      </w:pPr>
      <w:r>
        <w:rPr>
          <w:rFonts w:ascii="仿宋" w:eastAsia="仿宋" w:hAnsi="仿宋" w:cs="仿宋" w:hint="eastAsia"/>
          <w:sz w:val="32"/>
          <w:szCs w:val="32"/>
        </w:rPr>
        <w:t>（六）需要说明的其他相关材料。</w:t>
      </w:r>
    </w:p>
    <w:p w:rsidR="00AD25E7" w:rsidRDefault="00AD25E7">
      <w:pPr>
        <w:pStyle w:val="af0"/>
        <w:ind w:left="1280" w:firstLineChars="0" w:firstLine="0"/>
        <w:jc w:val="right"/>
        <w:rPr>
          <w:rFonts w:ascii="宋体"/>
          <w:sz w:val="28"/>
          <w:szCs w:val="28"/>
        </w:rPr>
      </w:pPr>
    </w:p>
    <w:p w:rsidR="00AD25E7" w:rsidRDefault="00AD25E7">
      <w:pPr>
        <w:pStyle w:val="af0"/>
        <w:ind w:left="1280" w:firstLineChars="0" w:firstLine="0"/>
        <w:rPr>
          <w:rFonts w:ascii="宋体"/>
          <w:sz w:val="28"/>
          <w:szCs w:val="28"/>
        </w:rPr>
      </w:pPr>
    </w:p>
    <w:sectPr w:rsidR="00AD25E7" w:rsidSect="0058316B">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01F" w:rsidRDefault="003B301F" w:rsidP="0058316B">
      <w:r>
        <w:separator/>
      </w:r>
    </w:p>
  </w:endnote>
  <w:endnote w:type="continuationSeparator" w:id="0">
    <w:p w:rsidR="003B301F" w:rsidRDefault="003B301F" w:rsidP="0058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altName w:val="Calibri Light"/>
    <w:panose1 w:val="020F0502020204030204"/>
    <w:charset w:val="00"/>
    <w:family w:val="swiss"/>
    <w:pitch w:val="variable"/>
    <w:sig w:usb0="00000001" w:usb1="4000ACFF" w:usb2="00000009" w:usb3="00000000" w:csb0="0000019F" w:csb1="00000000"/>
  </w:font>
  <w:font w:name="华文中宋">
    <w:altName w:val="微软雅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5E7" w:rsidRDefault="00AD25E7">
    <w:pPr>
      <w:pStyle w:val="a7"/>
      <w:jc w:val="right"/>
      <w:rPr>
        <w:rFonts w:cs="Times New Roman"/>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7B0875" w:rsidRPr="007B0875">
      <w:rPr>
        <w:noProof/>
        <w:sz w:val="28"/>
        <w:szCs w:val="28"/>
        <w:lang w:val="zh-CN"/>
      </w:rPr>
      <w:t>-</w:t>
    </w:r>
    <w:r w:rsidR="007B0875">
      <w:rPr>
        <w:noProof/>
        <w:sz w:val="28"/>
        <w:szCs w:val="28"/>
      </w:rPr>
      <w:t xml:space="preserve"> 4 -</w:t>
    </w:r>
    <w:r>
      <w:rPr>
        <w:sz w:val="28"/>
        <w:szCs w:val="28"/>
      </w:rPr>
      <w:fldChar w:fldCharType="end"/>
    </w:r>
  </w:p>
  <w:p w:rsidR="00AD25E7" w:rsidRDefault="00AD25E7">
    <w:pPr>
      <w:pStyle w:val="a7"/>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01F" w:rsidRDefault="003B301F" w:rsidP="0058316B">
      <w:r>
        <w:separator/>
      </w:r>
    </w:p>
  </w:footnote>
  <w:footnote w:type="continuationSeparator" w:id="0">
    <w:p w:rsidR="003B301F" w:rsidRDefault="003B301F" w:rsidP="00583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D700A8"/>
    <w:multiLevelType w:val="singleLevel"/>
    <w:tmpl w:val="E6D700A8"/>
    <w:lvl w:ilvl="0">
      <w:start w:val="1"/>
      <w:numFmt w:val="chineseCounting"/>
      <w:suff w:val="nothing"/>
      <w:lvlText w:val="（%1）"/>
      <w:lvlJc w:val="left"/>
      <w:rPr>
        <w:rFonts w:hint="eastAsia"/>
      </w:rPr>
    </w:lvl>
  </w:abstractNum>
  <w:abstractNum w:abstractNumId="1" w15:restartNumberingAfterBreak="0">
    <w:nsid w:val="16ED2C22"/>
    <w:multiLevelType w:val="multilevel"/>
    <w:tmpl w:val="16ED2C22"/>
    <w:lvl w:ilvl="0">
      <w:start w:val="1"/>
      <w:numFmt w:val="decimal"/>
      <w:lvlText w:val="%1、"/>
      <w:lvlJc w:val="left"/>
      <w:pPr>
        <w:ind w:left="1615" w:hanging="975"/>
      </w:pPr>
      <w:rPr>
        <w:rFonts w:ascii="仿宋" w:eastAsia="仿宋" w:hAnsi="仿宋"/>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43DB605B"/>
    <w:multiLevelType w:val="multilevel"/>
    <w:tmpl w:val="43DB605B"/>
    <w:lvl w:ilvl="0">
      <w:start w:val="5"/>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7E165A00"/>
    <w:multiLevelType w:val="multilevel"/>
    <w:tmpl w:val="7E165A00"/>
    <w:lvl w:ilvl="0">
      <w:start w:val="1"/>
      <w:numFmt w:val="japaneseCounting"/>
      <w:lvlText w:val="%1、"/>
      <w:lvlJc w:val="left"/>
      <w:pPr>
        <w:ind w:left="1146" w:hanging="720"/>
      </w:pPr>
      <w:rPr>
        <w:rFonts w:hint="default"/>
      </w:rPr>
    </w:lvl>
    <w:lvl w:ilvl="1">
      <w:start w:val="7"/>
      <w:numFmt w:val="decimal"/>
      <w:lvlText w:val="%2、"/>
      <w:lvlJc w:val="left"/>
      <w:pPr>
        <w:ind w:left="1700" w:hanging="7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79D"/>
    <w:rsid w:val="000302EA"/>
    <w:rsid w:val="00032D05"/>
    <w:rsid w:val="0004243C"/>
    <w:rsid w:val="0005360D"/>
    <w:rsid w:val="000603A3"/>
    <w:rsid w:val="000643A6"/>
    <w:rsid w:val="000651E6"/>
    <w:rsid w:val="0008179D"/>
    <w:rsid w:val="00081873"/>
    <w:rsid w:val="000A4967"/>
    <w:rsid w:val="00125209"/>
    <w:rsid w:val="00126456"/>
    <w:rsid w:val="00131EB7"/>
    <w:rsid w:val="0016210D"/>
    <w:rsid w:val="001B018E"/>
    <w:rsid w:val="001C7AF7"/>
    <w:rsid w:val="001C7D24"/>
    <w:rsid w:val="002066C2"/>
    <w:rsid w:val="0021700A"/>
    <w:rsid w:val="002A6768"/>
    <w:rsid w:val="002C282A"/>
    <w:rsid w:val="002C5FD2"/>
    <w:rsid w:val="00362249"/>
    <w:rsid w:val="003720DA"/>
    <w:rsid w:val="003820C7"/>
    <w:rsid w:val="00395FE2"/>
    <w:rsid w:val="003A39B4"/>
    <w:rsid w:val="003A43B3"/>
    <w:rsid w:val="003A5244"/>
    <w:rsid w:val="003B301F"/>
    <w:rsid w:val="004205FA"/>
    <w:rsid w:val="004206A4"/>
    <w:rsid w:val="004236A8"/>
    <w:rsid w:val="00443BD0"/>
    <w:rsid w:val="00494334"/>
    <w:rsid w:val="0057212B"/>
    <w:rsid w:val="00580119"/>
    <w:rsid w:val="0058316B"/>
    <w:rsid w:val="005A122F"/>
    <w:rsid w:val="005A53B0"/>
    <w:rsid w:val="005D2D9B"/>
    <w:rsid w:val="006112A2"/>
    <w:rsid w:val="00616B7B"/>
    <w:rsid w:val="00626D2B"/>
    <w:rsid w:val="00627C77"/>
    <w:rsid w:val="00656673"/>
    <w:rsid w:val="00671EB1"/>
    <w:rsid w:val="00697ACB"/>
    <w:rsid w:val="006F4CEA"/>
    <w:rsid w:val="006F506D"/>
    <w:rsid w:val="00734D3C"/>
    <w:rsid w:val="00767400"/>
    <w:rsid w:val="007A718F"/>
    <w:rsid w:val="007B0875"/>
    <w:rsid w:val="008027E3"/>
    <w:rsid w:val="00813288"/>
    <w:rsid w:val="008278CA"/>
    <w:rsid w:val="00834F05"/>
    <w:rsid w:val="0086758E"/>
    <w:rsid w:val="00872ED2"/>
    <w:rsid w:val="008971FF"/>
    <w:rsid w:val="008F1E25"/>
    <w:rsid w:val="008F67AC"/>
    <w:rsid w:val="008F741A"/>
    <w:rsid w:val="00932DC8"/>
    <w:rsid w:val="00964B30"/>
    <w:rsid w:val="00995645"/>
    <w:rsid w:val="009C0B66"/>
    <w:rsid w:val="009F6C4D"/>
    <w:rsid w:val="00A15FD9"/>
    <w:rsid w:val="00A27CFB"/>
    <w:rsid w:val="00A43D39"/>
    <w:rsid w:val="00A75A21"/>
    <w:rsid w:val="00A91DE5"/>
    <w:rsid w:val="00AD25E7"/>
    <w:rsid w:val="00AE0588"/>
    <w:rsid w:val="00B30508"/>
    <w:rsid w:val="00B461CB"/>
    <w:rsid w:val="00B81CE4"/>
    <w:rsid w:val="00B84FF7"/>
    <w:rsid w:val="00B97096"/>
    <w:rsid w:val="00BB7B37"/>
    <w:rsid w:val="00BC30F6"/>
    <w:rsid w:val="00BE006B"/>
    <w:rsid w:val="00BF36B5"/>
    <w:rsid w:val="00C31B00"/>
    <w:rsid w:val="00C54250"/>
    <w:rsid w:val="00C9732F"/>
    <w:rsid w:val="00CF2411"/>
    <w:rsid w:val="00D5592D"/>
    <w:rsid w:val="00D57411"/>
    <w:rsid w:val="00D93B8C"/>
    <w:rsid w:val="00DE0A5F"/>
    <w:rsid w:val="00DE12E5"/>
    <w:rsid w:val="00DE6EE4"/>
    <w:rsid w:val="00DF7219"/>
    <w:rsid w:val="00E04709"/>
    <w:rsid w:val="00E10536"/>
    <w:rsid w:val="00E569A6"/>
    <w:rsid w:val="00E77442"/>
    <w:rsid w:val="00E92FE4"/>
    <w:rsid w:val="00F000F6"/>
    <w:rsid w:val="00F07CC4"/>
    <w:rsid w:val="00F4402D"/>
    <w:rsid w:val="00F77DC2"/>
    <w:rsid w:val="00F94A84"/>
    <w:rsid w:val="00F961A3"/>
    <w:rsid w:val="00FC2CC9"/>
    <w:rsid w:val="00FC5C24"/>
    <w:rsid w:val="00FD71D6"/>
    <w:rsid w:val="05101B6A"/>
    <w:rsid w:val="078E2E2B"/>
    <w:rsid w:val="0B080359"/>
    <w:rsid w:val="15147F00"/>
    <w:rsid w:val="15E43A2B"/>
    <w:rsid w:val="18E269FC"/>
    <w:rsid w:val="3FE56873"/>
    <w:rsid w:val="70024727"/>
    <w:rsid w:val="779A7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00C2BF"/>
  <w15:docId w15:val="{AA7D2785-039B-4EBA-8C0F-C756ECAC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16B"/>
    <w:pPr>
      <w:widowControl w:val="0"/>
      <w:jc w:val="both"/>
    </w:pPr>
    <w:rPr>
      <w:kern w:val="2"/>
      <w:sz w:val="21"/>
      <w:szCs w:val="21"/>
    </w:rPr>
  </w:style>
  <w:style w:type="paragraph" w:styleId="3">
    <w:name w:val="heading 3"/>
    <w:basedOn w:val="a"/>
    <w:next w:val="a"/>
    <w:link w:val="30"/>
    <w:uiPriority w:val="99"/>
    <w:qFormat/>
    <w:rsid w:val="0058316B"/>
    <w:pPr>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uiPriority w:val="99"/>
    <w:semiHidden/>
    <w:locked/>
    <w:rsid w:val="0058316B"/>
    <w:rPr>
      <w:b/>
      <w:bCs/>
      <w:sz w:val="32"/>
      <w:szCs w:val="32"/>
    </w:rPr>
  </w:style>
  <w:style w:type="paragraph" w:styleId="a3">
    <w:name w:val="Date"/>
    <w:basedOn w:val="a"/>
    <w:next w:val="a"/>
    <w:link w:val="a4"/>
    <w:uiPriority w:val="99"/>
    <w:semiHidden/>
    <w:rsid w:val="0058316B"/>
    <w:pPr>
      <w:ind w:leftChars="2500" w:left="100"/>
    </w:pPr>
  </w:style>
  <w:style w:type="character" w:customStyle="1" w:styleId="a4">
    <w:name w:val="日期 字符"/>
    <w:link w:val="a3"/>
    <w:uiPriority w:val="99"/>
    <w:semiHidden/>
    <w:locked/>
    <w:rsid w:val="0058316B"/>
    <w:rPr>
      <w:kern w:val="2"/>
      <w:sz w:val="21"/>
      <w:szCs w:val="21"/>
    </w:rPr>
  </w:style>
  <w:style w:type="paragraph" w:styleId="a5">
    <w:name w:val="Balloon Text"/>
    <w:basedOn w:val="a"/>
    <w:link w:val="a6"/>
    <w:uiPriority w:val="99"/>
    <w:semiHidden/>
    <w:rsid w:val="0058316B"/>
    <w:rPr>
      <w:sz w:val="18"/>
      <w:szCs w:val="18"/>
    </w:rPr>
  </w:style>
  <w:style w:type="character" w:customStyle="1" w:styleId="a6">
    <w:name w:val="批注框文本 字符"/>
    <w:link w:val="a5"/>
    <w:uiPriority w:val="99"/>
    <w:semiHidden/>
    <w:locked/>
    <w:rsid w:val="0058316B"/>
    <w:rPr>
      <w:kern w:val="2"/>
      <w:sz w:val="18"/>
      <w:szCs w:val="18"/>
    </w:rPr>
  </w:style>
  <w:style w:type="paragraph" w:styleId="a7">
    <w:name w:val="footer"/>
    <w:basedOn w:val="a"/>
    <w:link w:val="a8"/>
    <w:uiPriority w:val="99"/>
    <w:rsid w:val="0058316B"/>
    <w:pPr>
      <w:tabs>
        <w:tab w:val="center" w:pos="4153"/>
        <w:tab w:val="right" w:pos="8306"/>
      </w:tabs>
      <w:snapToGrid w:val="0"/>
      <w:jc w:val="left"/>
    </w:pPr>
    <w:rPr>
      <w:rFonts w:ascii="Calibri" w:hAnsi="Calibri" w:cs="Calibri"/>
      <w:sz w:val="18"/>
      <w:szCs w:val="18"/>
    </w:rPr>
  </w:style>
  <w:style w:type="character" w:customStyle="1" w:styleId="a8">
    <w:name w:val="页脚 字符"/>
    <w:link w:val="a7"/>
    <w:uiPriority w:val="99"/>
    <w:locked/>
    <w:rsid w:val="0058316B"/>
    <w:rPr>
      <w:sz w:val="18"/>
      <w:szCs w:val="18"/>
    </w:rPr>
  </w:style>
  <w:style w:type="paragraph" w:styleId="a9">
    <w:name w:val="header"/>
    <w:basedOn w:val="a"/>
    <w:link w:val="aa"/>
    <w:uiPriority w:val="99"/>
    <w:rsid w:val="0058316B"/>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aa">
    <w:name w:val="页眉 字符"/>
    <w:link w:val="a9"/>
    <w:uiPriority w:val="99"/>
    <w:locked/>
    <w:rsid w:val="0058316B"/>
    <w:rPr>
      <w:sz w:val="18"/>
      <w:szCs w:val="18"/>
    </w:rPr>
  </w:style>
  <w:style w:type="paragraph" w:styleId="ab">
    <w:name w:val="Normal (Web)"/>
    <w:basedOn w:val="a"/>
    <w:uiPriority w:val="99"/>
    <w:rsid w:val="0058316B"/>
    <w:pPr>
      <w:widowControl/>
      <w:spacing w:before="100" w:beforeAutospacing="1" w:after="100" w:afterAutospacing="1"/>
      <w:jc w:val="left"/>
    </w:pPr>
    <w:rPr>
      <w:rFonts w:ascii="宋体" w:hAnsi="宋体" w:cs="宋体"/>
      <w:kern w:val="0"/>
      <w:sz w:val="24"/>
      <w:szCs w:val="24"/>
    </w:rPr>
  </w:style>
  <w:style w:type="character" w:styleId="ac">
    <w:name w:val="Strong"/>
    <w:uiPriority w:val="99"/>
    <w:qFormat/>
    <w:rsid w:val="0058316B"/>
    <w:rPr>
      <w:b/>
      <w:bCs/>
    </w:rPr>
  </w:style>
  <w:style w:type="character" w:styleId="ad">
    <w:name w:val="FollowedHyperlink"/>
    <w:uiPriority w:val="99"/>
    <w:semiHidden/>
    <w:rsid w:val="0058316B"/>
    <w:rPr>
      <w:color w:val="800080"/>
      <w:u w:val="none"/>
    </w:rPr>
  </w:style>
  <w:style w:type="character" w:styleId="ae">
    <w:name w:val="Emphasis"/>
    <w:uiPriority w:val="99"/>
    <w:qFormat/>
    <w:rsid w:val="0058316B"/>
    <w:rPr>
      <w:i/>
      <w:iCs/>
    </w:rPr>
  </w:style>
  <w:style w:type="character" w:styleId="af">
    <w:name w:val="Hyperlink"/>
    <w:uiPriority w:val="99"/>
    <w:semiHidden/>
    <w:rsid w:val="0058316B"/>
    <w:rPr>
      <w:color w:val="0000FF"/>
      <w:u w:val="none"/>
    </w:rPr>
  </w:style>
  <w:style w:type="paragraph" w:customStyle="1" w:styleId="New">
    <w:name w:val="正文 New"/>
    <w:uiPriority w:val="99"/>
    <w:rsid w:val="0058316B"/>
    <w:pPr>
      <w:widowControl w:val="0"/>
      <w:jc w:val="both"/>
    </w:pPr>
    <w:rPr>
      <w:kern w:val="2"/>
      <w:sz w:val="21"/>
      <w:szCs w:val="21"/>
    </w:rPr>
  </w:style>
  <w:style w:type="character" w:customStyle="1" w:styleId="edui-unclickable">
    <w:name w:val="edui-unclickable"/>
    <w:uiPriority w:val="99"/>
    <w:rsid w:val="0058316B"/>
    <w:rPr>
      <w:color w:val="808080"/>
    </w:rPr>
  </w:style>
  <w:style w:type="character" w:customStyle="1" w:styleId="edui-clickable2">
    <w:name w:val="edui-clickable2"/>
    <w:uiPriority w:val="99"/>
    <w:rsid w:val="0058316B"/>
    <w:rPr>
      <w:color w:val="0000FF"/>
      <w:u w:val="single"/>
    </w:rPr>
  </w:style>
  <w:style w:type="paragraph" w:styleId="af0">
    <w:name w:val="List Paragraph"/>
    <w:basedOn w:val="a"/>
    <w:uiPriority w:val="99"/>
    <w:qFormat/>
    <w:rsid w:val="0058316B"/>
    <w:pPr>
      <w:ind w:firstLineChars="200" w:firstLine="420"/>
    </w:pPr>
  </w:style>
  <w:style w:type="paragraph" w:customStyle="1" w:styleId="p0">
    <w:name w:val="p0"/>
    <w:basedOn w:val="a"/>
    <w:uiPriority w:val="99"/>
    <w:rsid w:val="0058316B"/>
    <w:pPr>
      <w:widowControl/>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TotalTime>
  <Pages>6</Pages>
  <Words>362</Words>
  <Characters>2066</Characters>
  <Application>Microsoft Office Word</Application>
  <DocSecurity>0</DocSecurity>
  <Lines>17</Lines>
  <Paragraphs>4</Paragraphs>
  <ScaleCrop>false</ScaleCrop>
  <Company>Microsoft</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湛江市市场监督管理局（知识产权局）关于印发《湛江市知识产权质押融资风险补偿基金管理人项目申报指南》的通知</dc:title>
  <dc:subject/>
  <dc:creator>SH</dc:creator>
  <cp:keywords/>
  <dc:description/>
  <cp:lastModifiedBy>吴方煜</cp:lastModifiedBy>
  <cp:revision>23</cp:revision>
  <dcterms:created xsi:type="dcterms:W3CDTF">2019-11-06T01:30:00Z</dcterms:created>
  <dcterms:modified xsi:type="dcterms:W3CDTF">2024-06-27T08:23:00Z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