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5E42CF" w:rsidRDefault="00000000">
      <w:pPr>
        <w:spacing w:line="360" w:lineRule="auto"/>
        <w:jc w:val="center"/>
        <w:rPr>
          <w:rFonts w:ascii="方正小标宋简体" w:eastAsia="方正小标宋简体"/>
          <w:sz w:val="32"/>
          <w:szCs w:val="32"/>
        </w:rPr>
      </w:pPr>
      <w:bookmarkStart w:id="0" w:name="_Hlk525615958"/>
      <w:r>
        <w:rPr>
          <w:rFonts w:ascii="方正小标宋简体" w:eastAsia="方正小标宋简体" w:hint="eastAsia"/>
          <w:sz w:val="32"/>
          <w:szCs w:val="32"/>
        </w:rPr>
        <w:t>《</w:t>
      </w:r>
      <w:r w:rsidR="00770DF0" w:rsidRPr="00770DF0">
        <w:rPr>
          <w:rFonts w:ascii="方正小标宋简体" w:eastAsia="方正小标宋简体" w:hint="eastAsia"/>
          <w:sz w:val="32"/>
          <w:szCs w:val="32"/>
        </w:rPr>
        <w:t>辣椒机械化移栽技术规程</w:t>
      </w:r>
      <w:r>
        <w:rPr>
          <w:rFonts w:ascii="方正小标宋简体" w:eastAsia="方正小标宋简体" w:hint="eastAsia"/>
          <w:sz w:val="32"/>
          <w:szCs w:val="32"/>
        </w:rPr>
        <w:t>（征求意见稿）》</w:t>
      </w:r>
    </w:p>
    <w:p w:rsidR="005E42CF" w:rsidRDefault="00000000">
      <w:pPr>
        <w:spacing w:line="360" w:lineRule="auto"/>
        <w:jc w:val="center"/>
        <w:rPr>
          <w:rFonts w:ascii="方正小标宋简体" w:eastAsia="方正小标宋简体"/>
          <w:sz w:val="32"/>
          <w:szCs w:val="32"/>
        </w:rPr>
      </w:pPr>
      <w:r>
        <w:rPr>
          <w:rFonts w:ascii="方正小标宋简体" w:eastAsia="方正小标宋简体" w:hint="eastAsia"/>
          <w:sz w:val="32"/>
          <w:szCs w:val="32"/>
        </w:rPr>
        <w:t>编制说明</w:t>
      </w:r>
    </w:p>
    <w:p w:rsidR="005E42CF" w:rsidRDefault="00000000">
      <w:pPr>
        <w:spacing w:line="360" w:lineRule="auto"/>
        <w:jc w:val="left"/>
        <w:rPr>
          <w:rFonts w:ascii="宋体" w:hAnsi="宋体" w:cs="宋体" w:hint="eastAsia"/>
          <w:b/>
          <w:bCs/>
          <w:sz w:val="28"/>
          <w:szCs w:val="28"/>
        </w:rPr>
      </w:pPr>
      <w:bookmarkStart w:id="1" w:name="_Hlk525615996"/>
      <w:bookmarkEnd w:id="0"/>
      <w:r>
        <w:rPr>
          <w:rFonts w:ascii="宋体" w:hAnsi="宋体" w:cs="宋体" w:hint="eastAsia"/>
          <w:b/>
          <w:bCs/>
          <w:sz w:val="28"/>
          <w:szCs w:val="28"/>
        </w:rPr>
        <w:t>1 任务来源</w:t>
      </w:r>
    </w:p>
    <w:p w:rsidR="005E42CF" w:rsidRDefault="00000000">
      <w:pPr>
        <w:spacing w:line="360" w:lineRule="auto"/>
        <w:ind w:firstLineChars="200" w:firstLine="560"/>
        <w:jc w:val="left"/>
        <w:rPr>
          <w:rFonts w:ascii="宋体" w:hAnsi="宋体" w:cs="宋体" w:hint="eastAsia"/>
          <w:sz w:val="28"/>
          <w:szCs w:val="28"/>
        </w:rPr>
      </w:pPr>
      <w:r>
        <w:rPr>
          <w:rFonts w:ascii="宋体" w:hAnsi="宋体" w:cs="宋体" w:hint="eastAsia"/>
          <w:sz w:val="28"/>
          <w:szCs w:val="28"/>
        </w:rPr>
        <w:t>项目申请单位中国热带农业科学院农业机械研究所于2023年12月向湛江市市场监督管理局提交《</w:t>
      </w:r>
      <w:r w:rsidR="00770DF0" w:rsidRPr="00770DF0">
        <w:rPr>
          <w:rFonts w:ascii="宋体" w:hAnsi="宋体" w:cs="宋体" w:hint="eastAsia"/>
          <w:sz w:val="28"/>
          <w:szCs w:val="28"/>
        </w:rPr>
        <w:t>辣椒机械化移栽技术规程</w:t>
      </w:r>
      <w:r>
        <w:rPr>
          <w:rFonts w:ascii="宋体" w:hAnsi="宋体" w:cs="宋体" w:hint="eastAsia"/>
          <w:sz w:val="28"/>
          <w:szCs w:val="28"/>
        </w:rPr>
        <w:t>》地方标准制定项目建议书，2024年3月经湛江市市场监督管理局论证后批复立项。</w:t>
      </w:r>
    </w:p>
    <w:p w:rsidR="005E42CF" w:rsidRDefault="00000000">
      <w:pPr>
        <w:spacing w:line="360" w:lineRule="auto"/>
        <w:jc w:val="left"/>
        <w:rPr>
          <w:rFonts w:eastAsia="仿宋_GB2312"/>
          <w:b/>
          <w:bCs/>
          <w:sz w:val="28"/>
          <w:szCs w:val="28"/>
        </w:rPr>
      </w:pPr>
      <w:r>
        <w:rPr>
          <w:rFonts w:eastAsia="仿宋_GB2312" w:hint="eastAsia"/>
          <w:b/>
          <w:bCs/>
          <w:sz w:val="28"/>
          <w:szCs w:val="28"/>
        </w:rPr>
        <w:t xml:space="preserve">2 </w:t>
      </w:r>
      <w:r>
        <w:rPr>
          <w:rFonts w:eastAsia="仿宋_GB2312" w:hint="eastAsia"/>
          <w:b/>
          <w:bCs/>
          <w:sz w:val="28"/>
          <w:szCs w:val="28"/>
        </w:rPr>
        <w:t>标准制定背景与意义</w:t>
      </w:r>
    </w:p>
    <w:bookmarkEnd w:id="1"/>
    <w:p w:rsidR="00770DF0" w:rsidRDefault="00770DF0" w:rsidP="00770DF0">
      <w:pPr>
        <w:spacing w:line="360" w:lineRule="auto"/>
        <w:ind w:firstLineChars="200" w:firstLine="560"/>
        <w:jc w:val="left"/>
        <w:rPr>
          <w:rFonts w:ascii="宋体" w:hAnsi="宋体" w:cs="宋体" w:hint="eastAsia"/>
          <w:sz w:val="28"/>
          <w:szCs w:val="28"/>
        </w:rPr>
      </w:pPr>
      <w:r w:rsidRPr="00770DF0">
        <w:rPr>
          <w:rFonts w:ascii="宋体" w:hAnsi="宋体" w:cs="宋体" w:hint="eastAsia"/>
          <w:sz w:val="28"/>
          <w:szCs w:val="28"/>
        </w:rPr>
        <w:t>据农业农村部统计，2018年全国辣椒等蔬菜生产综合机械化水平约为34.6%</w:t>
      </w:r>
      <w:r w:rsidR="007D2DFE">
        <w:rPr>
          <w:rFonts w:ascii="宋体" w:hAnsi="宋体" w:cs="宋体" w:hint="eastAsia"/>
          <w:sz w:val="28"/>
          <w:szCs w:val="28"/>
        </w:rPr>
        <w:t>-</w:t>
      </w:r>
      <w:r w:rsidRPr="00770DF0">
        <w:rPr>
          <w:rFonts w:ascii="宋体" w:hAnsi="宋体" w:cs="宋体" w:hint="eastAsia"/>
          <w:sz w:val="28"/>
          <w:szCs w:val="28"/>
        </w:rPr>
        <w:t>38.5%，低于发达国家农业机械化相关指标，辣椒等蔬菜全程生产机械化水平较低，其中种植机械化为短板中的短板。2023年2月13日，中共中央、国务院发布了《中共中央、国务院关于做好 2023 年全面推进乡村振兴重点工作的意见》，文件提出要加强农业基础设施建设，发展现代设施农业，加快发展蔬菜集约化育苗中心。</w:t>
      </w:r>
    </w:p>
    <w:p w:rsidR="00770DF0" w:rsidRPr="00770DF0" w:rsidRDefault="00770DF0" w:rsidP="00770DF0">
      <w:pPr>
        <w:spacing w:line="360" w:lineRule="auto"/>
        <w:ind w:firstLineChars="200" w:firstLine="560"/>
        <w:jc w:val="left"/>
        <w:rPr>
          <w:rFonts w:ascii="宋体" w:hAnsi="宋体" w:cs="宋体" w:hint="eastAsia"/>
          <w:sz w:val="28"/>
          <w:szCs w:val="28"/>
        </w:rPr>
      </w:pPr>
      <w:r w:rsidRPr="00770DF0">
        <w:rPr>
          <w:rFonts w:ascii="宋体" w:hAnsi="宋体" w:cs="宋体" w:hint="eastAsia"/>
          <w:sz w:val="28"/>
          <w:szCs w:val="28"/>
        </w:rPr>
        <w:t>人工移栽方式存在劳动强度大、作业不够规范、栽后株距行距一致性差、不利于作物生长、影响植保、收获、作业效率低等问题。相比之下机械移栽作业效率高，标准化种植程度高，便于栽后田间管理</w:t>
      </w:r>
      <w:r w:rsidR="007D2DFE">
        <w:rPr>
          <w:rFonts w:ascii="宋体" w:hAnsi="宋体" w:cs="宋体" w:hint="eastAsia"/>
          <w:sz w:val="28"/>
          <w:szCs w:val="28"/>
        </w:rPr>
        <w:t>，还</w:t>
      </w:r>
      <w:r w:rsidR="007D2DFE" w:rsidRPr="00770DF0">
        <w:rPr>
          <w:rFonts w:ascii="宋体" w:hAnsi="宋体" w:cs="宋体" w:hint="eastAsia"/>
          <w:sz w:val="28"/>
          <w:szCs w:val="28"/>
        </w:rPr>
        <w:t>可以减轻劳动负担</w:t>
      </w:r>
      <w:r w:rsidR="007D2DFE">
        <w:rPr>
          <w:rFonts w:ascii="宋体" w:hAnsi="宋体" w:cs="宋体" w:hint="eastAsia"/>
          <w:sz w:val="28"/>
          <w:szCs w:val="28"/>
        </w:rPr>
        <w:t>、</w:t>
      </w:r>
      <w:r w:rsidR="007D2DFE" w:rsidRPr="00770DF0">
        <w:rPr>
          <w:rFonts w:ascii="宋体" w:hAnsi="宋体" w:cs="宋体" w:hint="eastAsia"/>
          <w:sz w:val="28"/>
          <w:szCs w:val="28"/>
        </w:rPr>
        <w:t>降低人工成本，提高工作效率</w:t>
      </w:r>
      <w:r w:rsidRPr="00770DF0">
        <w:rPr>
          <w:rFonts w:ascii="宋体" w:hAnsi="宋体" w:cs="宋体" w:hint="eastAsia"/>
          <w:sz w:val="28"/>
          <w:szCs w:val="28"/>
        </w:rPr>
        <w:t>等</w:t>
      </w:r>
      <w:r w:rsidR="007D2DFE">
        <w:rPr>
          <w:rFonts w:ascii="宋体" w:hAnsi="宋体" w:cs="宋体" w:hint="eastAsia"/>
          <w:sz w:val="28"/>
          <w:szCs w:val="28"/>
        </w:rPr>
        <w:t>，</w:t>
      </w:r>
      <w:r w:rsidR="007D2DFE" w:rsidRPr="007D2DFE">
        <w:rPr>
          <w:rFonts w:ascii="宋体" w:hAnsi="宋体" w:cs="宋体" w:hint="eastAsia"/>
          <w:sz w:val="28"/>
          <w:szCs w:val="28"/>
        </w:rPr>
        <w:t>是我国辣椒等蔬菜移栽技术发展的必然趋势</w:t>
      </w:r>
      <w:r w:rsidR="007D2DFE">
        <w:rPr>
          <w:rFonts w:ascii="宋体" w:hAnsi="宋体" w:cs="宋体" w:hint="eastAsia"/>
          <w:sz w:val="28"/>
          <w:szCs w:val="28"/>
        </w:rPr>
        <w:t>。</w:t>
      </w:r>
      <w:r w:rsidRPr="00770DF0">
        <w:rPr>
          <w:rFonts w:ascii="宋体" w:hAnsi="宋体" w:cs="宋体" w:hint="eastAsia"/>
          <w:sz w:val="28"/>
          <w:szCs w:val="28"/>
        </w:rPr>
        <w:t>辣椒机械化移栽技术能够代替传统的人工移栽过程，大幅提高种植效率。机械化设备可以快速而准确地完成移栽任务，节省大量人力和时间成本</w:t>
      </w:r>
      <w:r w:rsidR="007D2DFE">
        <w:rPr>
          <w:rFonts w:ascii="宋体" w:hAnsi="宋体" w:cs="宋体" w:hint="eastAsia"/>
          <w:sz w:val="28"/>
          <w:szCs w:val="28"/>
        </w:rPr>
        <w:t>，</w:t>
      </w:r>
      <w:r w:rsidRPr="00770DF0">
        <w:rPr>
          <w:rFonts w:ascii="宋体" w:hAnsi="宋体" w:cs="宋体" w:hint="eastAsia"/>
          <w:sz w:val="28"/>
          <w:szCs w:val="28"/>
        </w:rPr>
        <w:t>减少误植、减轻幼苗损伤，提高种植质量和减少种植风险</w:t>
      </w:r>
      <w:r w:rsidR="007D2DFE">
        <w:rPr>
          <w:rFonts w:ascii="宋体" w:hAnsi="宋体" w:cs="宋体" w:hint="eastAsia"/>
          <w:sz w:val="28"/>
          <w:szCs w:val="28"/>
        </w:rPr>
        <w:t>、</w:t>
      </w:r>
      <w:r w:rsidRPr="00770DF0">
        <w:rPr>
          <w:rFonts w:ascii="宋体" w:hAnsi="宋体" w:cs="宋体" w:hint="eastAsia"/>
          <w:sz w:val="28"/>
          <w:szCs w:val="28"/>
        </w:rPr>
        <w:t>降低生产成本。</w:t>
      </w:r>
      <w:r w:rsidR="005A46C2" w:rsidRPr="00770DF0">
        <w:rPr>
          <w:rFonts w:ascii="宋体" w:hAnsi="宋体" w:cs="宋体" w:hint="eastAsia"/>
          <w:sz w:val="28"/>
          <w:szCs w:val="28"/>
        </w:rPr>
        <w:t>机械化移栽技术可以实现种植孔的一致性和准确性，确保每株辣椒苗的合理定植，促进植株的生长和发</w:t>
      </w:r>
      <w:r w:rsidR="005A46C2" w:rsidRPr="00770DF0">
        <w:rPr>
          <w:rFonts w:ascii="宋体" w:hAnsi="宋体" w:cs="宋体" w:hint="eastAsia"/>
          <w:sz w:val="28"/>
          <w:szCs w:val="28"/>
        </w:rPr>
        <w:lastRenderedPageBreak/>
        <w:t>育，提高产量和质量</w:t>
      </w:r>
      <w:r w:rsidR="005A46C2">
        <w:rPr>
          <w:rFonts w:ascii="宋体" w:hAnsi="宋体" w:cs="宋体" w:hint="eastAsia"/>
          <w:sz w:val="28"/>
          <w:szCs w:val="28"/>
        </w:rPr>
        <w:t>。</w:t>
      </w:r>
    </w:p>
    <w:p w:rsidR="00770DF0" w:rsidRPr="00770DF0" w:rsidRDefault="005A46C2" w:rsidP="00770DF0">
      <w:pPr>
        <w:spacing w:line="360" w:lineRule="auto"/>
        <w:ind w:firstLineChars="200" w:firstLine="560"/>
        <w:jc w:val="left"/>
        <w:rPr>
          <w:rFonts w:ascii="宋体" w:hAnsi="宋体" w:cs="宋体" w:hint="eastAsia"/>
          <w:sz w:val="28"/>
          <w:szCs w:val="28"/>
        </w:rPr>
      </w:pPr>
      <w:r w:rsidRPr="005A46C2">
        <w:rPr>
          <w:rFonts w:ascii="宋体" w:hAnsi="宋体" w:cs="宋体" w:hint="eastAsia"/>
          <w:sz w:val="28"/>
          <w:szCs w:val="28"/>
        </w:rPr>
        <w:t>我国移栽机械普遍使用半自动移栽机，全自动移栽机大多基于国外栽植机械基础上改进而来，无法适应我国栽植农艺要求。</w:t>
      </w:r>
      <w:r>
        <w:rPr>
          <w:rFonts w:ascii="宋体" w:hAnsi="宋体" w:cs="宋体" w:hint="eastAsia"/>
          <w:sz w:val="28"/>
          <w:szCs w:val="28"/>
        </w:rPr>
        <w:t>因此，需要通过制定合理的农机农艺融合模式，来</w:t>
      </w:r>
      <w:r w:rsidRPr="00770DF0">
        <w:rPr>
          <w:rFonts w:ascii="宋体" w:hAnsi="宋体" w:cs="宋体" w:hint="eastAsia"/>
          <w:sz w:val="28"/>
          <w:szCs w:val="28"/>
        </w:rPr>
        <w:t>提升农业竞争力</w:t>
      </w:r>
      <w:r>
        <w:rPr>
          <w:rFonts w:ascii="宋体" w:hAnsi="宋体" w:cs="宋体" w:hint="eastAsia"/>
          <w:sz w:val="28"/>
          <w:szCs w:val="28"/>
        </w:rPr>
        <w:t>、</w:t>
      </w:r>
      <w:r w:rsidRPr="00770DF0">
        <w:rPr>
          <w:rFonts w:ascii="宋体" w:hAnsi="宋体" w:cs="宋体" w:hint="eastAsia"/>
          <w:sz w:val="28"/>
          <w:szCs w:val="28"/>
        </w:rPr>
        <w:t>提高种植效益、优化种植质量</w:t>
      </w:r>
      <w:r>
        <w:rPr>
          <w:rFonts w:ascii="宋体" w:hAnsi="宋体" w:cs="宋体" w:hint="eastAsia"/>
          <w:sz w:val="28"/>
          <w:szCs w:val="28"/>
        </w:rPr>
        <w:t>，从而推进农业现代化发展。</w:t>
      </w:r>
    </w:p>
    <w:p w:rsidR="005E42CF" w:rsidRDefault="00000000" w:rsidP="00770DF0">
      <w:pPr>
        <w:spacing w:line="360" w:lineRule="auto"/>
        <w:ind w:firstLineChars="200" w:firstLine="560"/>
        <w:jc w:val="left"/>
        <w:rPr>
          <w:rFonts w:ascii="宋体" w:hAnsi="宋体" w:cs="宋体" w:hint="eastAsia"/>
          <w:sz w:val="28"/>
          <w:szCs w:val="28"/>
        </w:rPr>
      </w:pPr>
      <w:r>
        <w:rPr>
          <w:rFonts w:ascii="宋体" w:hAnsi="宋体" w:cs="宋体" w:hint="eastAsia"/>
          <w:sz w:val="28"/>
          <w:szCs w:val="28"/>
        </w:rPr>
        <w:t>《</w:t>
      </w:r>
      <w:r w:rsidR="005A46C2" w:rsidRPr="00770DF0">
        <w:rPr>
          <w:rFonts w:ascii="宋体" w:hAnsi="宋体" w:cs="宋体" w:hint="eastAsia"/>
          <w:sz w:val="28"/>
          <w:szCs w:val="28"/>
        </w:rPr>
        <w:t>辣椒机械化移栽技术规程</w:t>
      </w:r>
      <w:r>
        <w:rPr>
          <w:rFonts w:ascii="宋体" w:hAnsi="宋体" w:cs="宋体" w:hint="eastAsia"/>
          <w:sz w:val="28"/>
          <w:szCs w:val="28"/>
        </w:rPr>
        <w:t>》标准的实施，拟在</w:t>
      </w:r>
      <w:r w:rsidR="00F269AA">
        <w:rPr>
          <w:rFonts w:ascii="宋体" w:hAnsi="宋体" w:cs="宋体" w:hint="eastAsia"/>
          <w:sz w:val="28"/>
          <w:szCs w:val="28"/>
        </w:rPr>
        <w:t>现有移栽种植模式</w:t>
      </w:r>
      <w:r>
        <w:rPr>
          <w:rFonts w:ascii="宋体" w:hAnsi="宋体" w:cs="宋体" w:hint="eastAsia"/>
          <w:sz w:val="28"/>
          <w:szCs w:val="28"/>
        </w:rPr>
        <w:t>上求突破，强化农机与农艺融合，在</w:t>
      </w:r>
      <w:r w:rsidR="00F269AA" w:rsidRPr="00F269AA">
        <w:rPr>
          <w:rFonts w:ascii="宋体" w:hAnsi="宋体" w:cs="宋体" w:hint="eastAsia"/>
          <w:sz w:val="28"/>
          <w:szCs w:val="28"/>
        </w:rPr>
        <w:t>产地条件、秧苗准备、</w:t>
      </w:r>
      <w:r w:rsidR="00416965">
        <w:rPr>
          <w:rFonts w:ascii="宋体" w:hAnsi="宋体" w:cs="宋体" w:hint="eastAsia"/>
          <w:sz w:val="28"/>
          <w:szCs w:val="28"/>
        </w:rPr>
        <w:t>土地</w:t>
      </w:r>
      <w:r w:rsidR="00F269AA" w:rsidRPr="00F269AA">
        <w:rPr>
          <w:rFonts w:ascii="宋体" w:hAnsi="宋体" w:cs="宋体" w:hint="eastAsia"/>
          <w:sz w:val="28"/>
          <w:szCs w:val="28"/>
        </w:rPr>
        <w:t>准备、移栽、机</w:t>
      </w:r>
      <w:r w:rsidR="00416965">
        <w:rPr>
          <w:rFonts w:ascii="宋体" w:hAnsi="宋体" w:cs="宋体" w:hint="eastAsia"/>
          <w:sz w:val="28"/>
          <w:szCs w:val="28"/>
        </w:rPr>
        <w:t>具</w:t>
      </w:r>
      <w:r w:rsidR="00F269AA" w:rsidRPr="00F269AA">
        <w:rPr>
          <w:rFonts w:ascii="宋体" w:hAnsi="宋体" w:cs="宋体" w:hint="eastAsia"/>
          <w:sz w:val="28"/>
          <w:szCs w:val="28"/>
        </w:rPr>
        <w:t>维护保养</w:t>
      </w:r>
      <w:r>
        <w:rPr>
          <w:rFonts w:ascii="宋体" w:hAnsi="宋体" w:cs="宋体" w:hint="eastAsia"/>
          <w:sz w:val="28"/>
          <w:szCs w:val="28"/>
        </w:rPr>
        <w:t>等主要环节通过标准化规范，切实推进辣椒</w:t>
      </w:r>
      <w:r w:rsidR="00F269AA" w:rsidRPr="00770DF0">
        <w:rPr>
          <w:rFonts w:ascii="宋体" w:hAnsi="宋体" w:cs="宋体" w:hint="eastAsia"/>
          <w:sz w:val="28"/>
          <w:szCs w:val="28"/>
        </w:rPr>
        <w:t>机械化移栽</w:t>
      </w:r>
      <w:r>
        <w:rPr>
          <w:rFonts w:ascii="宋体" w:hAnsi="宋体" w:cs="宋体" w:hint="eastAsia"/>
          <w:sz w:val="28"/>
          <w:szCs w:val="28"/>
        </w:rPr>
        <w:t>，合力推进农业现代化，高效助力乡村振兴战略实施。</w:t>
      </w:r>
    </w:p>
    <w:p w:rsidR="005E42CF" w:rsidRDefault="00000000">
      <w:pPr>
        <w:spacing w:line="360" w:lineRule="auto"/>
        <w:jc w:val="left"/>
        <w:rPr>
          <w:rFonts w:eastAsia="仿宋_GB2312"/>
          <w:b/>
          <w:bCs/>
          <w:sz w:val="28"/>
          <w:szCs w:val="28"/>
        </w:rPr>
      </w:pPr>
      <w:r>
        <w:rPr>
          <w:rFonts w:eastAsia="仿宋_GB2312" w:hint="eastAsia"/>
          <w:b/>
          <w:bCs/>
          <w:sz w:val="28"/>
          <w:szCs w:val="28"/>
        </w:rPr>
        <w:t xml:space="preserve">3 </w:t>
      </w:r>
      <w:r>
        <w:rPr>
          <w:rFonts w:eastAsia="仿宋_GB2312" w:hint="eastAsia"/>
          <w:b/>
          <w:bCs/>
          <w:sz w:val="28"/>
          <w:szCs w:val="28"/>
        </w:rPr>
        <w:t>标准编制原则</w:t>
      </w:r>
    </w:p>
    <w:p w:rsidR="005E42CF" w:rsidRDefault="00000000">
      <w:pPr>
        <w:spacing w:line="520" w:lineRule="exact"/>
        <w:ind w:firstLineChars="200" w:firstLine="560"/>
        <w:rPr>
          <w:rFonts w:ascii="宋体" w:hAnsi="宋体" w:hint="eastAsia"/>
          <w:sz w:val="28"/>
          <w:szCs w:val="28"/>
        </w:rPr>
      </w:pPr>
      <w:r>
        <w:rPr>
          <w:rFonts w:ascii="宋体" w:hAnsi="宋体" w:hint="eastAsia"/>
          <w:sz w:val="28"/>
          <w:szCs w:val="28"/>
        </w:rPr>
        <w:t>本标准是依据GB/T 1.1—2020《标准化工作导则 第１部分：标准的结构和编写》而制定的。</w:t>
      </w:r>
    </w:p>
    <w:p w:rsidR="005E42CF" w:rsidRDefault="00000000">
      <w:pPr>
        <w:spacing w:line="360" w:lineRule="auto"/>
        <w:ind w:firstLineChars="200" w:firstLine="560"/>
        <w:jc w:val="left"/>
        <w:rPr>
          <w:rFonts w:ascii="宋体" w:hAnsi="宋体" w:cs="宋体" w:hint="eastAsia"/>
          <w:sz w:val="28"/>
          <w:szCs w:val="28"/>
        </w:rPr>
      </w:pPr>
      <w:r>
        <w:rPr>
          <w:rFonts w:ascii="宋体" w:hAnsi="宋体" w:cs="宋体" w:hint="eastAsia"/>
          <w:sz w:val="28"/>
          <w:szCs w:val="28"/>
        </w:rPr>
        <w:t>本标准是根据南方辣椒</w:t>
      </w:r>
      <w:r w:rsidR="00E14A72">
        <w:rPr>
          <w:rFonts w:ascii="宋体" w:hAnsi="宋体" w:cs="宋体" w:hint="eastAsia"/>
          <w:sz w:val="28"/>
          <w:szCs w:val="28"/>
        </w:rPr>
        <w:t>移栽</w:t>
      </w:r>
      <w:r>
        <w:rPr>
          <w:rFonts w:ascii="宋体" w:hAnsi="宋体" w:cs="宋体" w:hint="eastAsia"/>
          <w:sz w:val="28"/>
          <w:szCs w:val="28"/>
        </w:rPr>
        <w:t>工艺的适用性特点以及当前生产和使用的技术水平与实际情况，及现场对部分关键指标的研讨结果，在综合考虑标准的科学性、合理性、经济性的原则基础上，确定了相关的主要技术内容及各项指标。</w:t>
      </w:r>
    </w:p>
    <w:p w:rsidR="005E42CF" w:rsidRDefault="00000000">
      <w:pPr>
        <w:spacing w:line="360" w:lineRule="auto"/>
        <w:jc w:val="left"/>
        <w:rPr>
          <w:rFonts w:eastAsia="仿宋_GB2312"/>
          <w:b/>
          <w:bCs/>
          <w:sz w:val="28"/>
          <w:szCs w:val="28"/>
        </w:rPr>
      </w:pPr>
      <w:bookmarkStart w:id="2" w:name="_Hlk525616050"/>
      <w:r>
        <w:rPr>
          <w:rFonts w:eastAsia="仿宋_GB2312" w:hint="eastAsia"/>
          <w:b/>
          <w:bCs/>
          <w:sz w:val="28"/>
          <w:szCs w:val="28"/>
        </w:rPr>
        <w:t xml:space="preserve">4 </w:t>
      </w:r>
      <w:r>
        <w:rPr>
          <w:rFonts w:eastAsia="仿宋_GB2312" w:hint="eastAsia"/>
          <w:b/>
          <w:bCs/>
          <w:sz w:val="28"/>
          <w:szCs w:val="28"/>
        </w:rPr>
        <w:t>主要工作过程</w:t>
      </w:r>
    </w:p>
    <w:p w:rsidR="005E42CF" w:rsidRDefault="00000000">
      <w:pPr>
        <w:spacing w:line="360" w:lineRule="auto"/>
        <w:ind w:firstLineChars="200" w:firstLine="560"/>
        <w:jc w:val="left"/>
        <w:rPr>
          <w:rFonts w:ascii="宋体" w:hAnsi="宋体" w:cs="宋体" w:hint="eastAsia"/>
          <w:sz w:val="28"/>
          <w:szCs w:val="28"/>
        </w:rPr>
      </w:pPr>
      <w:bookmarkStart w:id="3" w:name="_Hlk525757634"/>
      <w:bookmarkEnd w:id="2"/>
      <w:r>
        <w:rPr>
          <w:rFonts w:ascii="宋体" w:hAnsi="宋体" w:cs="宋体" w:hint="eastAsia"/>
          <w:sz w:val="28"/>
          <w:szCs w:val="28"/>
        </w:rPr>
        <w:t>本项目由中国热带农业科学院农业机械研究所牵头制定，项目承担单位在接到标准制定任务后，成立了以</w:t>
      </w:r>
      <w:r w:rsidR="00E14A72">
        <w:rPr>
          <w:rFonts w:ascii="宋体" w:hAnsi="宋体" w:cs="宋体" w:hint="eastAsia"/>
          <w:sz w:val="28"/>
          <w:szCs w:val="28"/>
          <w:lang w:bidi="en-US"/>
        </w:rPr>
        <w:t>赵振华</w:t>
      </w:r>
      <w:r>
        <w:rPr>
          <w:rFonts w:ascii="宋体" w:hAnsi="宋体" w:cs="宋体" w:hint="eastAsia"/>
          <w:sz w:val="28"/>
          <w:szCs w:val="28"/>
        </w:rPr>
        <w:t>为主持人，</w:t>
      </w:r>
      <w:r w:rsidR="00E14A72">
        <w:rPr>
          <w:rFonts w:ascii="宋体" w:hAnsi="宋体" w:cs="宋体" w:hint="eastAsia"/>
          <w:sz w:val="28"/>
          <w:szCs w:val="28"/>
        </w:rPr>
        <w:t>张园</w:t>
      </w:r>
      <w:r>
        <w:rPr>
          <w:rFonts w:ascii="宋体" w:hAnsi="宋体" w:cs="宋体" w:hint="eastAsia"/>
          <w:sz w:val="28"/>
          <w:szCs w:val="28"/>
          <w:lang w:bidi="en-US"/>
        </w:rPr>
        <w:t>、沈德战、张嘉伟等</w:t>
      </w:r>
      <w:r>
        <w:rPr>
          <w:rFonts w:ascii="宋体" w:hAnsi="宋体" w:cs="宋体" w:hint="eastAsia"/>
          <w:sz w:val="28"/>
          <w:szCs w:val="28"/>
        </w:rPr>
        <w:t>参加的标准编写小组，并进行了任务分工。项目组主要完成的工作如下：</w:t>
      </w:r>
    </w:p>
    <w:bookmarkEnd w:id="3"/>
    <w:p w:rsidR="005E42CF" w:rsidRDefault="00000000">
      <w:pPr>
        <w:spacing w:line="360" w:lineRule="auto"/>
        <w:ind w:firstLineChars="200" w:firstLine="560"/>
        <w:jc w:val="left"/>
        <w:rPr>
          <w:rFonts w:ascii="黑体" w:eastAsia="黑体" w:hAnsi="黑体" w:cs="黑体" w:hint="eastAsia"/>
          <w:sz w:val="28"/>
          <w:szCs w:val="28"/>
        </w:rPr>
      </w:pPr>
      <w:r>
        <w:rPr>
          <w:rFonts w:ascii="黑体" w:eastAsia="黑体" w:hAnsi="黑体" w:cs="黑体" w:hint="eastAsia"/>
          <w:sz w:val="28"/>
          <w:szCs w:val="28"/>
        </w:rPr>
        <w:t>3.1工作方案拟定与前期资料搜集阶段</w:t>
      </w:r>
    </w:p>
    <w:p w:rsidR="005E42CF" w:rsidRDefault="00000000">
      <w:pPr>
        <w:spacing w:line="360" w:lineRule="auto"/>
        <w:ind w:firstLineChars="200" w:firstLine="560"/>
        <w:jc w:val="left"/>
        <w:rPr>
          <w:rFonts w:ascii="宋体" w:hAnsi="宋体" w:cs="宋体" w:hint="eastAsia"/>
          <w:sz w:val="28"/>
          <w:szCs w:val="28"/>
        </w:rPr>
      </w:pPr>
      <w:r>
        <w:rPr>
          <w:rFonts w:ascii="宋体" w:hAnsi="宋体" w:cs="宋体" w:hint="eastAsia"/>
          <w:sz w:val="28"/>
          <w:szCs w:val="28"/>
        </w:rPr>
        <w:lastRenderedPageBreak/>
        <w:t>标准项目下达后，组织技术骨干成立了标准起草工作组，工作组成员由具有较丰富的专业知识和实践经验，熟悉业务，了解标准化工作的相关规定且具有较强的文字表达能力的人员组成。工作组成立后，制定了标准编制工作计划，明确了内部分工及进度要求，责任落实到人，并按照工作方案展开标准制定工作。前期经结合实际工作环境分析，最终起草组讨论分析确定以下</w:t>
      </w:r>
      <w:r w:rsidR="006D7482">
        <w:rPr>
          <w:rFonts w:ascii="宋体" w:hAnsi="宋体" w:cs="宋体" w:hint="eastAsia"/>
          <w:sz w:val="28"/>
          <w:szCs w:val="28"/>
        </w:rPr>
        <w:t>4</w:t>
      </w:r>
      <w:r>
        <w:rPr>
          <w:rFonts w:ascii="宋体" w:hAnsi="宋体" w:cs="宋体" w:hint="eastAsia"/>
          <w:sz w:val="28"/>
          <w:szCs w:val="28"/>
        </w:rPr>
        <w:t>项标准为本标准的规范性引用文件，并进行了仔细研读，明确标准的采用情况。</w:t>
      </w:r>
    </w:p>
    <w:p w:rsidR="00FE3C85" w:rsidRPr="006D7482" w:rsidRDefault="00FE3C85" w:rsidP="006D7482">
      <w:pPr>
        <w:spacing w:line="360" w:lineRule="auto"/>
        <w:ind w:firstLineChars="200" w:firstLine="560"/>
        <w:jc w:val="left"/>
        <w:rPr>
          <w:sz w:val="28"/>
          <w:szCs w:val="28"/>
        </w:rPr>
      </w:pPr>
      <w:r w:rsidRPr="006D7482">
        <w:rPr>
          <w:sz w:val="28"/>
          <w:szCs w:val="28"/>
        </w:rPr>
        <w:t xml:space="preserve">GB 5084  </w:t>
      </w:r>
      <w:r w:rsidRPr="006D7482">
        <w:rPr>
          <w:sz w:val="28"/>
          <w:szCs w:val="28"/>
        </w:rPr>
        <w:t>农田灌溉水质标准</w:t>
      </w:r>
    </w:p>
    <w:p w:rsidR="00FE3C85" w:rsidRPr="006D7482" w:rsidRDefault="00FE3C85" w:rsidP="006D7482">
      <w:pPr>
        <w:spacing w:line="360" w:lineRule="auto"/>
        <w:ind w:firstLineChars="200" w:firstLine="560"/>
        <w:jc w:val="left"/>
        <w:rPr>
          <w:sz w:val="28"/>
          <w:szCs w:val="28"/>
        </w:rPr>
      </w:pPr>
      <w:r w:rsidRPr="006D7482">
        <w:rPr>
          <w:sz w:val="28"/>
          <w:szCs w:val="28"/>
        </w:rPr>
        <w:t xml:space="preserve">NY/T 394-2023  </w:t>
      </w:r>
      <w:r w:rsidRPr="006D7482">
        <w:rPr>
          <w:sz w:val="28"/>
          <w:szCs w:val="28"/>
        </w:rPr>
        <w:t>绿色食品</w:t>
      </w:r>
      <w:r w:rsidRPr="006D7482">
        <w:rPr>
          <w:sz w:val="28"/>
          <w:szCs w:val="28"/>
        </w:rPr>
        <w:t xml:space="preserve"> </w:t>
      </w:r>
      <w:r w:rsidRPr="006D7482">
        <w:rPr>
          <w:sz w:val="28"/>
          <w:szCs w:val="28"/>
        </w:rPr>
        <w:t>肥料使用准则</w:t>
      </w:r>
    </w:p>
    <w:p w:rsidR="00FE3C85" w:rsidRPr="006D7482" w:rsidRDefault="00FE3C85" w:rsidP="006D7482">
      <w:pPr>
        <w:spacing w:line="360" w:lineRule="auto"/>
        <w:ind w:firstLineChars="200" w:firstLine="560"/>
        <w:jc w:val="left"/>
        <w:rPr>
          <w:sz w:val="28"/>
          <w:szCs w:val="28"/>
        </w:rPr>
      </w:pPr>
      <w:r w:rsidRPr="006D7482">
        <w:rPr>
          <w:sz w:val="28"/>
          <w:szCs w:val="28"/>
        </w:rPr>
        <w:t xml:space="preserve">NY/T 3486  </w:t>
      </w:r>
      <w:r w:rsidRPr="006D7482">
        <w:rPr>
          <w:sz w:val="28"/>
          <w:szCs w:val="28"/>
        </w:rPr>
        <w:t>蔬菜移栽机</w:t>
      </w:r>
      <w:r w:rsidRPr="006D7482">
        <w:rPr>
          <w:sz w:val="28"/>
          <w:szCs w:val="28"/>
        </w:rPr>
        <w:t xml:space="preserve"> </w:t>
      </w:r>
      <w:r w:rsidRPr="006D7482">
        <w:rPr>
          <w:sz w:val="28"/>
          <w:szCs w:val="28"/>
        </w:rPr>
        <w:t>作业质量</w:t>
      </w:r>
    </w:p>
    <w:p w:rsidR="006B18C4" w:rsidRPr="006D7482" w:rsidRDefault="006B18C4" w:rsidP="006D7482">
      <w:pPr>
        <w:spacing w:line="360" w:lineRule="auto"/>
        <w:ind w:firstLineChars="200" w:firstLine="560"/>
        <w:jc w:val="left"/>
        <w:rPr>
          <w:sz w:val="28"/>
          <w:szCs w:val="28"/>
        </w:rPr>
      </w:pPr>
      <w:r w:rsidRPr="006D7482">
        <w:rPr>
          <w:sz w:val="28"/>
          <w:szCs w:val="28"/>
        </w:rPr>
        <w:t xml:space="preserve">NY/T 2312  </w:t>
      </w:r>
      <w:r w:rsidRPr="006D7482">
        <w:rPr>
          <w:sz w:val="28"/>
          <w:szCs w:val="28"/>
        </w:rPr>
        <w:t>茄果类蔬菜穴盘育苗技术规程</w:t>
      </w:r>
    </w:p>
    <w:p w:rsidR="005E42CF" w:rsidRDefault="00000000" w:rsidP="00FE3C85">
      <w:pPr>
        <w:spacing w:line="360" w:lineRule="auto"/>
        <w:ind w:firstLineChars="200" w:firstLine="560"/>
        <w:jc w:val="left"/>
        <w:rPr>
          <w:rFonts w:ascii="黑体" w:eastAsia="黑体" w:hAnsi="黑体" w:cs="黑体" w:hint="eastAsia"/>
          <w:sz w:val="28"/>
          <w:szCs w:val="28"/>
        </w:rPr>
      </w:pPr>
      <w:r>
        <w:rPr>
          <w:rFonts w:ascii="黑体" w:eastAsia="黑体" w:hAnsi="黑体" w:cs="黑体" w:hint="eastAsia"/>
          <w:sz w:val="28"/>
          <w:szCs w:val="28"/>
        </w:rPr>
        <w:t>3.2撰写与讨论阶段</w:t>
      </w:r>
    </w:p>
    <w:p w:rsidR="005E42CF" w:rsidRDefault="00000000">
      <w:pPr>
        <w:spacing w:line="360" w:lineRule="auto"/>
        <w:ind w:firstLineChars="200" w:firstLine="560"/>
        <w:jc w:val="left"/>
        <w:rPr>
          <w:rFonts w:eastAsia="仿宋_GB2312"/>
          <w:sz w:val="28"/>
          <w:szCs w:val="28"/>
        </w:rPr>
      </w:pPr>
      <w:r>
        <w:rPr>
          <w:rFonts w:ascii="宋体" w:hAnsi="宋体" w:cs="宋体" w:hint="eastAsia"/>
          <w:sz w:val="28"/>
          <w:szCs w:val="28"/>
        </w:rPr>
        <w:t>为顺利完成标准制定工作，标准起草组组织人员分赴徐闻、雷州、遂溪、廉江等多地进行调研，广泛听取农机管理部门、学者专家、生产企业以及种植大户的意见，了解辣椒</w:t>
      </w:r>
      <w:r w:rsidR="00FE3C85">
        <w:rPr>
          <w:rFonts w:ascii="宋体" w:hAnsi="宋体" w:cs="宋体" w:hint="eastAsia"/>
          <w:sz w:val="28"/>
          <w:szCs w:val="28"/>
        </w:rPr>
        <w:t>移栽</w:t>
      </w:r>
      <w:r>
        <w:rPr>
          <w:rFonts w:ascii="宋体" w:hAnsi="宋体" w:cs="宋体" w:hint="eastAsia"/>
          <w:sz w:val="28"/>
          <w:szCs w:val="28"/>
        </w:rPr>
        <w:t>技术规范现状和存在的问题，收集有关地方制定的</w:t>
      </w:r>
      <w:r w:rsidR="00696908">
        <w:rPr>
          <w:rFonts w:ascii="宋体" w:hAnsi="宋体" w:cs="宋体" w:hint="eastAsia"/>
          <w:sz w:val="28"/>
          <w:szCs w:val="28"/>
        </w:rPr>
        <w:t>移栽</w:t>
      </w:r>
      <w:r w:rsidR="00B06F3B">
        <w:rPr>
          <w:rFonts w:ascii="宋体" w:hAnsi="宋体" w:cs="宋体" w:hint="eastAsia"/>
          <w:sz w:val="28"/>
          <w:szCs w:val="28"/>
        </w:rPr>
        <w:t>相关</w:t>
      </w:r>
      <w:r w:rsidR="00696908">
        <w:rPr>
          <w:rFonts w:ascii="宋体" w:hAnsi="宋体" w:cs="宋体" w:hint="eastAsia"/>
          <w:sz w:val="28"/>
          <w:szCs w:val="28"/>
        </w:rPr>
        <w:t>技术</w:t>
      </w:r>
      <w:r>
        <w:rPr>
          <w:rFonts w:ascii="宋体" w:hAnsi="宋体" w:cs="宋体" w:hint="eastAsia"/>
          <w:sz w:val="28"/>
          <w:szCs w:val="28"/>
        </w:rPr>
        <w:t>文件等内容，广泛查阅了相关资料，在此基础上，起草了标准讨论稿，并经多次线上和线下讨论修改。</w:t>
      </w:r>
    </w:p>
    <w:p w:rsidR="005E42CF" w:rsidRDefault="00000000">
      <w:pPr>
        <w:spacing w:line="360" w:lineRule="auto"/>
        <w:ind w:firstLineChars="200" w:firstLine="560"/>
        <w:jc w:val="left"/>
        <w:rPr>
          <w:rFonts w:ascii="宋体" w:hAnsi="宋体" w:cs="宋体" w:hint="eastAsia"/>
          <w:sz w:val="28"/>
          <w:szCs w:val="28"/>
        </w:rPr>
      </w:pPr>
      <w:r>
        <w:rPr>
          <w:rFonts w:ascii="宋体" w:hAnsi="宋体" w:cs="宋体" w:hint="eastAsia"/>
          <w:sz w:val="28"/>
          <w:szCs w:val="28"/>
        </w:rPr>
        <w:t>2024年5月工作组在牵头单位内部经科研办组织对标准草拟稿进行了研讨论证和所内征求意见，并向广东省国营友好农场、湛江农垦农科所等合作单位进行了标准制定研讨和征求意见，月底起草组再次根据反馈意见对标准文本进行了补充完善，形成征求意见稿。</w:t>
      </w:r>
    </w:p>
    <w:p w:rsidR="005E42CF" w:rsidRDefault="00000000">
      <w:pPr>
        <w:spacing w:line="360" w:lineRule="auto"/>
        <w:jc w:val="left"/>
        <w:rPr>
          <w:rFonts w:ascii="黑体" w:eastAsia="黑体" w:hAnsi="黑体" w:cs="黑体" w:hint="eastAsia"/>
          <w:sz w:val="28"/>
          <w:szCs w:val="28"/>
        </w:rPr>
      </w:pPr>
      <w:r>
        <w:rPr>
          <w:rFonts w:ascii="黑体" w:eastAsia="黑体" w:hAnsi="黑体" w:cs="黑体" w:hint="eastAsia"/>
          <w:sz w:val="28"/>
          <w:szCs w:val="28"/>
        </w:rPr>
        <w:t>4主要技术内容的确定</w:t>
      </w:r>
    </w:p>
    <w:p w:rsidR="005E42CF" w:rsidRDefault="00000000">
      <w:pPr>
        <w:spacing w:line="360" w:lineRule="auto"/>
        <w:ind w:firstLineChars="200" w:firstLine="560"/>
        <w:jc w:val="left"/>
        <w:rPr>
          <w:rFonts w:ascii="宋体" w:hAnsi="宋体" w:cs="宋体" w:hint="eastAsia"/>
          <w:sz w:val="28"/>
          <w:szCs w:val="28"/>
        </w:rPr>
      </w:pPr>
      <w:r>
        <w:rPr>
          <w:rFonts w:ascii="宋体" w:hAnsi="宋体" w:cs="宋体" w:hint="eastAsia"/>
          <w:sz w:val="28"/>
          <w:szCs w:val="28"/>
        </w:rPr>
        <w:lastRenderedPageBreak/>
        <w:t>本文件</w:t>
      </w:r>
      <w:r w:rsidR="00FE3C85" w:rsidRPr="00770DF0">
        <w:rPr>
          <w:rFonts w:ascii="宋体" w:hAnsi="宋体" w:cs="宋体" w:hint="eastAsia"/>
          <w:sz w:val="28"/>
          <w:szCs w:val="28"/>
        </w:rPr>
        <w:t>辣椒机械化移栽技术</w:t>
      </w:r>
      <w:r>
        <w:rPr>
          <w:rFonts w:ascii="宋体" w:hAnsi="宋体" w:cs="宋体" w:hint="eastAsia"/>
          <w:sz w:val="28"/>
          <w:szCs w:val="28"/>
        </w:rPr>
        <w:t>的</w:t>
      </w:r>
      <w:r w:rsidR="00FE3C85" w:rsidRPr="00FE3C85">
        <w:rPr>
          <w:rFonts w:ascii="宋体" w:hAnsi="宋体" w:cs="宋体" w:hint="eastAsia"/>
          <w:sz w:val="28"/>
          <w:szCs w:val="28"/>
        </w:rPr>
        <w:t>术语及定义、</w:t>
      </w:r>
      <w:r w:rsidR="00696908">
        <w:rPr>
          <w:rFonts w:ascii="宋体" w:hAnsi="宋体" w:cs="宋体" w:hint="eastAsia"/>
          <w:sz w:val="28"/>
          <w:szCs w:val="28"/>
        </w:rPr>
        <w:t>生产</w:t>
      </w:r>
      <w:r w:rsidR="00FE3C85" w:rsidRPr="00FE3C85">
        <w:rPr>
          <w:rFonts w:ascii="宋体" w:hAnsi="宋体" w:cs="宋体" w:hint="eastAsia"/>
          <w:sz w:val="28"/>
          <w:szCs w:val="28"/>
        </w:rPr>
        <w:t>条件、秧苗准备、</w:t>
      </w:r>
      <w:r w:rsidR="00696908">
        <w:rPr>
          <w:rFonts w:ascii="宋体" w:hAnsi="宋体" w:cs="宋体" w:hint="eastAsia"/>
          <w:sz w:val="28"/>
          <w:szCs w:val="28"/>
        </w:rPr>
        <w:t>土地</w:t>
      </w:r>
      <w:r w:rsidR="00FE3C85" w:rsidRPr="00FE3C85">
        <w:rPr>
          <w:rFonts w:ascii="宋体" w:hAnsi="宋体" w:cs="宋体" w:hint="eastAsia"/>
          <w:sz w:val="28"/>
          <w:szCs w:val="28"/>
        </w:rPr>
        <w:t>准备、</w:t>
      </w:r>
      <w:r w:rsidR="006B18C4">
        <w:rPr>
          <w:rFonts w:ascii="宋体" w:hAnsi="宋体" w:cs="宋体" w:hint="eastAsia"/>
          <w:sz w:val="28"/>
          <w:szCs w:val="28"/>
        </w:rPr>
        <w:t>秧苗</w:t>
      </w:r>
      <w:r w:rsidR="00FE3C85" w:rsidRPr="00FE3C85">
        <w:rPr>
          <w:rFonts w:ascii="宋体" w:hAnsi="宋体" w:cs="宋体" w:hint="eastAsia"/>
          <w:sz w:val="28"/>
          <w:szCs w:val="28"/>
        </w:rPr>
        <w:t>移栽、机具维护保养</w:t>
      </w:r>
      <w:r>
        <w:rPr>
          <w:rFonts w:ascii="宋体" w:hAnsi="宋体" w:cs="宋体" w:hint="eastAsia"/>
          <w:sz w:val="28"/>
          <w:szCs w:val="28"/>
        </w:rPr>
        <w:t>等</w:t>
      </w:r>
      <w:r w:rsidR="00FE3C85">
        <w:rPr>
          <w:rFonts w:ascii="宋体" w:hAnsi="宋体" w:cs="宋体" w:hint="eastAsia"/>
          <w:sz w:val="28"/>
          <w:szCs w:val="28"/>
        </w:rPr>
        <w:t>，</w:t>
      </w:r>
      <w:r>
        <w:rPr>
          <w:rFonts w:ascii="宋体" w:hAnsi="宋体" w:cs="宋体" w:hint="eastAsia"/>
          <w:sz w:val="28"/>
          <w:szCs w:val="28"/>
        </w:rPr>
        <w:t>适用于</w:t>
      </w:r>
      <w:r w:rsidR="00FE3C85" w:rsidRPr="00FE3C85">
        <w:rPr>
          <w:rFonts w:ascii="宋体" w:hAnsi="宋体" w:cs="宋体" w:hint="eastAsia"/>
          <w:sz w:val="28"/>
          <w:szCs w:val="28"/>
        </w:rPr>
        <w:t>辣椒秧苗机械化移栽</w:t>
      </w:r>
      <w:r>
        <w:rPr>
          <w:rFonts w:ascii="宋体" w:hAnsi="宋体" w:cs="宋体" w:hint="eastAsia"/>
          <w:sz w:val="28"/>
          <w:szCs w:val="28"/>
        </w:rPr>
        <w:t>。其中：</w:t>
      </w:r>
    </w:p>
    <w:p w:rsidR="00304FBB" w:rsidRPr="00304FBB" w:rsidRDefault="00304FBB" w:rsidP="00304FBB">
      <w:pPr>
        <w:spacing w:line="360" w:lineRule="auto"/>
        <w:ind w:firstLineChars="200" w:firstLine="560"/>
        <w:jc w:val="left"/>
        <w:rPr>
          <w:rFonts w:ascii="宋体" w:hAnsi="宋体" w:cs="宋体" w:hint="eastAsia"/>
          <w:sz w:val="28"/>
          <w:szCs w:val="28"/>
        </w:rPr>
      </w:pPr>
      <w:r w:rsidRPr="00304FBB">
        <w:rPr>
          <w:rFonts w:ascii="宋体" w:hAnsi="宋体" w:cs="宋体" w:hint="eastAsia"/>
          <w:sz w:val="28"/>
          <w:szCs w:val="28"/>
        </w:rPr>
        <w:t>（3）术语与定义</w:t>
      </w:r>
      <w:r>
        <w:rPr>
          <w:rFonts w:ascii="宋体" w:hAnsi="宋体" w:cs="宋体" w:hint="eastAsia"/>
          <w:sz w:val="28"/>
          <w:szCs w:val="28"/>
        </w:rPr>
        <w:t>（对专有技术名词指标进行了定义）</w:t>
      </w:r>
    </w:p>
    <w:p w:rsidR="00304FBB" w:rsidRPr="00304FBB" w:rsidRDefault="00304FBB" w:rsidP="00304FBB">
      <w:pPr>
        <w:spacing w:line="360" w:lineRule="auto"/>
        <w:ind w:firstLineChars="200" w:firstLine="560"/>
        <w:jc w:val="left"/>
        <w:rPr>
          <w:rFonts w:ascii="宋体" w:hAnsi="宋体" w:cs="宋体" w:hint="eastAsia"/>
          <w:sz w:val="28"/>
          <w:szCs w:val="28"/>
        </w:rPr>
      </w:pPr>
      <w:r w:rsidRPr="00304FBB">
        <w:rPr>
          <w:rFonts w:ascii="宋体" w:hAnsi="宋体" w:cs="宋体" w:hint="eastAsia"/>
          <w:sz w:val="28"/>
          <w:szCs w:val="28"/>
        </w:rPr>
        <w:t>（4）</w:t>
      </w:r>
      <w:r w:rsidR="00696908">
        <w:rPr>
          <w:rFonts w:ascii="宋体" w:hAnsi="宋体" w:cs="宋体" w:hint="eastAsia"/>
          <w:sz w:val="28"/>
          <w:szCs w:val="28"/>
        </w:rPr>
        <w:t>生产条件</w:t>
      </w:r>
      <w:r w:rsidRPr="00304FBB">
        <w:rPr>
          <w:rFonts w:ascii="宋体" w:hAnsi="宋体" w:cs="宋体" w:hint="eastAsia"/>
          <w:sz w:val="28"/>
          <w:szCs w:val="28"/>
        </w:rPr>
        <w:t>（包括地块要求、土壤要求、水</w:t>
      </w:r>
      <w:r w:rsidR="00696908">
        <w:rPr>
          <w:rFonts w:ascii="宋体" w:hAnsi="宋体" w:cs="宋体" w:hint="eastAsia"/>
          <w:sz w:val="28"/>
          <w:szCs w:val="28"/>
        </w:rPr>
        <w:t>源</w:t>
      </w:r>
      <w:r w:rsidRPr="00304FBB">
        <w:rPr>
          <w:rFonts w:ascii="宋体" w:hAnsi="宋体" w:cs="宋体" w:hint="eastAsia"/>
          <w:sz w:val="28"/>
          <w:szCs w:val="28"/>
        </w:rPr>
        <w:t>要求等）</w:t>
      </w:r>
    </w:p>
    <w:p w:rsidR="00304FBB" w:rsidRPr="00304FBB" w:rsidRDefault="00304FBB" w:rsidP="00304FBB">
      <w:pPr>
        <w:spacing w:line="360" w:lineRule="auto"/>
        <w:ind w:firstLineChars="200" w:firstLine="560"/>
        <w:jc w:val="left"/>
        <w:rPr>
          <w:rFonts w:ascii="宋体" w:hAnsi="宋体" w:cs="宋体" w:hint="eastAsia"/>
          <w:sz w:val="28"/>
          <w:szCs w:val="28"/>
        </w:rPr>
      </w:pPr>
      <w:r w:rsidRPr="00304FBB">
        <w:rPr>
          <w:rFonts w:ascii="宋体" w:hAnsi="宋体" w:cs="宋体" w:hint="eastAsia"/>
          <w:sz w:val="28"/>
          <w:szCs w:val="28"/>
        </w:rPr>
        <w:t>（5）秧苗准备（包括品种选择、穴盘育苗、秧苗</w:t>
      </w:r>
      <w:r w:rsidR="006B18C4">
        <w:rPr>
          <w:rFonts w:ascii="宋体" w:hAnsi="宋体" w:cs="宋体" w:hint="eastAsia"/>
          <w:sz w:val="28"/>
          <w:szCs w:val="28"/>
        </w:rPr>
        <w:t>选择</w:t>
      </w:r>
      <w:r w:rsidRPr="00304FBB">
        <w:rPr>
          <w:rFonts w:ascii="宋体" w:hAnsi="宋体" w:cs="宋体" w:hint="eastAsia"/>
          <w:sz w:val="28"/>
          <w:szCs w:val="28"/>
        </w:rPr>
        <w:t>等）</w:t>
      </w:r>
    </w:p>
    <w:p w:rsidR="00304FBB" w:rsidRPr="00304FBB" w:rsidRDefault="00304FBB" w:rsidP="00304FBB">
      <w:pPr>
        <w:spacing w:line="360" w:lineRule="auto"/>
        <w:ind w:firstLineChars="200" w:firstLine="560"/>
        <w:jc w:val="left"/>
        <w:rPr>
          <w:rFonts w:ascii="宋体" w:hAnsi="宋体" w:cs="宋体" w:hint="eastAsia"/>
          <w:sz w:val="28"/>
          <w:szCs w:val="28"/>
        </w:rPr>
      </w:pPr>
      <w:r w:rsidRPr="00304FBB">
        <w:rPr>
          <w:rFonts w:ascii="宋体" w:hAnsi="宋体" w:cs="宋体" w:hint="eastAsia"/>
          <w:sz w:val="28"/>
          <w:szCs w:val="28"/>
        </w:rPr>
        <w:t>（6）</w:t>
      </w:r>
      <w:r w:rsidR="006B18C4">
        <w:rPr>
          <w:rFonts w:ascii="宋体" w:hAnsi="宋体" w:cs="宋体" w:hint="eastAsia"/>
          <w:sz w:val="28"/>
          <w:szCs w:val="28"/>
        </w:rPr>
        <w:t>土地</w:t>
      </w:r>
      <w:r w:rsidRPr="00304FBB">
        <w:rPr>
          <w:rFonts w:ascii="宋体" w:hAnsi="宋体" w:cs="宋体" w:hint="eastAsia"/>
          <w:sz w:val="28"/>
          <w:szCs w:val="28"/>
        </w:rPr>
        <w:t>准备（包括整地</w:t>
      </w:r>
      <w:r w:rsidR="00D10CD3">
        <w:rPr>
          <w:rFonts w:ascii="宋体" w:hAnsi="宋体" w:cs="宋体" w:hint="eastAsia"/>
          <w:sz w:val="28"/>
          <w:szCs w:val="28"/>
        </w:rPr>
        <w:t>、</w:t>
      </w:r>
      <w:r w:rsidRPr="00304FBB">
        <w:rPr>
          <w:rFonts w:ascii="宋体" w:hAnsi="宋体" w:cs="宋体" w:hint="eastAsia"/>
          <w:sz w:val="28"/>
          <w:szCs w:val="28"/>
        </w:rPr>
        <w:t>施肥等）</w:t>
      </w:r>
    </w:p>
    <w:p w:rsidR="00304FBB" w:rsidRPr="00304FBB" w:rsidRDefault="00304FBB" w:rsidP="00304FBB">
      <w:pPr>
        <w:spacing w:line="360" w:lineRule="auto"/>
        <w:ind w:firstLineChars="200" w:firstLine="560"/>
        <w:jc w:val="left"/>
        <w:rPr>
          <w:rFonts w:ascii="宋体" w:hAnsi="宋体" w:cs="宋体" w:hint="eastAsia"/>
          <w:sz w:val="28"/>
          <w:szCs w:val="28"/>
        </w:rPr>
      </w:pPr>
      <w:r w:rsidRPr="00304FBB">
        <w:rPr>
          <w:rFonts w:ascii="宋体" w:hAnsi="宋体" w:cs="宋体" w:hint="eastAsia"/>
          <w:sz w:val="28"/>
          <w:szCs w:val="28"/>
        </w:rPr>
        <w:t>（7）</w:t>
      </w:r>
      <w:r w:rsidR="006B18C4">
        <w:rPr>
          <w:rFonts w:ascii="宋体" w:hAnsi="宋体" w:cs="宋体" w:hint="eastAsia"/>
          <w:sz w:val="28"/>
          <w:szCs w:val="28"/>
        </w:rPr>
        <w:t>秧苗</w:t>
      </w:r>
      <w:r w:rsidRPr="00304FBB">
        <w:rPr>
          <w:rFonts w:ascii="宋体" w:hAnsi="宋体" w:cs="宋体" w:hint="eastAsia"/>
          <w:sz w:val="28"/>
          <w:szCs w:val="28"/>
        </w:rPr>
        <w:t>移栽（包括移栽</w:t>
      </w:r>
      <w:r>
        <w:rPr>
          <w:rFonts w:ascii="宋体" w:hAnsi="宋体" w:cs="宋体" w:hint="eastAsia"/>
          <w:sz w:val="28"/>
          <w:szCs w:val="28"/>
        </w:rPr>
        <w:t>环境</w:t>
      </w:r>
      <w:r w:rsidRPr="00304FBB">
        <w:rPr>
          <w:rFonts w:ascii="宋体" w:hAnsi="宋体" w:cs="宋体" w:hint="eastAsia"/>
          <w:sz w:val="28"/>
          <w:szCs w:val="28"/>
        </w:rPr>
        <w:t>、机</w:t>
      </w:r>
      <w:r w:rsidR="00BB4B5F">
        <w:rPr>
          <w:rFonts w:ascii="宋体" w:hAnsi="宋体" w:cs="宋体" w:hint="eastAsia"/>
          <w:sz w:val="28"/>
          <w:szCs w:val="28"/>
        </w:rPr>
        <w:t>具</w:t>
      </w:r>
      <w:r w:rsidRPr="00304FBB">
        <w:rPr>
          <w:rFonts w:ascii="宋体" w:hAnsi="宋体" w:cs="宋体" w:hint="eastAsia"/>
          <w:sz w:val="28"/>
          <w:szCs w:val="28"/>
        </w:rPr>
        <w:t>选择、定植密度、作业要求、移栽后</w:t>
      </w:r>
      <w:r>
        <w:rPr>
          <w:rFonts w:ascii="宋体" w:hAnsi="宋体" w:cs="宋体" w:hint="eastAsia"/>
          <w:sz w:val="28"/>
          <w:szCs w:val="28"/>
        </w:rPr>
        <w:t>工作</w:t>
      </w:r>
      <w:r w:rsidRPr="00304FBB">
        <w:rPr>
          <w:rFonts w:ascii="宋体" w:hAnsi="宋体" w:cs="宋体" w:hint="eastAsia"/>
          <w:sz w:val="28"/>
          <w:szCs w:val="28"/>
        </w:rPr>
        <w:t>等）</w:t>
      </w:r>
    </w:p>
    <w:p w:rsidR="00304FBB" w:rsidRDefault="00304FBB" w:rsidP="00304FBB">
      <w:pPr>
        <w:spacing w:line="360" w:lineRule="auto"/>
        <w:ind w:firstLineChars="200" w:firstLine="560"/>
        <w:jc w:val="left"/>
        <w:rPr>
          <w:rFonts w:ascii="宋体" w:hAnsi="宋体" w:cs="宋体" w:hint="eastAsia"/>
          <w:sz w:val="28"/>
          <w:szCs w:val="28"/>
        </w:rPr>
      </w:pPr>
      <w:r w:rsidRPr="00304FBB">
        <w:rPr>
          <w:rFonts w:ascii="宋体" w:hAnsi="宋体" w:cs="宋体" w:hint="eastAsia"/>
          <w:sz w:val="28"/>
          <w:szCs w:val="28"/>
        </w:rPr>
        <w:t>（8）机具维护保养（包括</w:t>
      </w:r>
      <w:r>
        <w:rPr>
          <w:rFonts w:ascii="宋体" w:hAnsi="宋体" w:cs="宋体" w:hint="eastAsia"/>
          <w:sz w:val="28"/>
          <w:szCs w:val="28"/>
        </w:rPr>
        <w:t>日常</w:t>
      </w:r>
      <w:r w:rsidRPr="00304FBB">
        <w:rPr>
          <w:rFonts w:ascii="宋体" w:hAnsi="宋体" w:cs="宋体" w:hint="eastAsia"/>
          <w:sz w:val="28"/>
          <w:szCs w:val="28"/>
        </w:rPr>
        <w:t>保养、</w:t>
      </w:r>
      <w:r>
        <w:rPr>
          <w:rFonts w:ascii="宋体" w:hAnsi="宋体" w:cs="宋体" w:hint="eastAsia"/>
          <w:sz w:val="28"/>
          <w:szCs w:val="28"/>
        </w:rPr>
        <w:t>入库</w:t>
      </w:r>
      <w:r w:rsidRPr="00304FBB">
        <w:rPr>
          <w:rFonts w:ascii="宋体" w:hAnsi="宋体" w:cs="宋体" w:hint="eastAsia"/>
          <w:sz w:val="28"/>
          <w:szCs w:val="28"/>
        </w:rPr>
        <w:t>保养等）</w:t>
      </w:r>
    </w:p>
    <w:p w:rsidR="005E42CF" w:rsidRDefault="00000000" w:rsidP="00304FBB">
      <w:pPr>
        <w:spacing w:line="360" w:lineRule="auto"/>
        <w:ind w:firstLineChars="200" w:firstLine="560"/>
        <w:jc w:val="left"/>
        <w:rPr>
          <w:rFonts w:ascii="宋体" w:hAnsi="宋体" w:cs="宋体" w:hint="eastAsia"/>
          <w:sz w:val="28"/>
          <w:szCs w:val="28"/>
        </w:rPr>
      </w:pPr>
      <w:r>
        <w:rPr>
          <w:rFonts w:ascii="宋体" w:hAnsi="宋体" w:cs="宋体" w:hint="eastAsia"/>
          <w:sz w:val="28"/>
          <w:szCs w:val="28"/>
        </w:rPr>
        <w:t>本标准的核心争论点在于</w:t>
      </w:r>
      <w:r w:rsidR="00304FBB">
        <w:rPr>
          <w:rFonts w:ascii="宋体" w:hAnsi="宋体" w:cs="宋体" w:hint="eastAsia"/>
          <w:sz w:val="28"/>
          <w:szCs w:val="28"/>
        </w:rPr>
        <w:t>移栽机具适配</w:t>
      </w:r>
      <w:r>
        <w:rPr>
          <w:rFonts w:ascii="宋体" w:hAnsi="宋体" w:cs="宋体" w:hint="eastAsia"/>
          <w:sz w:val="28"/>
          <w:szCs w:val="28"/>
        </w:rPr>
        <w:t>部分，主要原因在于</w:t>
      </w:r>
      <w:r w:rsidR="00304FBB">
        <w:rPr>
          <w:rFonts w:ascii="宋体" w:hAnsi="宋体" w:cs="宋体" w:hint="eastAsia"/>
          <w:sz w:val="28"/>
          <w:szCs w:val="28"/>
        </w:rPr>
        <w:t>移栽机具</w:t>
      </w:r>
      <w:r>
        <w:rPr>
          <w:rFonts w:ascii="宋体" w:hAnsi="宋体" w:cs="宋体" w:hint="eastAsia"/>
          <w:sz w:val="28"/>
          <w:szCs w:val="28"/>
        </w:rPr>
        <w:t>与农艺配套问题、各地种植的规范性和土地标准不一，但经过起草组的激烈研讨和专家意见的分析，最终得以统一，现报送批准立项部门和广泛征求社会各界意见建议。</w:t>
      </w:r>
    </w:p>
    <w:p w:rsidR="005E42CF" w:rsidRDefault="00000000">
      <w:pPr>
        <w:spacing w:line="360" w:lineRule="auto"/>
        <w:jc w:val="left"/>
        <w:rPr>
          <w:rFonts w:ascii="黑体" w:eastAsia="黑体" w:hAnsi="黑体" w:cs="黑体" w:hint="eastAsia"/>
          <w:sz w:val="28"/>
          <w:szCs w:val="28"/>
        </w:rPr>
      </w:pPr>
      <w:r>
        <w:rPr>
          <w:rFonts w:ascii="黑体" w:eastAsia="黑体" w:hAnsi="黑体" w:cs="黑体" w:hint="eastAsia"/>
          <w:sz w:val="28"/>
          <w:szCs w:val="28"/>
        </w:rPr>
        <w:t>5与国际、国外同类标准水平的对比情况</w:t>
      </w:r>
    </w:p>
    <w:p w:rsidR="00304FBB" w:rsidRPr="00304FBB" w:rsidRDefault="00304FBB" w:rsidP="00304FBB">
      <w:pPr>
        <w:spacing w:line="360" w:lineRule="auto"/>
        <w:ind w:firstLineChars="200" w:firstLine="560"/>
        <w:jc w:val="left"/>
        <w:rPr>
          <w:rFonts w:ascii="宋体" w:hAnsi="宋体" w:cs="宋体" w:hint="eastAsia"/>
          <w:sz w:val="28"/>
          <w:szCs w:val="28"/>
        </w:rPr>
      </w:pPr>
      <w:r w:rsidRPr="00304FBB">
        <w:rPr>
          <w:rFonts w:ascii="宋体" w:hAnsi="宋体" w:cs="宋体" w:hint="eastAsia"/>
          <w:sz w:val="28"/>
          <w:szCs w:val="28"/>
        </w:rPr>
        <w:t>国内农业科研机构和企业致力于辣椒机械化移栽技术的研发和创新，通过引进国外先进技术、自主研发和合作研究等方式，不断提高机械化移栽设备的性能和稳定性；随着农业产业化和农业规模化经营的推进，越来越多的农场和种植户开始重视辣椒的机械化移栽技术，以提高生产效率和降低劳动成本。这推动了机械化移栽技术在国内的广泛应用和市场需求的增加；国内辣椒机械化移栽技术正朝着更智能化和自动化的方向发展。通过引入传感器、图像识别、人工智能等技术，实现设备</w:t>
      </w:r>
      <w:r w:rsidRPr="00304FBB">
        <w:rPr>
          <w:rFonts w:ascii="宋体" w:hAnsi="宋体" w:cs="宋体" w:hint="eastAsia"/>
          <w:sz w:val="28"/>
          <w:szCs w:val="28"/>
        </w:rPr>
        <w:lastRenderedPageBreak/>
        <w:t>的自主操作和智能控制，提高移栽的准确性和稳定性。</w:t>
      </w:r>
    </w:p>
    <w:p w:rsidR="00304FBB" w:rsidRPr="00304FBB" w:rsidRDefault="00304FBB" w:rsidP="00304FBB">
      <w:pPr>
        <w:spacing w:line="360" w:lineRule="auto"/>
        <w:ind w:firstLineChars="200" w:firstLine="560"/>
        <w:jc w:val="left"/>
        <w:rPr>
          <w:rFonts w:ascii="宋体" w:hAnsi="宋体" w:cs="宋体" w:hint="eastAsia"/>
          <w:sz w:val="28"/>
          <w:szCs w:val="28"/>
        </w:rPr>
      </w:pPr>
      <w:r w:rsidRPr="00304FBB">
        <w:rPr>
          <w:rFonts w:ascii="宋体" w:hAnsi="宋体" w:cs="宋体" w:hint="eastAsia"/>
          <w:sz w:val="28"/>
          <w:szCs w:val="28"/>
        </w:rPr>
        <w:t>国际上，辣椒机械化移栽技术也在不断发展和应用：一些发达国家在辣椒机械化移栽技术方面处于领先地位，其先进技术和设备被引进到其他国家。例如，日本、美国等国家的机械化移栽设备在国际市场上有很大的影响力，受到其他国家的关注和采用；在全球气候变化和环境保护意识增强的背景下，辣椒机械化移栽技术也注重节能减排和可持续发展。通过改进设备的能源利用效率、减少化学农药的使用等方式，推动辣椒种植的可持续发展；国际间在辣椒机械化移栽技术方面进行跨国合作和交流，通过共享技术和经验，推动该技术的全球发展。国际农业展览会、学术研讨会等活动为各国专家学者和企业代表提供了交流的平台。</w:t>
      </w:r>
    </w:p>
    <w:p w:rsidR="00304FBB" w:rsidRPr="00304FBB" w:rsidRDefault="00304FBB" w:rsidP="00304FBB">
      <w:pPr>
        <w:spacing w:line="360" w:lineRule="auto"/>
        <w:ind w:firstLineChars="200" w:firstLine="560"/>
        <w:jc w:val="left"/>
        <w:rPr>
          <w:rFonts w:ascii="宋体" w:hAnsi="宋体" w:cs="宋体" w:hint="eastAsia"/>
          <w:sz w:val="28"/>
          <w:szCs w:val="28"/>
        </w:rPr>
      </w:pPr>
      <w:r w:rsidRPr="00304FBB">
        <w:rPr>
          <w:rFonts w:ascii="宋体" w:hAnsi="宋体" w:cs="宋体" w:hint="eastAsia"/>
          <w:sz w:val="28"/>
          <w:szCs w:val="28"/>
        </w:rPr>
        <w:t>目前，国内还没有专门针对辣椒机械化移栽技术的国家标准，但相关的农业机械设备和种植技术有相应的行业标准。例如，农业机械化种植设备的标准主要由国家农业机械化标准化委员会和相关部门制定，这些标准包括机械设备的性能要求、操作规范、安全标准等。同时，种植技术方面，农业部发布的《农业行业标准》也包含了一些与辣椒机械化移栽相关的技术指导。</w:t>
      </w:r>
    </w:p>
    <w:p w:rsidR="00304FBB" w:rsidRPr="00304FBB" w:rsidRDefault="00304FBB" w:rsidP="00304FBB">
      <w:pPr>
        <w:spacing w:line="360" w:lineRule="auto"/>
        <w:ind w:firstLineChars="200" w:firstLine="560"/>
        <w:jc w:val="left"/>
        <w:rPr>
          <w:rFonts w:ascii="宋体" w:hAnsi="宋体" w:cs="宋体" w:hint="eastAsia"/>
          <w:sz w:val="28"/>
          <w:szCs w:val="28"/>
        </w:rPr>
      </w:pPr>
      <w:r w:rsidRPr="00304FBB">
        <w:rPr>
          <w:rFonts w:ascii="宋体" w:hAnsi="宋体" w:cs="宋体" w:hint="eastAsia"/>
          <w:sz w:val="28"/>
          <w:szCs w:val="28"/>
        </w:rPr>
        <w:t>在技术状况方面，辣椒机械化移栽技术已经在国内外得到了广泛的应用和研究，取得了一定的进展。具体技术状况包括：</w:t>
      </w:r>
    </w:p>
    <w:p w:rsidR="005E42CF" w:rsidRDefault="00304FBB" w:rsidP="00304FBB">
      <w:pPr>
        <w:spacing w:line="360" w:lineRule="auto"/>
        <w:ind w:firstLineChars="200" w:firstLine="560"/>
        <w:jc w:val="left"/>
        <w:rPr>
          <w:rFonts w:ascii="宋体" w:hAnsi="宋体" w:cs="宋体" w:hint="eastAsia"/>
          <w:sz w:val="28"/>
          <w:szCs w:val="28"/>
        </w:rPr>
      </w:pPr>
      <w:r w:rsidRPr="00304FBB">
        <w:rPr>
          <w:rFonts w:ascii="宋体" w:hAnsi="宋体" w:cs="宋体" w:hint="eastAsia"/>
          <w:sz w:val="28"/>
          <w:szCs w:val="28"/>
        </w:rPr>
        <w:t>目前市场上有各种类型的移栽机械设备可供选择，包括基于传统行列式的移栽机、基于机械臂的移栽机器人等。这些设备能够完成幼苗定植、土壤压实等操作，提高了移栽的效率和准确性；针对辣椒机械化移</w:t>
      </w:r>
      <w:r w:rsidRPr="00304FBB">
        <w:rPr>
          <w:rFonts w:ascii="宋体" w:hAnsi="宋体" w:cs="宋体" w:hint="eastAsia"/>
          <w:sz w:val="28"/>
          <w:szCs w:val="28"/>
        </w:rPr>
        <w:lastRenderedPageBreak/>
        <w:t>栽的需求，研究人员提出了各种开挖种植孔的技术，包括刀具形状设计、土壤处理等，以确保种植孔的质量和一致性；为了保证机械化移栽的连续性和稳定性，研究人员开发了自动供给幼苗的系统，通过传送带、输送机等方式将幼苗提供给移栽机械设备，提高了种植效率</w:t>
      </w:r>
      <w:r>
        <w:rPr>
          <w:rFonts w:ascii="宋体" w:hAnsi="宋体" w:cs="宋体" w:hint="eastAsia"/>
          <w:sz w:val="28"/>
          <w:szCs w:val="28"/>
        </w:rPr>
        <w:t>。</w:t>
      </w:r>
    </w:p>
    <w:p w:rsidR="005E42CF" w:rsidRDefault="00000000">
      <w:pPr>
        <w:spacing w:line="360" w:lineRule="auto"/>
        <w:jc w:val="left"/>
        <w:rPr>
          <w:rFonts w:ascii="黑体" w:eastAsia="黑体" w:hAnsi="黑体" w:cs="黑体" w:hint="eastAsia"/>
          <w:sz w:val="28"/>
          <w:szCs w:val="28"/>
        </w:rPr>
      </w:pPr>
      <w:r>
        <w:rPr>
          <w:rFonts w:ascii="黑体" w:eastAsia="黑体" w:hAnsi="黑体" w:cs="黑体" w:hint="eastAsia"/>
          <w:sz w:val="28"/>
          <w:szCs w:val="28"/>
        </w:rPr>
        <w:t>6与国内相关标准的关系</w:t>
      </w:r>
    </w:p>
    <w:p w:rsidR="005E42CF" w:rsidRDefault="00000000">
      <w:pPr>
        <w:spacing w:line="360" w:lineRule="auto"/>
        <w:ind w:firstLineChars="200" w:firstLine="560"/>
        <w:jc w:val="left"/>
        <w:rPr>
          <w:rFonts w:ascii="宋体" w:hAnsi="宋体" w:cs="宋体" w:hint="eastAsia"/>
          <w:sz w:val="28"/>
          <w:szCs w:val="28"/>
        </w:rPr>
      </w:pPr>
      <w:r>
        <w:rPr>
          <w:rFonts w:ascii="宋体" w:hAnsi="宋体" w:cs="宋体" w:hint="eastAsia"/>
          <w:sz w:val="28"/>
          <w:szCs w:val="28"/>
        </w:rPr>
        <w:t>在标准的制定过程中严格贯彻国家有关方针、政策、法律和规章等，严格执行强制性国家标准和行业标准。与引用的基础标准相衔接，遵循了政策性和协调统一性的原则。本标准与有关的现行法律、法规和强制性标准不存在冲突。</w:t>
      </w:r>
    </w:p>
    <w:p w:rsidR="005E42CF" w:rsidRDefault="00000000">
      <w:pPr>
        <w:spacing w:line="360" w:lineRule="auto"/>
        <w:ind w:firstLineChars="200" w:firstLine="560"/>
        <w:jc w:val="left"/>
        <w:rPr>
          <w:rFonts w:ascii="宋体" w:hAnsi="宋体" w:cs="宋体" w:hint="eastAsia"/>
          <w:sz w:val="28"/>
          <w:szCs w:val="28"/>
        </w:rPr>
      </w:pPr>
      <w:r>
        <w:rPr>
          <w:rFonts w:ascii="宋体" w:hAnsi="宋体" w:cs="宋体" w:hint="eastAsia"/>
          <w:sz w:val="28"/>
          <w:szCs w:val="28"/>
        </w:rPr>
        <w:t>本标准中，</w:t>
      </w:r>
      <w:r w:rsidR="00304FBB" w:rsidRPr="00304FBB">
        <w:rPr>
          <w:rFonts w:ascii="宋体" w:hAnsi="宋体" w:cs="宋体" w:hint="eastAsia"/>
          <w:sz w:val="28"/>
          <w:szCs w:val="28"/>
        </w:rPr>
        <w:t>农田灌溉水质标准应符合GB 5084  农田灌溉水质标准</w:t>
      </w:r>
      <w:r>
        <w:rPr>
          <w:rFonts w:ascii="宋体" w:hAnsi="宋体" w:cs="宋体" w:hint="eastAsia"/>
          <w:sz w:val="28"/>
          <w:szCs w:val="28"/>
        </w:rPr>
        <w:t>的规定。</w:t>
      </w:r>
    </w:p>
    <w:p w:rsidR="00D10CD3" w:rsidRPr="00D10CD3" w:rsidRDefault="00D10CD3">
      <w:pPr>
        <w:spacing w:line="360" w:lineRule="auto"/>
        <w:ind w:firstLineChars="200" w:firstLine="560"/>
        <w:jc w:val="left"/>
        <w:rPr>
          <w:rFonts w:ascii="宋体" w:hAnsi="宋体" w:cs="宋体" w:hint="eastAsia"/>
          <w:sz w:val="28"/>
          <w:szCs w:val="28"/>
        </w:rPr>
      </w:pPr>
      <w:r>
        <w:rPr>
          <w:rFonts w:ascii="宋体" w:hAnsi="宋体" w:cs="宋体" w:hint="eastAsia"/>
          <w:sz w:val="28"/>
          <w:szCs w:val="28"/>
        </w:rPr>
        <w:t>本标准中，辣椒秧苗培育方法应符合</w:t>
      </w:r>
      <w:r w:rsidRPr="00D10CD3">
        <w:rPr>
          <w:rFonts w:ascii="宋体" w:hAnsi="宋体" w:cs="宋体" w:hint="eastAsia"/>
          <w:sz w:val="28"/>
          <w:szCs w:val="28"/>
        </w:rPr>
        <w:t>NY/T 2312  茄果类蔬菜穴盘育苗技术规程</w:t>
      </w:r>
      <w:r>
        <w:rPr>
          <w:rFonts w:ascii="宋体" w:hAnsi="宋体" w:cs="宋体" w:hint="eastAsia"/>
          <w:sz w:val="28"/>
          <w:szCs w:val="28"/>
        </w:rPr>
        <w:t>的规定。</w:t>
      </w:r>
    </w:p>
    <w:p w:rsidR="00304FBB" w:rsidRDefault="00000000" w:rsidP="00304FBB">
      <w:pPr>
        <w:spacing w:line="360" w:lineRule="auto"/>
        <w:ind w:firstLineChars="200" w:firstLine="560"/>
        <w:jc w:val="left"/>
        <w:rPr>
          <w:szCs w:val="21"/>
        </w:rPr>
      </w:pPr>
      <w:r>
        <w:rPr>
          <w:rFonts w:ascii="宋体" w:hAnsi="宋体" w:cs="宋体" w:hint="eastAsia"/>
          <w:sz w:val="28"/>
          <w:szCs w:val="28"/>
        </w:rPr>
        <w:t>本标准中，肥料使用准则应符合</w:t>
      </w:r>
      <w:r w:rsidR="00304FBB" w:rsidRPr="00304FBB">
        <w:rPr>
          <w:rFonts w:ascii="宋体" w:hAnsi="宋体" w:cs="宋体" w:hint="eastAsia"/>
          <w:sz w:val="28"/>
          <w:szCs w:val="28"/>
        </w:rPr>
        <w:t>NY/T 394-2023  绿色食品 肥料使用准则</w:t>
      </w:r>
      <w:r>
        <w:rPr>
          <w:rFonts w:ascii="宋体" w:hAnsi="宋体" w:cs="宋体" w:hint="eastAsia"/>
          <w:sz w:val="28"/>
          <w:szCs w:val="28"/>
        </w:rPr>
        <w:t>的要求</w:t>
      </w:r>
      <w:r w:rsidR="00304FBB">
        <w:rPr>
          <w:rFonts w:hint="eastAsia"/>
          <w:szCs w:val="21"/>
        </w:rPr>
        <w:t>。</w:t>
      </w:r>
    </w:p>
    <w:p w:rsidR="00304FBB" w:rsidRDefault="00304FBB" w:rsidP="00304FBB">
      <w:pPr>
        <w:spacing w:line="360" w:lineRule="auto"/>
        <w:ind w:firstLineChars="200" w:firstLine="560"/>
        <w:jc w:val="left"/>
        <w:rPr>
          <w:rFonts w:ascii="宋体" w:hAnsi="宋体" w:cs="宋体" w:hint="eastAsia"/>
          <w:sz w:val="28"/>
          <w:szCs w:val="28"/>
        </w:rPr>
      </w:pPr>
      <w:r>
        <w:rPr>
          <w:rFonts w:ascii="宋体" w:hAnsi="宋体" w:cs="宋体" w:hint="eastAsia"/>
          <w:sz w:val="28"/>
          <w:szCs w:val="28"/>
        </w:rPr>
        <w:t>本标准中，</w:t>
      </w:r>
      <w:r w:rsidRPr="00304FBB">
        <w:rPr>
          <w:rFonts w:ascii="宋体" w:hAnsi="宋体" w:cs="宋体" w:hint="eastAsia"/>
          <w:sz w:val="28"/>
          <w:szCs w:val="28"/>
        </w:rPr>
        <w:t>移栽机具作业质量应符合NY/T 3486  蔬菜移栽机 作业质量的规定</w:t>
      </w:r>
      <w:r>
        <w:rPr>
          <w:rFonts w:ascii="宋体" w:hAnsi="宋体" w:cs="宋体" w:hint="eastAsia"/>
          <w:sz w:val="28"/>
          <w:szCs w:val="28"/>
        </w:rPr>
        <w:t>。</w:t>
      </w:r>
    </w:p>
    <w:p w:rsidR="005E42CF" w:rsidRDefault="00000000">
      <w:pPr>
        <w:spacing w:line="360" w:lineRule="auto"/>
        <w:jc w:val="left"/>
        <w:rPr>
          <w:rFonts w:ascii="黑体" w:eastAsia="黑体" w:hAnsi="黑体" w:cs="黑体" w:hint="eastAsia"/>
          <w:sz w:val="28"/>
          <w:szCs w:val="28"/>
        </w:rPr>
      </w:pPr>
      <w:r>
        <w:rPr>
          <w:rFonts w:ascii="黑体" w:eastAsia="黑体" w:hAnsi="黑体" w:cs="黑体" w:hint="eastAsia"/>
          <w:sz w:val="28"/>
          <w:szCs w:val="28"/>
        </w:rPr>
        <w:t>7其他</w:t>
      </w:r>
    </w:p>
    <w:p w:rsidR="005E42CF" w:rsidRDefault="00000000">
      <w:pPr>
        <w:spacing w:line="520" w:lineRule="exact"/>
        <w:ind w:firstLineChars="200" w:firstLine="560"/>
        <w:rPr>
          <w:rFonts w:ascii="宋体" w:hAnsi="宋体" w:hint="eastAsia"/>
          <w:sz w:val="28"/>
          <w:szCs w:val="28"/>
        </w:rPr>
      </w:pPr>
      <w:r>
        <w:rPr>
          <w:rFonts w:ascii="宋体" w:hAnsi="宋体" w:hint="eastAsia"/>
          <w:sz w:val="28"/>
          <w:szCs w:val="28"/>
        </w:rPr>
        <w:t>该标准牵头单位已陆续授权与该标准相关专利。</w:t>
      </w:r>
    </w:p>
    <w:p w:rsidR="005E42CF" w:rsidRDefault="00000000">
      <w:pPr>
        <w:spacing w:line="520" w:lineRule="exact"/>
        <w:ind w:firstLineChars="200" w:firstLine="560"/>
        <w:rPr>
          <w:rFonts w:ascii="宋体" w:hAnsi="宋体" w:hint="eastAsia"/>
          <w:sz w:val="28"/>
          <w:szCs w:val="28"/>
        </w:rPr>
      </w:pPr>
      <w:r>
        <w:rPr>
          <w:rFonts w:ascii="宋体" w:hAnsi="宋体" w:hint="eastAsia"/>
          <w:sz w:val="28"/>
          <w:szCs w:val="28"/>
        </w:rPr>
        <w:t>软著：立体框架式纯电辣椒移栽机控制系统（2022SR0668525）；2022-05-30</w:t>
      </w:r>
    </w:p>
    <w:p w:rsidR="005E42CF" w:rsidRDefault="00000000">
      <w:pPr>
        <w:spacing w:line="520" w:lineRule="exact"/>
        <w:ind w:firstLineChars="200" w:firstLine="560"/>
        <w:rPr>
          <w:rFonts w:ascii="宋体" w:hAnsi="宋体" w:hint="eastAsia"/>
          <w:sz w:val="28"/>
          <w:szCs w:val="28"/>
        </w:rPr>
      </w:pPr>
      <w:r>
        <w:rPr>
          <w:rFonts w:ascii="宋体" w:hAnsi="宋体" w:hint="eastAsia"/>
          <w:sz w:val="28"/>
          <w:szCs w:val="28"/>
        </w:rPr>
        <w:t>实用新型专利：平垄式电动蔬菜移栽机（ZL202221501522.6）；2022-11-04；</w:t>
      </w:r>
    </w:p>
    <w:p w:rsidR="005E42CF" w:rsidRDefault="00000000">
      <w:pPr>
        <w:spacing w:line="520" w:lineRule="exact"/>
        <w:ind w:firstLineChars="200" w:firstLine="560"/>
        <w:rPr>
          <w:rFonts w:ascii="宋体" w:hAnsi="宋体" w:hint="eastAsia"/>
          <w:sz w:val="28"/>
          <w:szCs w:val="28"/>
        </w:rPr>
      </w:pPr>
      <w:r>
        <w:rPr>
          <w:rFonts w:ascii="宋体" w:hAnsi="宋体" w:hint="eastAsia"/>
          <w:sz w:val="28"/>
          <w:szCs w:val="28"/>
        </w:rPr>
        <w:lastRenderedPageBreak/>
        <w:t>本标准不涉及有关国家安全、保护人体健康和人身财产安全、环境质量要求等有关强制性标准或强制性条文等的八项要求之一，因此，将以推荐性要求实施，但标准的实施应能统一同类机型的作业技术要求和评价标准。</w:t>
      </w:r>
    </w:p>
    <w:p w:rsidR="005E42CF" w:rsidRDefault="005E42CF">
      <w:pPr>
        <w:spacing w:line="360" w:lineRule="auto"/>
        <w:ind w:firstLineChars="200" w:firstLine="560"/>
        <w:jc w:val="left"/>
        <w:rPr>
          <w:rFonts w:ascii="宋体" w:hAnsi="宋体" w:cs="宋体" w:hint="eastAsia"/>
          <w:sz w:val="28"/>
          <w:szCs w:val="28"/>
        </w:rPr>
      </w:pPr>
    </w:p>
    <w:p w:rsidR="005E42CF" w:rsidRDefault="002236A7" w:rsidP="002236A7">
      <w:pPr>
        <w:wordWrap w:val="0"/>
        <w:spacing w:line="360" w:lineRule="auto"/>
        <w:ind w:firstLineChars="1100" w:firstLine="3080"/>
        <w:jc w:val="right"/>
        <w:rPr>
          <w:rFonts w:ascii="宋体" w:hAnsi="宋体" w:cs="宋体" w:hint="eastAsia"/>
          <w:sz w:val="28"/>
          <w:szCs w:val="28"/>
        </w:rPr>
      </w:pPr>
      <w:r w:rsidRPr="00770DF0">
        <w:rPr>
          <w:rFonts w:ascii="宋体" w:hAnsi="宋体" w:cs="宋体" w:hint="eastAsia"/>
          <w:sz w:val="28"/>
          <w:szCs w:val="28"/>
        </w:rPr>
        <w:t>辣椒机械化移栽技术规程</w:t>
      </w:r>
      <w:r>
        <w:rPr>
          <w:rFonts w:ascii="宋体" w:hAnsi="宋体" w:cs="宋体" w:hint="eastAsia"/>
          <w:sz w:val="28"/>
          <w:szCs w:val="28"/>
        </w:rPr>
        <w:t xml:space="preserve">         </w:t>
      </w:r>
    </w:p>
    <w:p w:rsidR="005E42CF" w:rsidRDefault="00000000" w:rsidP="002236A7">
      <w:pPr>
        <w:wordWrap w:val="0"/>
        <w:spacing w:line="360" w:lineRule="auto"/>
        <w:ind w:firstLineChars="1100" w:firstLine="3080"/>
        <w:jc w:val="right"/>
        <w:rPr>
          <w:rFonts w:ascii="宋体" w:hAnsi="宋体" w:cs="宋体" w:hint="eastAsia"/>
          <w:sz w:val="28"/>
          <w:szCs w:val="28"/>
        </w:rPr>
      </w:pPr>
      <w:r>
        <w:rPr>
          <w:rFonts w:ascii="宋体" w:hAnsi="宋体" w:cs="宋体" w:hint="eastAsia"/>
          <w:sz w:val="28"/>
          <w:szCs w:val="28"/>
        </w:rPr>
        <w:t>标准起草工作组</w:t>
      </w:r>
      <w:r w:rsidR="002236A7">
        <w:rPr>
          <w:rFonts w:ascii="宋体" w:hAnsi="宋体" w:cs="宋体" w:hint="eastAsia"/>
          <w:sz w:val="28"/>
          <w:szCs w:val="28"/>
        </w:rPr>
        <w:t xml:space="preserve">             </w:t>
      </w:r>
    </w:p>
    <w:p w:rsidR="008C0FBB" w:rsidRDefault="00000000" w:rsidP="002236A7">
      <w:pPr>
        <w:wordWrap w:val="0"/>
        <w:spacing w:line="360" w:lineRule="auto"/>
        <w:ind w:firstLineChars="1100" w:firstLine="3080"/>
        <w:jc w:val="right"/>
        <w:rPr>
          <w:rFonts w:ascii="宋体" w:hAnsi="宋体" w:cs="宋体" w:hint="eastAsia"/>
          <w:sz w:val="28"/>
        </w:rPr>
      </w:pPr>
      <w:r>
        <w:rPr>
          <w:rFonts w:ascii="宋体" w:hAnsi="宋体" w:cs="宋体" w:hint="eastAsia"/>
          <w:sz w:val="28"/>
          <w:szCs w:val="28"/>
        </w:rPr>
        <w:t>2024年8月26日</w:t>
      </w:r>
      <w:r w:rsidR="002236A7">
        <w:rPr>
          <w:rFonts w:ascii="宋体" w:hAnsi="宋体" w:cs="宋体" w:hint="eastAsia"/>
          <w:sz w:val="28"/>
          <w:szCs w:val="28"/>
        </w:rPr>
        <w:t xml:space="preserve">            </w:t>
      </w:r>
    </w:p>
    <w:sectPr w:rsidR="008C0FBB">
      <w:footerReference w:type="default" r:id="rId8"/>
      <w:pgSz w:w="11906" w:h="16838"/>
      <w:pgMar w:top="1418" w:right="1416" w:bottom="1418" w:left="1701" w:header="851" w:footer="992" w:gutter="0"/>
      <w:pgNumType w:start="1"/>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44142B" w:rsidRDefault="0044142B">
      <w:r>
        <w:separator/>
      </w:r>
    </w:p>
  </w:endnote>
  <w:endnote w:type="continuationSeparator" w:id="0">
    <w:p w:rsidR="0044142B" w:rsidRDefault="00441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方正小标宋简体">
    <w:altName w:val="微软雅黑"/>
    <w:charset w:val="86"/>
    <w:family w:val="auto"/>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E42CF" w:rsidRDefault="00000000">
    <w:pPr>
      <w:pStyle w:val="af"/>
      <w:framePr w:wrap="around" w:vAnchor="text" w:hAnchor="page" w:x="5761" w:yAlign="center"/>
      <w:rPr>
        <w:rStyle w:val="af2"/>
        <w:sz w:val="28"/>
      </w:rPr>
    </w:pPr>
    <w:r>
      <w:rPr>
        <w:rStyle w:val="af2"/>
        <w:sz w:val="28"/>
      </w:rPr>
      <w:fldChar w:fldCharType="begin"/>
    </w:r>
    <w:r>
      <w:rPr>
        <w:rStyle w:val="af2"/>
        <w:sz w:val="28"/>
      </w:rPr>
      <w:instrText xml:space="preserve">PAGE  </w:instrText>
    </w:r>
    <w:r>
      <w:rPr>
        <w:rStyle w:val="af2"/>
        <w:sz w:val="28"/>
      </w:rPr>
      <w:fldChar w:fldCharType="separate"/>
    </w:r>
    <w:r>
      <w:rPr>
        <w:rStyle w:val="af2"/>
        <w:sz w:val="28"/>
      </w:rPr>
      <w:t>1</w:t>
    </w:r>
    <w:r>
      <w:rPr>
        <w:rStyle w:val="af2"/>
        <w:sz w:val="28"/>
      </w:rPr>
      <w:fldChar w:fldCharType="end"/>
    </w:r>
  </w:p>
  <w:p w:rsidR="005E42CF" w:rsidRDefault="005E42C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44142B" w:rsidRDefault="0044142B">
      <w:r>
        <w:separator/>
      </w:r>
    </w:p>
  </w:footnote>
  <w:footnote w:type="continuationSeparator" w:id="0">
    <w:p w:rsidR="0044142B" w:rsidRDefault="004414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4C50F90"/>
    <w:multiLevelType w:val="multilevel"/>
    <w:tmpl w:val="44C50F90"/>
    <w:lvl w:ilvl="0">
      <w:start w:val="1"/>
      <w:numFmt w:val="lowerLetter"/>
      <w:pStyle w:val="a"/>
      <w:lvlText w:val="%1)"/>
      <w:lvlJc w:val="left"/>
      <w:pPr>
        <w:tabs>
          <w:tab w:val="num" w:pos="840"/>
        </w:tabs>
        <w:ind w:left="839" w:hanging="419"/>
      </w:pPr>
      <w:rPr>
        <w:rFonts w:ascii="宋体" w:eastAsia="宋体" w:hint="eastAsia"/>
        <w:b w:val="0"/>
        <w:i w:val="0"/>
        <w:sz w:val="21"/>
        <w:szCs w:val="21"/>
      </w:rPr>
    </w:lvl>
    <w:lvl w:ilvl="1">
      <w:start w:val="1"/>
      <w:numFmt w:val="decimal"/>
      <w:pStyle w:val="a0"/>
      <w:lvlText w:val="%2)"/>
      <w:lvlJc w:val="left"/>
      <w:pPr>
        <w:tabs>
          <w:tab w:val="num" w:pos="1260"/>
        </w:tabs>
        <w:ind w:left="1259" w:hanging="419"/>
      </w:pPr>
      <w:rPr>
        <w:rFonts w:hint="eastAsia"/>
      </w:rPr>
    </w:lvl>
    <w:lvl w:ilvl="2">
      <w:start w:val="1"/>
      <w:numFmt w:val="decimal"/>
      <w:pStyle w:val="a1"/>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 w15:restartNumberingAfterBreak="0">
    <w:nsid w:val="646260FA"/>
    <w:multiLevelType w:val="multilevel"/>
    <w:tmpl w:val="646260FA"/>
    <w:lvl w:ilvl="0">
      <w:start w:val="1"/>
      <w:numFmt w:val="decimal"/>
      <w:pStyle w:val="a2"/>
      <w:suff w:val="nothing"/>
      <w:lvlText w:val="表%1　"/>
      <w:lvlJc w:val="left"/>
      <w:pPr>
        <w:ind w:left="0" w:firstLine="0"/>
      </w:pPr>
      <w:rPr>
        <w:rFonts w:ascii="黑体" w:eastAsia="黑体" w:hAnsi="Times New Roman" w:hint="eastAsia"/>
        <w:b w:val="0"/>
        <w:i w:val="0"/>
        <w:color w:val="auto"/>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 w15:restartNumberingAfterBreak="0">
    <w:nsid w:val="6CEA2025"/>
    <w:multiLevelType w:val="multilevel"/>
    <w:tmpl w:val="6CEA2025"/>
    <w:lvl w:ilvl="0">
      <w:start w:val="1"/>
      <w:numFmt w:val="none"/>
      <w:pStyle w:val="a3"/>
      <w:suff w:val="nothing"/>
      <w:lvlText w:val="%1"/>
      <w:lvlJc w:val="left"/>
      <w:pPr>
        <w:ind w:left="0" w:firstLine="0"/>
      </w:pPr>
      <w:rPr>
        <w:rFonts w:ascii="Times New Roman" w:hAnsi="Times New Roman" w:hint="default"/>
        <w:b/>
        <w:i w:val="0"/>
        <w:sz w:val="21"/>
      </w:rPr>
    </w:lvl>
    <w:lvl w:ilvl="1">
      <w:start w:val="1"/>
      <w:numFmt w:val="decimal"/>
      <w:pStyle w:val="a4"/>
      <w:suff w:val="nothing"/>
      <w:lvlText w:val="%1%2　"/>
      <w:lvlJc w:val="left"/>
      <w:pPr>
        <w:ind w:left="0" w:firstLine="0"/>
      </w:pPr>
      <w:rPr>
        <w:rFonts w:ascii="黑体" w:eastAsia="黑体" w:hAnsi="Times New Roman" w:hint="eastAsia"/>
        <w:b w:val="0"/>
        <w:i w:val="0"/>
        <w:sz w:val="21"/>
      </w:rPr>
    </w:lvl>
    <w:lvl w:ilvl="2">
      <w:start w:val="1"/>
      <w:numFmt w:val="decimal"/>
      <w:pStyle w:val="a5"/>
      <w:suff w:val="nothing"/>
      <w:lvlText w:val="%1%2.%3　"/>
      <w:lvlJc w:val="left"/>
      <w:pPr>
        <w:ind w:left="0" w:firstLine="0"/>
      </w:pPr>
      <w:rPr>
        <w:rFonts w:ascii="黑体" w:eastAsia="黑体" w:hAnsi="Times New Roman" w:hint="eastAsia"/>
        <w:b w:val="0"/>
        <w:i w:val="0"/>
        <w:sz w:val="21"/>
      </w:rPr>
    </w:lvl>
    <w:lvl w:ilvl="3">
      <w:start w:val="1"/>
      <w:numFmt w:val="decimal"/>
      <w:pStyle w:val="a6"/>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 w15:restartNumberingAfterBreak="0">
    <w:nsid w:val="6DBF04F4"/>
    <w:multiLevelType w:val="multilevel"/>
    <w:tmpl w:val="6DBF04F4"/>
    <w:lvl w:ilvl="0">
      <w:start w:val="1"/>
      <w:numFmt w:val="none"/>
      <w:pStyle w:val="a7"/>
      <w:suff w:val="nothing"/>
      <w:lvlText w:val="%1注："/>
      <w:lvlJc w:val="left"/>
      <w:pPr>
        <w:ind w:left="726" w:hanging="363"/>
      </w:pPr>
      <w:rPr>
        <w:rFonts w:ascii="黑体" w:eastAsia="黑体" w:hAnsi="Times New Roman" w:hint="eastAsia"/>
        <w:b w:val="0"/>
        <w:i w:val="0"/>
        <w:sz w:val="18"/>
        <w:lang w:val="en-US"/>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num w:numId="1" w16cid:durableId="2111581297">
    <w:abstractNumId w:val="2"/>
  </w:num>
  <w:num w:numId="2" w16cid:durableId="509561806">
    <w:abstractNumId w:val="0"/>
  </w:num>
  <w:num w:numId="3" w16cid:durableId="1509830916">
    <w:abstractNumId w:val="1"/>
  </w:num>
  <w:num w:numId="4" w16cid:durableId="5798695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zk4MTU1Y2Y4MmEzN2I1MDM0ODNiNjAxYzg5NTc4NDEifQ=="/>
  </w:docVars>
  <w:rsids>
    <w:rsidRoot w:val="00353674"/>
    <w:rsid w:val="000058CB"/>
    <w:rsid w:val="000115A7"/>
    <w:rsid w:val="00013DEF"/>
    <w:rsid w:val="00030263"/>
    <w:rsid w:val="000350DF"/>
    <w:rsid w:val="0003565B"/>
    <w:rsid w:val="00035BA6"/>
    <w:rsid w:val="00035E56"/>
    <w:rsid w:val="00041A0D"/>
    <w:rsid w:val="000459BB"/>
    <w:rsid w:val="00053A0A"/>
    <w:rsid w:val="00054CF1"/>
    <w:rsid w:val="00056CF1"/>
    <w:rsid w:val="000744EC"/>
    <w:rsid w:val="0007529C"/>
    <w:rsid w:val="00083CC9"/>
    <w:rsid w:val="00096765"/>
    <w:rsid w:val="00096FCA"/>
    <w:rsid w:val="000A0660"/>
    <w:rsid w:val="000A649D"/>
    <w:rsid w:val="000A7CE8"/>
    <w:rsid w:val="000A7E61"/>
    <w:rsid w:val="000B1893"/>
    <w:rsid w:val="000B3699"/>
    <w:rsid w:val="000B6A56"/>
    <w:rsid w:val="000B7359"/>
    <w:rsid w:val="000C5190"/>
    <w:rsid w:val="000D0EAA"/>
    <w:rsid w:val="000D4432"/>
    <w:rsid w:val="000D666A"/>
    <w:rsid w:val="000D6D0F"/>
    <w:rsid w:val="000E43A8"/>
    <w:rsid w:val="000F1CAF"/>
    <w:rsid w:val="001015A8"/>
    <w:rsid w:val="001160BB"/>
    <w:rsid w:val="00122E4C"/>
    <w:rsid w:val="00123C65"/>
    <w:rsid w:val="00126517"/>
    <w:rsid w:val="001275A8"/>
    <w:rsid w:val="001313B2"/>
    <w:rsid w:val="001315A6"/>
    <w:rsid w:val="00131B29"/>
    <w:rsid w:val="00141751"/>
    <w:rsid w:val="001433C8"/>
    <w:rsid w:val="00150A7B"/>
    <w:rsid w:val="00157112"/>
    <w:rsid w:val="00157439"/>
    <w:rsid w:val="00157CE2"/>
    <w:rsid w:val="00160251"/>
    <w:rsid w:val="001648DA"/>
    <w:rsid w:val="00164AD2"/>
    <w:rsid w:val="0017130F"/>
    <w:rsid w:val="0017743A"/>
    <w:rsid w:val="00182787"/>
    <w:rsid w:val="0018493A"/>
    <w:rsid w:val="001A0E9B"/>
    <w:rsid w:val="001B195E"/>
    <w:rsid w:val="001B5C29"/>
    <w:rsid w:val="001C1AF3"/>
    <w:rsid w:val="001C245A"/>
    <w:rsid w:val="001C2EAA"/>
    <w:rsid w:val="001C5C2F"/>
    <w:rsid w:val="001C6235"/>
    <w:rsid w:val="001D33AE"/>
    <w:rsid w:val="001E53C3"/>
    <w:rsid w:val="001E5BAF"/>
    <w:rsid w:val="001F12B8"/>
    <w:rsid w:val="001F156A"/>
    <w:rsid w:val="0021451E"/>
    <w:rsid w:val="002236A7"/>
    <w:rsid w:val="00227579"/>
    <w:rsid w:val="00232DA6"/>
    <w:rsid w:val="00245C0F"/>
    <w:rsid w:val="00251CAC"/>
    <w:rsid w:val="00255496"/>
    <w:rsid w:val="002626A0"/>
    <w:rsid w:val="002676A9"/>
    <w:rsid w:val="00270FD5"/>
    <w:rsid w:val="00272824"/>
    <w:rsid w:val="0028219E"/>
    <w:rsid w:val="002847DB"/>
    <w:rsid w:val="0029239B"/>
    <w:rsid w:val="002949CE"/>
    <w:rsid w:val="00296709"/>
    <w:rsid w:val="002A0191"/>
    <w:rsid w:val="002A12A9"/>
    <w:rsid w:val="002B3BB5"/>
    <w:rsid w:val="002B5379"/>
    <w:rsid w:val="002C042E"/>
    <w:rsid w:val="002C3381"/>
    <w:rsid w:val="002C7071"/>
    <w:rsid w:val="002E1FC9"/>
    <w:rsid w:val="002E37AD"/>
    <w:rsid w:val="002F3725"/>
    <w:rsid w:val="00304FBB"/>
    <w:rsid w:val="003078F0"/>
    <w:rsid w:val="00307C58"/>
    <w:rsid w:val="00310A3D"/>
    <w:rsid w:val="003112F2"/>
    <w:rsid w:val="003127DB"/>
    <w:rsid w:val="00312F20"/>
    <w:rsid w:val="003348E3"/>
    <w:rsid w:val="003403AD"/>
    <w:rsid w:val="00340C8B"/>
    <w:rsid w:val="00342845"/>
    <w:rsid w:val="00342A25"/>
    <w:rsid w:val="00346B96"/>
    <w:rsid w:val="00353674"/>
    <w:rsid w:val="00356257"/>
    <w:rsid w:val="003572DC"/>
    <w:rsid w:val="00366496"/>
    <w:rsid w:val="003700C9"/>
    <w:rsid w:val="00370D9B"/>
    <w:rsid w:val="00371131"/>
    <w:rsid w:val="00380C7C"/>
    <w:rsid w:val="00382689"/>
    <w:rsid w:val="0038419D"/>
    <w:rsid w:val="00385189"/>
    <w:rsid w:val="0039638B"/>
    <w:rsid w:val="003A0879"/>
    <w:rsid w:val="003A08E6"/>
    <w:rsid w:val="003A2FF7"/>
    <w:rsid w:val="003A7E2A"/>
    <w:rsid w:val="003B1563"/>
    <w:rsid w:val="003B43C7"/>
    <w:rsid w:val="003B736B"/>
    <w:rsid w:val="003D0ED4"/>
    <w:rsid w:val="003D4590"/>
    <w:rsid w:val="003E3FD0"/>
    <w:rsid w:val="003E663A"/>
    <w:rsid w:val="003F2E41"/>
    <w:rsid w:val="003F39E2"/>
    <w:rsid w:val="003F7A88"/>
    <w:rsid w:val="004063B7"/>
    <w:rsid w:val="00407E74"/>
    <w:rsid w:val="00413DEE"/>
    <w:rsid w:val="00416965"/>
    <w:rsid w:val="004211C5"/>
    <w:rsid w:val="0042731C"/>
    <w:rsid w:val="0043030B"/>
    <w:rsid w:val="00430C89"/>
    <w:rsid w:val="00434618"/>
    <w:rsid w:val="00436590"/>
    <w:rsid w:val="0044142B"/>
    <w:rsid w:val="00453B70"/>
    <w:rsid w:val="00457EE1"/>
    <w:rsid w:val="0047086C"/>
    <w:rsid w:val="004740D6"/>
    <w:rsid w:val="00474F88"/>
    <w:rsid w:val="00483B8E"/>
    <w:rsid w:val="004846D9"/>
    <w:rsid w:val="004A1E48"/>
    <w:rsid w:val="004B454E"/>
    <w:rsid w:val="004B7A61"/>
    <w:rsid w:val="004C2A96"/>
    <w:rsid w:val="004D2147"/>
    <w:rsid w:val="004D657D"/>
    <w:rsid w:val="004D7D7E"/>
    <w:rsid w:val="004E023C"/>
    <w:rsid w:val="004F4C56"/>
    <w:rsid w:val="004F5C45"/>
    <w:rsid w:val="005037B3"/>
    <w:rsid w:val="00505D06"/>
    <w:rsid w:val="0051018A"/>
    <w:rsid w:val="00513C38"/>
    <w:rsid w:val="00520A9F"/>
    <w:rsid w:val="00522191"/>
    <w:rsid w:val="00532635"/>
    <w:rsid w:val="005333C2"/>
    <w:rsid w:val="005368BB"/>
    <w:rsid w:val="00557E18"/>
    <w:rsid w:val="00567CEC"/>
    <w:rsid w:val="005711E1"/>
    <w:rsid w:val="00572BF8"/>
    <w:rsid w:val="00572D3B"/>
    <w:rsid w:val="005742CC"/>
    <w:rsid w:val="00577818"/>
    <w:rsid w:val="00584CDE"/>
    <w:rsid w:val="005863E2"/>
    <w:rsid w:val="0058758F"/>
    <w:rsid w:val="00591697"/>
    <w:rsid w:val="0059223B"/>
    <w:rsid w:val="0059274F"/>
    <w:rsid w:val="005948B8"/>
    <w:rsid w:val="005A322C"/>
    <w:rsid w:val="005A4090"/>
    <w:rsid w:val="005A40FA"/>
    <w:rsid w:val="005A46C2"/>
    <w:rsid w:val="005A5C22"/>
    <w:rsid w:val="005C1816"/>
    <w:rsid w:val="005C2737"/>
    <w:rsid w:val="005D2377"/>
    <w:rsid w:val="005D7094"/>
    <w:rsid w:val="005D7337"/>
    <w:rsid w:val="005E42CF"/>
    <w:rsid w:val="005F04A4"/>
    <w:rsid w:val="005F3844"/>
    <w:rsid w:val="005F461D"/>
    <w:rsid w:val="005F49C4"/>
    <w:rsid w:val="00614025"/>
    <w:rsid w:val="00617C5D"/>
    <w:rsid w:val="00620ABA"/>
    <w:rsid w:val="0062266C"/>
    <w:rsid w:val="00623E11"/>
    <w:rsid w:val="0063291E"/>
    <w:rsid w:val="00636737"/>
    <w:rsid w:val="006378C0"/>
    <w:rsid w:val="00653F63"/>
    <w:rsid w:val="0065470E"/>
    <w:rsid w:val="00655099"/>
    <w:rsid w:val="00663543"/>
    <w:rsid w:val="00685289"/>
    <w:rsid w:val="006900FB"/>
    <w:rsid w:val="00691C66"/>
    <w:rsid w:val="0069410E"/>
    <w:rsid w:val="00695903"/>
    <w:rsid w:val="006965E6"/>
    <w:rsid w:val="00696908"/>
    <w:rsid w:val="006975BD"/>
    <w:rsid w:val="006A161E"/>
    <w:rsid w:val="006A62F3"/>
    <w:rsid w:val="006B18C4"/>
    <w:rsid w:val="006C6BC1"/>
    <w:rsid w:val="006D0493"/>
    <w:rsid w:val="006D7482"/>
    <w:rsid w:val="006E3914"/>
    <w:rsid w:val="006E4D59"/>
    <w:rsid w:val="00706AC3"/>
    <w:rsid w:val="00712701"/>
    <w:rsid w:val="00713B69"/>
    <w:rsid w:val="00720C7E"/>
    <w:rsid w:val="00725443"/>
    <w:rsid w:val="00726591"/>
    <w:rsid w:val="007317D4"/>
    <w:rsid w:val="00741D6A"/>
    <w:rsid w:val="00743987"/>
    <w:rsid w:val="00747270"/>
    <w:rsid w:val="00753850"/>
    <w:rsid w:val="00753DDA"/>
    <w:rsid w:val="00756EF7"/>
    <w:rsid w:val="00757266"/>
    <w:rsid w:val="00763FDA"/>
    <w:rsid w:val="007659EE"/>
    <w:rsid w:val="00770452"/>
    <w:rsid w:val="00770DF0"/>
    <w:rsid w:val="0078573E"/>
    <w:rsid w:val="007867EE"/>
    <w:rsid w:val="007877AF"/>
    <w:rsid w:val="00797C41"/>
    <w:rsid w:val="00797DEB"/>
    <w:rsid w:val="007A11F0"/>
    <w:rsid w:val="007A21FC"/>
    <w:rsid w:val="007A512F"/>
    <w:rsid w:val="007C7B74"/>
    <w:rsid w:val="007D2DFE"/>
    <w:rsid w:val="007D4322"/>
    <w:rsid w:val="007D52E5"/>
    <w:rsid w:val="007E0F24"/>
    <w:rsid w:val="007E6F70"/>
    <w:rsid w:val="007F69F9"/>
    <w:rsid w:val="008009B7"/>
    <w:rsid w:val="00803388"/>
    <w:rsid w:val="0082073C"/>
    <w:rsid w:val="00823324"/>
    <w:rsid w:val="00832BBD"/>
    <w:rsid w:val="00833C35"/>
    <w:rsid w:val="0084268F"/>
    <w:rsid w:val="0085218E"/>
    <w:rsid w:val="008524EE"/>
    <w:rsid w:val="00854573"/>
    <w:rsid w:val="00863595"/>
    <w:rsid w:val="00872470"/>
    <w:rsid w:val="00873299"/>
    <w:rsid w:val="00875634"/>
    <w:rsid w:val="00885F95"/>
    <w:rsid w:val="008919BE"/>
    <w:rsid w:val="00892108"/>
    <w:rsid w:val="008946A9"/>
    <w:rsid w:val="00894F17"/>
    <w:rsid w:val="008A01EF"/>
    <w:rsid w:val="008B0C2E"/>
    <w:rsid w:val="008B6A74"/>
    <w:rsid w:val="008B6CCA"/>
    <w:rsid w:val="008C0481"/>
    <w:rsid w:val="008C0FBB"/>
    <w:rsid w:val="008C1175"/>
    <w:rsid w:val="008C1588"/>
    <w:rsid w:val="008C29B7"/>
    <w:rsid w:val="008D2B6B"/>
    <w:rsid w:val="008D5370"/>
    <w:rsid w:val="008E423D"/>
    <w:rsid w:val="008F155F"/>
    <w:rsid w:val="008F2C0B"/>
    <w:rsid w:val="008F3521"/>
    <w:rsid w:val="008F4DB1"/>
    <w:rsid w:val="00903CCF"/>
    <w:rsid w:val="009061B8"/>
    <w:rsid w:val="009061BA"/>
    <w:rsid w:val="0092214A"/>
    <w:rsid w:val="00924B94"/>
    <w:rsid w:val="0093404F"/>
    <w:rsid w:val="00936267"/>
    <w:rsid w:val="00936F88"/>
    <w:rsid w:val="009378B5"/>
    <w:rsid w:val="00952DC7"/>
    <w:rsid w:val="009546BC"/>
    <w:rsid w:val="00954A85"/>
    <w:rsid w:val="00960173"/>
    <w:rsid w:val="00960B04"/>
    <w:rsid w:val="00967777"/>
    <w:rsid w:val="009701F2"/>
    <w:rsid w:val="00976F78"/>
    <w:rsid w:val="009808F8"/>
    <w:rsid w:val="009835F0"/>
    <w:rsid w:val="00990FF8"/>
    <w:rsid w:val="00993423"/>
    <w:rsid w:val="00997B6D"/>
    <w:rsid w:val="009B5FAC"/>
    <w:rsid w:val="009C5190"/>
    <w:rsid w:val="009C5D6C"/>
    <w:rsid w:val="009D2369"/>
    <w:rsid w:val="009D55EA"/>
    <w:rsid w:val="009D5ACC"/>
    <w:rsid w:val="009D6683"/>
    <w:rsid w:val="009D75EE"/>
    <w:rsid w:val="009E3710"/>
    <w:rsid w:val="009E407C"/>
    <w:rsid w:val="009E4BF6"/>
    <w:rsid w:val="009E72EE"/>
    <w:rsid w:val="009F4EC6"/>
    <w:rsid w:val="00A0744F"/>
    <w:rsid w:val="00A11A26"/>
    <w:rsid w:val="00A12CC5"/>
    <w:rsid w:val="00A13426"/>
    <w:rsid w:val="00A15E23"/>
    <w:rsid w:val="00A17EA5"/>
    <w:rsid w:val="00A22435"/>
    <w:rsid w:val="00A23A3A"/>
    <w:rsid w:val="00A2746F"/>
    <w:rsid w:val="00A32C49"/>
    <w:rsid w:val="00A42048"/>
    <w:rsid w:val="00A5661A"/>
    <w:rsid w:val="00A6123D"/>
    <w:rsid w:val="00A736D7"/>
    <w:rsid w:val="00A76BBA"/>
    <w:rsid w:val="00A864FC"/>
    <w:rsid w:val="00A95535"/>
    <w:rsid w:val="00A95B1B"/>
    <w:rsid w:val="00AA3B4E"/>
    <w:rsid w:val="00AA4B01"/>
    <w:rsid w:val="00AB0D7C"/>
    <w:rsid w:val="00AB5648"/>
    <w:rsid w:val="00AD0744"/>
    <w:rsid w:val="00AE077A"/>
    <w:rsid w:val="00AE4EB5"/>
    <w:rsid w:val="00AE56D7"/>
    <w:rsid w:val="00AE617B"/>
    <w:rsid w:val="00AF01C5"/>
    <w:rsid w:val="00AF6AEA"/>
    <w:rsid w:val="00B006F2"/>
    <w:rsid w:val="00B06F3B"/>
    <w:rsid w:val="00B15C2A"/>
    <w:rsid w:val="00B15E1F"/>
    <w:rsid w:val="00B17974"/>
    <w:rsid w:val="00B26E7D"/>
    <w:rsid w:val="00B31E69"/>
    <w:rsid w:val="00B325C6"/>
    <w:rsid w:val="00B341BF"/>
    <w:rsid w:val="00B53BA5"/>
    <w:rsid w:val="00B57CDA"/>
    <w:rsid w:val="00B610FC"/>
    <w:rsid w:val="00B62601"/>
    <w:rsid w:val="00B63EC0"/>
    <w:rsid w:val="00B740E4"/>
    <w:rsid w:val="00B76AFA"/>
    <w:rsid w:val="00B81233"/>
    <w:rsid w:val="00B87F3A"/>
    <w:rsid w:val="00B87F3F"/>
    <w:rsid w:val="00BA1798"/>
    <w:rsid w:val="00BA40DC"/>
    <w:rsid w:val="00BA6565"/>
    <w:rsid w:val="00BB1FEF"/>
    <w:rsid w:val="00BB4B5F"/>
    <w:rsid w:val="00BB748A"/>
    <w:rsid w:val="00BC2002"/>
    <w:rsid w:val="00BC2D61"/>
    <w:rsid w:val="00BC37D8"/>
    <w:rsid w:val="00BC57CF"/>
    <w:rsid w:val="00BD2AF9"/>
    <w:rsid w:val="00BD5D51"/>
    <w:rsid w:val="00BD660A"/>
    <w:rsid w:val="00BD6ABD"/>
    <w:rsid w:val="00BF45CA"/>
    <w:rsid w:val="00BF5D72"/>
    <w:rsid w:val="00BF5F07"/>
    <w:rsid w:val="00BF7C76"/>
    <w:rsid w:val="00C11449"/>
    <w:rsid w:val="00C11C50"/>
    <w:rsid w:val="00C12DBA"/>
    <w:rsid w:val="00C13C8C"/>
    <w:rsid w:val="00C172AD"/>
    <w:rsid w:val="00C21450"/>
    <w:rsid w:val="00C30BAD"/>
    <w:rsid w:val="00C3132E"/>
    <w:rsid w:val="00C4626A"/>
    <w:rsid w:val="00C51697"/>
    <w:rsid w:val="00C527E6"/>
    <w:rsid w:val="00C57B34"/>
    <w:rsid w:val="00C7376A"/>
    <w:rsid w:val="00C76020"/>
    <w:rsid w:val="00C83AF5"/>
    <w:rsid w:val="00C91E57"/>
    <w:rsid w:val="00C9208D"/>
    <w:rsid w:val="00C95E8D"/>
    <w:rsid w:val="00C96441"/>
    <w:rsid w:val="00CA053D"/>
    <w:rsid w:val="00CA268A"/>
    <w:rsid w:val="00CA4435"/>
    <w:rsid w:val="00CC01E0"/>
    <w:rsid w:val="00CC108A"/>
    <w:rsid w:val="00CC1674"/>
    <w:rsid w:val="00CC31CD"/>
    <w:rsid w:val="00CC46EF"/>
    <w:rsid w:val="00CD27DF"/>
    <w:rsid w:val="00CD370C"/>
    <w:rsid w:val="00CD42AE"/>
    <w:rsid w:val="00CE04B8"/>
    <w:rsid w:val="00CF0401"/>
    <w:rsid w:val="00CF31E7"/>
    <w:rsid w:val="00D005C7"/>
    <w:rsid w:val="00D00F64"/>
    <w:rsid w:val="00D04EE2"/>
    <w:rsid w:val="00D07FA0"/>
    <w:rsid w:val="00D10CD3"/>
    <w:rsid w:val="00D11169"/>
    <w:rsid w:val="00D24535"/>
    <w:rsid w:val="00D257E4"/>
    <w:rsid w:val="00D3295B"/>
    <w:rsid w:val="00D35539"/>
    <w:rsid w:val="00D40AA8"/>
    <w:rsid w:val="00D553FA"/>
    <w:rsid w:val="00D614E5"/>
    <w:rsid w:val="00D618C4"/>
    <w:rsid w:val="00D65036"/>
    <w:rsid w:val="00D6655B"/>
    <w:rsid w:val="00D668C8"/>
    <w:rsid w:val="00D85DF2"/>
    <w:rsid w:val="00D91886"/>
    <w:rsid w:val="00D923B3"/>
    <w:rsid w:val="00D92470"/>
    <w:rsid w:val="00D93007"/>
    <w:rsid w:val="00DA1DE3"/>
    <w:rsid w:val="00DA40E6"/>
    <w:rsid w:val="00DB2BDD"/>
    <w:rsid w:val="00DB3955"/>
    <w:rsid w:val="00DB43FC"/>
    <w:rsid w:val="00DB4A1F"/>
    <w:rsid w:val="00DB4A43"/>
    <w:rsid w:val="00DB6489"/>
    <w:rsid w:val="00DB7903"/>
    <w:rsid w:val="00DC360B"/>
    <w:rsid w:val="00DC4714"/>
    <w:rsid w:val="00DD5F3A"/>
    <w:rsid w:val="00DE5FC7"/>
    <w:rsid w:val="00DE76A9"/>
    <w:rsid w:val="00DF5C70"/>
    <w:rsid w:val="00DF63B0"/>
    <w:rsid w:val="00DF67AD"/>
    <w:rsid w:val="00E14A72"/>
    <w:rsid w:val="00E16065"/>
    <w:rsid w:val="00E16484"/>
    <w:rsid w:val="00E23E52"/>
    <w:rsid w:val="00E24403"/>
    <w:rsid w:val="00E26F46"/>
    <w:rsid w:val="00E31C8F"/>
    <w:rsid w:val="00E363A4"/>
    <w:rsid w:val="00E36667"/>
    <w:rsid w:val="00E37658"/>
    <w:rsid w:val="00E37904"/>
    <w:rsid w:val="00E4071E"/>
    <w:rsid w:val="00E47287"/>
    <w:rsid w:val="00E51FBE"/>
    <w:rsid w:val="00E5427F"/>
    <w:rsid w:val="00E54FA3"/>
    <w:rsid w:val="00E57727"/>
    <w:rsid w:val="00E57A65"/>
    <w:rsid w:val="00E607FC"/>
    <w:rsid w:val="00E61EF1"/>
    <w:rsid w:val="00E66369"/>
    <w:rsid w:val="00E66F4E"/>
    <w:rsid w:val="00E80C87"/>
    <w:rsid w:val="00E81481"/>
    <w:rsid w:val="00E81A54"/>
    <w:rsid w:val="00E9781F"/>
    <w:rsid w:val="00EA3D2B"/>
    <w:rsid w:val="00EA72BE"/>
    <w:rsid w:val="00EB0B22"/>
    <w:rsid w:val="00EC2B03"/>
    <w:rsid w:val="00EC3620"/>
    <w:rsid w:val="00EC3C4B"/>
    <w:rsid w:val="00EC7523"/>
    <w:rsid w:val="00ED02F1"/>
    <w:rsid w:val="00ED51C4"/>
    <w:rsid w:val="00EE34F0"/>
    <w:rsid w:val="00EE3B66"/>
    <w:rsid w:val="00EE6D6F"/>
    <w:rsid w:val="00EF7ED7"/>
    <w:rsid w:val="00F01CF9"/>
    <w:rsid w:val="00F12DAF"/>
    <w:rsid w:val="00F233B4"/>
    <w:rsid w:val="00F269AA"/>
    <w:rsid w:val="00F36548"/>
    <w:rsid w:val="00F4186E"/>
    <w:rsid w:val="00F44C9A"/>
    <w:rsid w:val="00F5023F"/>
    <w:rsid w:val="00F51FAC"/>
    <w:rsid w:val="00F56887"/>
    <w:rsid w:val="00F63660"/>
    <w:rsid w:val="00F73238"/>
    <w:rsid w:val="00F73262"/>
    <w:rsid w:val="00F820CD"/>
    <w:rsid w:val="00F8699B"/>
    <w:rsid w:val="00F92E84"/>
    <w:rsid w:val="00F939CD"/>
    <w:rsid w:val="00FA081A"/>
    <w:rsid w:val="00FA5185"/>
    <w:rsid w:val="00FB00B4"/>
    <w:rsid w:val="00FB36B8"/>
    <w:rsid w:val="00FD2564"/>
    <w:rsid w:val="00FD6C8A"/>
    <w:rsid w:val="00FE3C85"/>
    <w:rsid w:val="00FF651A"/>
    <w:rsid w:val="0F863564"/>
    <w:rsid w:val="13B91979"/>
    <w:rsid w:val="189151BB"/>
    <w:rsid w:val="1D665360"/>
    <w:rsid w:val="24D11CC2"/>
    <w:rsid w:val="24E077C8"/>
    <w:rsid w:val="41751188"/>
    <w:rsid w:val="42112DCA"/>
    <w:rsid w:val="438C0AE2"/>
    <w:rsid w:val="43D11072"/>
    <w:rsid w:val="4F754DE4"/>
    <w:rsid w:val="53086608"/>
    <w:rsid w:val="6B471269"/>
    <w:rsid w:val="7A553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14DE0"/>
  <w15:chartTrackingRefBased/>
  <w15:docId w15:val="{61CE9922-F393-4A01-BEF3-E76850303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uiPriority="99" w:unhideWhenUsed="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8">
    <w:name w:val="Normal"/>
    <w:qFormat/>
    <w:pPr>
      <w:widowControl w:val="0"/>
      <w:jc w:val="both"/>
    </w:pPr>
    <w:rPr>
      <w:kern w:val="2"/>
      <w:sz w:val="21"/>
      <w:szCs w:val="24"/>
    </w:rPr>
  </w:style>
  <w:style w:type="paragraph" w:styleId="3">
    <w:name w:val="heading 3"/>
    <w:basedOn w:val="a8"/>
    <w:link w:val="30"/>
    <w:uiPriority w:val="9"/>
    <w:qFormat/>
    <w:pPr>
      <w:widowControl/>
      <w:spacing w:before="100" w:beforeAutospacing="1" w:after="100" w:afterAutospacing="1"/>
      <w:jc w:val="left"/>
      <w:outlineLvl w:val="2"/>
    </w:pPr>
    <w:rPr>
      <w:rFonts w:ascii="宋体" w:hAnsi="宋体" w:cs="宋体"/>
      <w:b/>
      <w:bCs/>
      <w:kern w:val="0"/>
      <w:sz w:val="27"/>
      <w:szCs w:val="27"/>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30">
    <w:name w:val="标题 3 字符"/>
    <w:link w:val="3"/>
    <w:uiPriority w:val="9"/>
    <w:rPr>
      <w:rFonts w:ascii="宋体" w:hAnsi="宋体" w:cs="宋体"/>
      <w:b/>
      <w:bCs/>
      <w:sz w:val="27"/>
      <w:szCs w:val="27"/>
    </w:rPr>
  </w:style>
  <w:style w:type="paragraph" w:styleId="ac">
    <w:name w:val="annotation text"/>
    <w:basedOn w:val="a8"/>
    <w:link w:val="1"/>
    <w:pPr>
      <w:jc w:val="left"/>
    </w:pPr>
    <w:rPr>
      <w:szCs w:val="22"/>
    </w:rPr>
  </w:style>
  <w:style w:type="character" w:customStyle="1" w:styleId="1">
    <w:name w:val="批注文字 字符1"/>
    <w:link w:val="ac"/>
    <w:rPr>
      <w:kern w:val="2"/>
      <w:sz w:val="21"/>
      <w:szCs w:val="22"/>
    </w:rPr>
  </w:style>
  <w:style w:type="paragraph" w:styleId="ad">
    <w:name w:val="Body Text Indent"/>
    <w:basedOn w:val="a8"/>
    <w:pPr>
      <w:ind w:firstLineChars="200" w:firstLine="560"/>
    </w:pPr>
    <w:rPr>
      <w:sz w:val="28"/>
    </w:rPr>
  </w:style>
  <w:style w:type="paragraph" w:styleId="2">
    <w:name w:val="Body Text Indent 2"/>
    <w:basedOn w:val="a8"/>
    <w:pPr>
      <w:ind w:firstLineChars="200" w:firstLine="560"/>
      <w:jc w:val="left"/>
    </w:pPr>
    <w:rPr>
      <w:sz w:val="28"/>
    </w:rPr>
  </w:style>
  <w:style w:type="paragraph" w:styleId="ae">
    <w:name w:val="Balloon Text"/>
    <w:basedOn w:val="a8"/>
    <w:semiHidden/>
    <w:rPr>
      <w:sz w:val="18"/>
      <w:szCs w:val="18"/>
    </w:rPr>
  </w:style>
  <w:style w:type="paragraph" w:styleId="af">
    <w:name w:val="footer"/>
    <w:basedOn w:val="a8"/>
    <w:pPr>
      <w:tabs>
        <w:tab w:val="center" w:pos="4153"/>
        <w:tab w:val="right" w:pos="8306"/>
      </w:tabs>
      <w:snapToGrid w:val="0"/>
      <w:jc w:val="left"/>
    </w:pPr>
    <w:rPr>
      <w:sz w:val="18"/>
      <w:szCs w:val="18"/>
    </w:rPr>
  </w:style>
  <w:style w:type="paragraph" w:styleId="af0">
    <w:name w:val="header"/>
    <w:basedOn w:val="a8"/>
    <w:pPr>
      <w:pBdr>
        <w:bottom w:val="single" w:sz="6" w:space="1" w:color="auto"/>
      </w:pBdr>
      <w:tabs>
        <w:tab w:val="center" w:pos="4153"/>
        <w:tab w:val="right" w:pos="8306"/>
      </w:tabs>
      <w:snapToGrid w:val="0"/>
      <w:jc w:val="center"/>
    </w:pPr>
    <w:rPr>
      <w:sz w:val="18"/>
      <w:szCs w:val="18"/>
    </w:rPr>
  </w:style>
  <w:style w:type="paragraph" w:styleId="31">
    <w:name w:val="Body Text Indent 3"/>
    <w:basedOn w:val="a8"/>
    <w:pPr>
      <w:spacing w:line="420" w:lineRule="exact"/>
      <w:ind w:firstLineChars="200" w:firstLine="480"/>
    </w:pPr>
    <w:rPr>
      <w:rFonts w:ascii="宋体" w:hAnsi="宋体"/>
      <w:sz w:val="24"/>
    </w:rPr>
  </w:style>
  <w:style w:type="table" w:styleId="af1">
    <w:name w:val="Table Grid"/>
    <w:basedOn w:val="a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9"/>
  </w:style>
  <w:style w:type="character" w:styleId="af3">
    <w:name w:val="Emphasis"/>
    <w:uiPriority w:val="20"/>
    <w:qFormat/>
    <w:rPr>
      <w:i/>
      <w:iCs/>
    </w:rPr>
  </w:style>
  <w:style w:type="character" w:styleId="af4">
    <w:name w:val="Hyperlink"/>
    <w:uiPriority w:val="99"/>
    <w:unhideWhenUsed/>
    <w:rPr>
      <w:color w:val="0000FF"/>
      <w:u w:val="single"/>
    </w:rPr>
  </w:style>
  <w:style w:type="character" w:styleId="af5">
    <w:name w:val="annotation reference"/>
    <w:rPr>
      <w:sz w:val="21"/>
      <w:szCs w:val="21"/>
    </w:rPr>
  </w:style>
  <w:style w:type="paragraph" w:customStyle="1" w:styleId="a3">
    <w:name w:val="前言、引言标题"/>
    <w:next w:val="a8"/>
    <w:pPr>
      <w:numPr>
        <w:numId w:val="1"/>
      </w:numPr>
      <w:shd w:val="clear" w:color="FFFFFF" w:fill="FFFFFF"/>
      <w:spacing w:before="640" w:after="560"/>
      <w:jc w:val="center"/>
      <w:outlineLvl w:val="0"/>
    </w:pPr>
    <w:rPr>
      <w:rFonts w:ascii="黑体" w:eastAsia="黑体"/>
      <w:sz w:val="32"/>
    </w:rPr>
  </w:style>
  <w:style w:type="paragraph" w:customStyle="1" w:styleId="a4">
    <w:name w:val="章标题"/>
    <w:next w:val="a8"/>
    <w:pPr>
      <w:numPr>
        <w:ilvl w:val="1"/>
        <w:numId w:val="1"/>
      </w:numPr>
      <w:spacing w:beforeLines="50" w:before="50" w:afterLines="50" w:after="50"/>
      <w:jc w:val="both"/>
      <w:outlineLvl w:val="1"/>
    </w:pPr>
    <w:rPr>
      <w:rFonts w:ascii="黑体" w:eastAsia="黑体"/>
      <w:sz w:val="21"/>
    </w:rPr>
  </w:style>
  <w:style w:type="paragraph" w:customStyle="1" w:styleId="a5">
    <w:name w:val="一级条标题"/>
    <w:basedOn w:val="a4"/>
    <w:next w:val="a8"/>
    <w:pPr>
      <w:numPr>
        <w:ilvl w:val="2"/>
      </w:numPr>
      <w:tabs>
        <w:tab w:val="left" w:pos="360"/>
        <w:tab w:val="left" w:pos="709"/>
      </w:tabs>
      <w:spacing w:beforeLines="0" w:before="0" w:afterLines="0" w:after="0"/>
      <w:ind w:left="709" w:hanging="709"/>
      <w:outlineLvl w:val="2"/>
    </w:pPr>
  </w:style>
  <w:style w:type="paragraph" w:customStyle="1" w:styleId="a6">
    <w:name w:val="二级条标题"/>
    <w:basedOn w:val="a5"/>
    <w:next w:val="a8"/>
    <w:pPr>
      <w:numPr>
        <w:ilvl w:val="3"/>
      </w:numPr>
      <w:tabs>
        <w:tab w:val="left" w:pos="851"/>
      </w:tabs>
      <w:ind w:left="851" w:hanging="851"/>
      <w:outlineLvl w:val="3"/>
    </w:pPr>
  </w:style>
  <w:style w:type="paragraph" w:customStyle="1" w:styleId="af6">
    <w:name w:val="段"/>
    <w:link w:val="Char"/>
    <w:uiPriority w:val="99"/>
    <w:qFormat/>
    <w:pPr>
      <w:autoSpaceDE w:val="0"/>
      <w:autoSpaceDN w:val="0"/>
      <w:ind w:firstLineChars="200" w:firstLine="200"/>
      <w:jc w:val="both"/>
    </w:pPr>
    <w:rPr>
      <w:rFonts w:ascii="宋体"/>
      <w:sz w:val="21"/>
    </w:rPr>
  </w:style>
  <w:style w:type="character" w:customStyle="1" w:styleId="Char">
    <w:name w:val="段 Char"/>
    <w:link w:val="af6"/>
    <w:uiPriority w:val="99"/>
    <w:qFormat/>
    <w:rPr>
      <w:rFonts w:ascii="宋体"/>
      <w:sz w:val="21"/>
      <w:lang w:val="en-US" w:eastAsia="zh-CN" w:bidi="ar-SA"/>
    </w:rPr>
  </w:style>
  <w:style w:type="paragraph" w:customStyle="1" w:styleId="af7">
    <w:name w:val="三级条标题"/>
    <w:basedOn w:val="a6"/>
    <w:next w:val="af6"/>
    <w:pPr>
      <w:numPr>
        <w:ilvl w:val="0"/>
        <w:numId w:val="0"/>
      </w:numPr>
      <w:outlineLvl w:val="4"/>
    </w:pPr>
    <w:rPr>
      <w:rFonts w:ascii="宋体" w:eastAsia="宋体"/>
      <w:sz w:val="24"/>
    </w:rPr>
  </w:style>
  <w:style w:type="paragraph" w:customStyle="1" w:styleId="af8">
    <w:name w:val="四级条标题"/>
    <w:basedOn w:val="af7"/>
    <w:next w:val="af6"/>
    <w:pPr>
      <w:outlineLvl w:val="5"/>
    </w:pPr>
  </w:style>
  <w:style w:type="paragraph" w:customStyle="1" w:styleId="af9">
    <w:name w:val="五级条标题"/>
    <w:basedOn w:val="af8"/>
    <w:next w:val="af6"/>
    <w:pPr>
      <w:outlineLvl w:val="6"/>
    </w:pPr>
  </w:style>
  <w:style w:type="paragraph" w:customStyle="1" w:styleId="Char0">
    <w:name w:val="Char"/>
    <w:basedOn w:val="a8"/>
    <w:pPr>
      <w:widowControl/>
      <w:spacing w:after="160" w:line="240" w:lineRule="exact"/>
      <w:jc w:val="left"/>
    </w:pPr>
    <w:rPr>
      <w:rFonts w:ascii="Arial" w:eastAsia="Times New Roman" w:hAnsi="Arial" w:cs="Verdana"/>
      <w:b/>
      <w:kern w:val="0"/>
      <w:sz w:val="24"/>
      <w:szCs w:val="20"/>
      <w:lang w:eastAsia="en-US"/>
    </w:rPr>
  </w:style>
  <w:style w:type="paragraph" w:customStyle="1" w:styleId="a0">
    <w:name w:val="数字编号列项（二级）"/>
    <w:pPr>
      <w:numPr>
        <w:ilvl w:val="1"/>
        <w:numId w:val="2"/>
      </w:numPr>
      <w:tabs>
        <w:tab w:val="left" w:pos="1260"/>
      </w:tabs>
      <w:jc w:val="both"/>
    </w:pPr>
    <w:rPr>
      <w:rFonts w:ascii="宋体"/>
      <w:sz w:val="21"/>
    </w:rPr>
  </w:style>
  <w:style w:type="paragraph" w:customStyle="1" w:styleId="a">
    <w:name w:val="字母编号列项（一级）"/>
    <w:pPr>
      <w:numPr>
        <w:numId w:val="2"/>
      </w:numPr>
      <w:tabs>
        <w:tab w:val="left" w:pos="840"/>
      </w:tabs>
      <w:jc w:val="both"/>
    </w:pPr>
    <w:rPr>
      <w:rFonts w:ascii="宋体"/>
      <w:sz w:val="21"/>
    </w:rPr>
  </w:style>
  <w:style w:type="paragraph" w:customStyle="1" w:styleId="a1">
    <w:name w:val="编号列项（三级）"/>
    <w:pPr>
      <w:numPr>
        <w:ilvl w:val="2"/>
        <w:numId w:val="2"/>
      </w:numPr>
      <w:tabs>
        <w:tab w:val="left" w:pos="0"/>
      </w:tabs>
    </w:pPr>
    <w:rPr>
      <w:rFonts w:ascii="宋体"/>
      <w:sz w:val="21"/>
    </w:rPr>
  </w:style>
  <w:style w:type="paragraph" w:customStyle="1" w:styleId="afa">
    <w:name w:val="二级无"/>
    <w:basedOn w:val="a6"/>
    <w:pPr>
      <w:numPr>
        <w:ilvl w:val="2"/>
      </w:numPr>
      <w:ind w:left="840"/>
      <w:jc w:val="left"/>
    </w:pPr>
    <w:rPr>
      <w:rFonts w:ascii="宋体" w:eastAsia="宋体"/>
      <w:szCs w:val="21"/>
    </w:rPr>
  </w:style>
  <w:style w:type="paragraph" w:customStyle="1" w:styleId="afb">
    <w:name w:val="目次、标准名称标题"/>
    <w:basedOn w:val="a8"/>
    <w:next w:val="af6"/>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2">
    <w:name w:val="正文表标题"/>
    <w:next w:val="af6"/>
    <w:pPr>
      <w:numPr>
        <w:numId w:val="3"/>
      </w:numPr>
      <w:spacing w:beforeLines="50" w:before="156" w:afterLines="50" w:after="156"/>
      <w:jc w:val="center"/>
    </w:pPr>
    <w:rPr>
      <w:rFonts w:ascii="黑体" w:eastAsia="黑体"/>
      <w:sz w:val="21"/>
    </w:rPr>
  </w:style>
  <w:style w:type="paragraph" w:customStyle="1" w:styleId="a7">
    <w:name w:val="注："/>
    <w:next w:val="af6"/>
    <w:pPr>
      <w:widowControl w:val="0"/>
      <w:numPr>
        <w:numId w:val="4"/>
      </w:numPr>
      <w:autoSpaceDE w:val="0"/>
      <w:autoSpaceDN w:val="0"/>
      <w:jc w:val="both"/>
    </w:pPr>
    <w:rPr>
      <w:rFonts w:ascii="宋体"/>
      <w:sz w:val="18"/>
      <w:szCs w:val="18"/>
    </w:rPr>
  </w:style>
  <w:style w:type="character" w:customStyle="1" w:styleId="afc">
    <w:name w:val="批注文字 字符"/>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70</TotalTime>
  <Pages>7</Pages>
  <Words>534</Words>
  <Characters>3045</Characters>
  <Application>Microsoft Office Word</Application>
  <DocSecurity>0</DocSecurity>
  <Lines>25</Lines>
  <Paragraphs>7</Paragraphs>
  <ScaleCrop>false</ScaleCrop>
  <Company>rjs</Company>
  <LinksUpToDate>false</LinksUpToDate>
  <CharactersWithSpaces>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中华人民共和国农业行业标准</dc:title>
  <dc:subject/>
  <dc:creator>1</dc:creator>
  <cp:keywords/>
  <dc:description/>
  <cp:lastModifiedBy>zzh</cp:lastModifiedBy>
  <cp:revision>15</cp:revision>
  <cp:lastPrinted>2016-09-18T02:20:00Z</cp:lastPrinted>
  <dcterms:created xsi:type="dcterms:W3CDTF">2024-08-26T08:39:00Z</dcterms:created>
  <dcterms:modified xsi:type="dcterms:W3CDTF">2024-08-27T01:11:00Z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881BB6DF55A943FFA39B0B7994403487</vt:lpwstr>
  </property>
</Properties>
</file>