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8C708" w14:textId="120501DA" w:rsidR="0046060F" w:rsidRDefault="00CE5386">
      <w:pPr>
        <w:pStyle w:val="a7"/>
        <w:ind w:firstLineChars="62" w:firstLine="199"/>
      </w:pPr>
      <w:r>
        <w:rPr>
          <w:rFonts w:hint="eastAsia"/>
        </w:rPr>
        <w:t>湛江市地方标准《</w:t>
      </w:r>
      <w:r w:rsidR="00EB346E" w:rsidRPr="00EB346E">
        <w:rPr>
          <w:rFonts w:hint="eastAsia"/>
        </w:rPr>
        <w:t>蔗渣打包技术规程</w:t>
      </w:r>
      <w:r>
        <w:rPr>
          <w:rFonts w:hint="eastAsia"/>
        </w:rPr>
        <w:t>》</w:t>
      </w:r>
    </w:p>
    <w:p w14:paraId="00DE7C50" w14:textId="77777777" w:rsidR="0046060F" w:rsidRDefault="00CE5386">
      <w:pPr>
        <w:pStyle w:val="a7"/>
        <w:ind w:firstLineChars="62" w:firstLine="199"/>
      </w:pPr>
      <w:r>
        <w:rPr>
          <w:rFonts w:hint="eastAsia"/>
        </w:rPr>
        <w:t>编制说明</w:t>
      </w:r>
    </w:p>
    <w:p w14:paraId="4261E98E" w14:textId="77777777" w:rsidR="0046060F" w:rsidRDefault="00CE5386">
      <w:pPr>
        <w:pStyle w:val="1"/>
        <w:ind w:left="600" w:hangingChars="200" w:hanging="600"/>
      </w:pPr>
      <w:r>
        <w:rPr>
          <w:rFonts w:hint="eastAsia"/>
        </w:rPr>
        <w:t>一、工作简况</w:t>
      </w:r>
    </w:p>
    <w:p w14:paraId="3B4CAE1D" w14:textId="77777777" w:rsidR="0046060F" w:rsidRPr="00811515" w:rsidRDefault="00CE5386">
      <w:pPr>
        <w:spacing w:line="360" w:lineRule="auto"/>
        <w:jc w:val="left"/>
        <w:outlineLvl w:val="0"/>
        <w:rPr>
          <w:rFonts w:ascii="黑体" w:eastAsia="黑体" w:hAnsi="黑体" w:cs="Times New Roman"/>
          <w:bCs/>
          <w:sz w:val="28"/>
          <w:szCs w:val="21"/>
        </w:rPr>
      </w:pPr>
      <w:r w:rsidRPr="00811515">
        <w:rPr>
          <w:rFonts w:ascii="黑体" w:eastAsia="黑体" w:hAnsi="黑体" w:cs="Times New Roman" w:hint="eastAsia"/>
          <w:bCs/>
          <w:sz w:val="28"/>
          <w:szCs w:val="21"/>
        </w:rPr>
        <w:t>（一）任务来源</w:t>
      </w:r>
    </w:p>
    <w:p w14:paraId="3AF1177F" w14:textId="05510A5B" w:rsidR="0046060F" w:rsidRDefault="00CF0B4F" w:rsidP="00CF0B4F">
      <w:pPr>
        <w:spacing w:line="360" w:lineRule="auto"/>
        <w:ind w:firstLineChars="200" w:firstLine="480"/>
        <w:rPr>
          <w:rFonts w:ascii="Times New Roman" w:eastAsia="宋体" w:hAnsi="Times New Roman"/>
          <w:sz w:val="24"/>
        </w:rPr>
      </w:pPr>
      <w:r w:rsidRPr="00CF0B4F">
        <w:rPr>
          <w:rFonts w:ascii="Times New Roman" w:eastAsia="宋体" w:hAnsi="Times New Roman" w:hint="eastAsia"/>
          <w:sz w:val="24"/>
        </w:rPr>
        <w:t>根据湛江市市场监督管理局《关于批准下达</w:t>
      </w:r>
      <w:r w:rsidRPr="00CF0B4F">
        <w:rPr>
          <w:rFonts w:ascii="Times New Roman" w:eastAsia="宋体" w:hAnsi="Times New Roman" w:hint="eastAsia"/>
          <w:sz w:val="24"/>
        </w:rPr>
        <w:t>2024</w:t>
      </w:r>
      <w:r w:rsidRPr="00CF0B4F">
        <w:rPr>
          <w:rFonts w:ascii="Times New Roman" w:eastAsia="宋体" w:hAnsi="Times New Roman" w:hint="eastAsia"/>
          <w:sz w:val="24"/>
        </w:rPr>
        <w:t>年湛江市地方标准制修订计划的通知》，由中国热带农业科学院农业机械研究所主导，联合湛江市</w:t>
      </w:r>
      <w:proofErr w:type="gramStart"/>
      <w:r w:rsidRPr="00CF0B4F">
        <w:rPr>
          <w:rFonts w:ascii="Times New Roman" w:eastAsia="宋体" w:hAnsi="Times New Roman" w:hint="eastAsia"/>
          <w:sz w:val="24"/>
        </w:rPr>
        <w:t>凯</w:t>
      </w:r>
      <w:proofErr w:type="gramEnd"/>
      <w:r w:rsidRPr="00CF0B4F">
        <w:rPr>
          <w:rFonts w:ascii="Times New Roman" w:eastAsia="宋体" w:hAnsi="Times New Roman" w:hint="eastAsia"/>
          <w:sz w:val="24"/>
        </w:rPr>
        <w:t>翔科技有限</w:t>
      </w:r>
      <w:r>
        <w:rPr>
          <w:rFonts w:ascii="Times New Roman" w:eastAsia="宋体" w:hAnsi="Times New Roman" w:hint="eastAsia"/>
          <w:sz w:val="24"/>
        </w:rPr>
        <w:t>公司共同起草《</w:t>
      </w:r>
      <w:r w:rsidR="00EB346E" w:rsidRPr="00EB346E">
        <w:rPr>
          <w:rFonts w:ascii="Times New Roman" w:eastAsia="宋体" w:hAnsi="Times New Roman" w:hint="eastAsia"/>
          <w:sz w:val="24"/>
        </w:rPr>
        <w:t>蔗渣打包技术规程</w:t>
      </w:r>
      <w:r>
        <w:rPr>
          <w:rFonts w:ascii="Times New Roman" w:eastAsia="宋体" w:hAnsi="Times New Roman" w:hint="eastAsia"/>
          <w:sz w:val="24"/>
        </w:rPr>
        <w:t>》湛江市地方标准</w:t>
      </w:r>
      <w:r w:rsidR="00CE5386">
        <w:rPr>
          <w:rFonts w:ascii="Times New Roman" w:eastAsia="宋体" w:hAnsi="Times New Roman" w:hint="eastAsia"/>
          <w:sz w:val="24"/>
        </w:rPr>
        <w:t>。</w:t>
      </w:r>
    </w:p>
    <w:p w14:paraId="59236F09" w14:textId="77777777" w:rsidR="0046060F" w:rsidRPr="00811515" w:rsidRDefault="00CE5386">
      <w:pPr>
        <w:spacing w:line="360" w:lineRule="auto"/>
        <w:jc w:val="left"/>
        <w:outlineLvl w:val="0"/>
        <w:rPr>
          <w:rFonts w:ascii="黑体" w:eastAsia="黑体" w:hAnsi="黑体" w:cs="Times New Roman"/>
          <w:bCs/>
          <w:sz w:val="28"/>
          <w:szCs w:val="21"/>
        </w:rPr>
      </w:pPr>
      <w:r w:rsidRPr="00811515">
        <w:rPr>
          <w:rFonts w:ascii="黑体" w:eastAsia="黑体" w:hAnsi="黑体" w:cs="Times New Roman" w:hint="eastAsia"/>
          <w:bCs/>
          <w:sz w:val="28"/>
          <w:szCs w:val="21"/>
        </w:rPr>
        <w:t>（二）标准编制背景与目的意义</w:t>
      </w:r>
    </w:p>
    <w:p w14:paraId="6DDFB52F" w14:textId="77777777" w:rsidR="004F5975" w:rsidRPr="004F5975" w:rsidRDefault="004F5975" w:rsidP="004F5975">
      <w:pPr>
        <w:spacing w:line="360" w:lineRule="auto"/>
        <w:ind w:firstLineChars="200" w:firstLine="480"/>
        <w:rPr>
          <w:rFonts w:ascii="Times New Roman" w:eastAsia="宋体" w:hAnsi="Times New Roman"/>
          <w:sz w:val="24"/>
        </w:rPr>
      </w:pPr>
      <w:r w:rsidRPr="004F5975">
        <w:rPr>
          <w:rFonts w:ascii="Times New Roman" w:eastAsia="宋体" w:hAnsi="Times New Roman" w:hint="eastAsia"/>
          <w:sz w:val="24"/>
        </w:rPr>
        <w:t>甘蔗糖业是湛江的支柱产业之一。近年来，湛江市甘蔗种植面积稳定在</w:t>
      </w:r>
      <w:r w:rsidRPr="004F5975">
        <w:rPr>
          <w:rFonts w:ascii="Times New Roman" w:eastAsia="宋体" w:hAnsi="Times New Roman" w:hint="eastAsia"/>
          <w:sz w:val="24"/>
        </w:rPr>
        <w:t>130</w:t>
      </w:r>
      <w:r w:rsidRPr="004F5975">
        <w:rPr>
          <w:rFonts w:ascii="Times New Roman" w:eastAsia="宋体" w:hAnsi="Times New Roman" w:hint="eastAsia"/>
          <w:sz w:val="24"/>
        </w:rPr>
        <w:t>万亩左右。</w:t>
      </w:r>
      <w:r w:rsidRPr="004F5975">
        <w:rPr>
          <w:rFonts w:ascii="Times New Roman" w:eastAsia="宋体" w:hAnsi="Times New Roman" w:hint="eastAsia"/>
          <w:sz w:val="24"/>
        </w:rPr>
        <w:t>2021/2022</w:t>
      </w:r>
      <w:r w:rsidRPr="004F5975">
        <w:rPr>
          <w:rFonts w:ascii="Times New Roman" w:eastAsia="宋体" w:hAnsi="Times New Roman" w:hint="eastAsia"/>
          <w:sz w:val="24"/>
        </w:rPr>
        <w:t>榨季湛江甘蔗产量约</w:t>
      </w:r>
      <w:r w:rsidRPr="004F5975">
        <w:rPr>
          <w:rFonts w:ascii="Times New Roman" w:eastAsia="宋体" w:hAnsi="Times New Roman" w:hint="eastAsia"/>
          <w:sz w:val="24"/>
        </w:rPr>
        <w:t>600</w:t>
      </w:r>
      <w:r w:rsidRPr="004F5975">
        <w:rPr>
          <w:rFonts w:ascii="Times New Roman" w:eastAsia="宋体" w:hAnsi="Times New Roman" w:hint="eastAsia"/>
          <w:sz w:val="24"/>
        </w:rPr>
        <w:t>万吨，食糖产量</w:t>
      </w:r>
      <w:r w:rsidRPr="004F5975">
        <w:rPr>
          <w:rFonts w:ascii="Times New Roman" w:eastAsia="宋体" w:hAnsi="Times New Roman" w:hint="eastAsia"/>
          <w:sz w:val="24"/>
        </w:rPr>
        <w:t>46</w:t>
      </w:r>
      <w:r w:rsidRPr="004F5975">
        <w:rPr>
          <w:rFonts w:ascii="Times New Roman" w:eastAsia="宋体" w:hAnsi="Times New Roman" w:hint="eastAsia"/>
          <w:sz w:val="24"/>
        </w:rPr>
        <w:t>万吨，均占广东省的</w:t>
      </w:r>
      <w:r w:rsidRPr="004F5975">
        <w:rPr>
          <w:rFonts w:ascii="Times New Roman" w:eastAsia="宋体" w:hAnsi="Times New Roman" w:hint="eastAsia"/>
          <w:sz w:val="24"/>
        </w:rPr>
        <w:t>90%</w:t>
      </w:r>
      <w:r w:rsidRPr="004F5975">
        <w:rPr>
          <w:rFonts w:ascii="Times New Roman" w:eastAsia="宋体" w:hAnsi="Times New Roman" w:hint="eastAsia"/>
          <w:sz w:val="24"/>
        </w:rPr>
        <w:t>以上。甘蔗渣是制糖工业的副产物，其产量约为甘蔗产量的</w:t>
      </w:r>
      <w:r w:rsidRPr="004F5975">
        <w:rPr>
          <w:rFonts w:ascii="Times New Roman" w:eastAsia="宋体" w:hAnsi="Times New Roman" w:hint="eastAsia"/>
          <w:sz w:val="24"/>
        </w:rPr>
        <w:t>23%</w:t>
      </w:r>
      <w:r w:rsidRPr="004F5975">
        <w:rPr>
          <w:rFonts w:ascii="Times New Roman" w:eastAsia="宋体" w:hAnsi="Times New Roman" w:hint="eastAsia"/>
          <w:sz w:val="24"/>
        </w:rPr>
        <w:t>（含水分约为</w:t>
      </w:r>
      <w:r w:rsidRPr="004F5975">
        <w:rPr>
          <w:rFonts w:ascii="Times New Roman" w:eastAsia="宋体" w:hAnsi="Times New Roman" w:hint="eastAsia"/>
          <w:sz w:val="24"/>
        </w:rPr>
        <w:t>48%</w:t>
      </w:r>
      <w:r w:rsidRPr="004F5975">
        <w:rPr>
          <w:rFonts w:ascii="Times New Roman" w:eastAsia="宋体" w:hAnsi="Times New Roman" w:hint="eastAsia"/>
          <w:sz w:val="24"/>
        </w:rPr>
        <w:t>），仅湛江市一年就会产生</w:t>
      </w:r>
      <w:r w:rsidRPr="004F5975">
        <w:rPr>
          <w:rFonts w:ascii="Times New Roman" w:eastAsia="宋体" w:hAnsi="Times New Roman" w:hint="eastAsia"/>
          <w:sz w:val="24"/>
        </w:rPr>
        <w:t>130</w:t>
      </w:r>
      <w:r w:rsidRPr="004F5975">
        <w:rPr>
          <w:rFonts w:ascii="Times New Roman" w:eastAsia="宋体" w:hAnsi="Times New Roman" w:hint="eastAsia"/>
          <w:sz w:val="24"/>
        </w:rPr>
        <w:t>多万吨甘蔗渣。甘蔗渣中含</w:t>
      </w:r>
      <w:proofErr w:type="gramStart"/>
      <w:r w:rsidRPr="004F5975">
        <w:rPr>
          <w:rFonts w:ascii="Times New Roman" w:eastAsia="宋体" w:hAnsi="Times New Roman" w:hint="eastAsia"/>
          <w:sz w:val="24"/>
        </w:rPr>
        <w:t>纤维索约</w:t>
      </w:r>
      <w:proofErr w:type="gramEnd"/>
      <w:r w:rsidRPr="004F5975">
        <w:rPr>
          <w:rFonts w:ascii="Times New Roman" w:eastAsia="宋体" w:hAnsi="Times New Roman" w:hint="eastAsia"/>
          <w:sz w:val="24"/>
        </w:rPr>
        <w:t>32%~48%</w:t>
      </w:r>
      <w:r w:rsidRPr="004F5975">
        <w:rPr>
          <w:rFonts w:ascii="Times New Roman" w:eastAsia="宋体" w:hAnsi="Times New Roman" w:hint="eastAsia"/>
          <w:sz w:val="24"/>
        </w:rPr>
        <w:t>、半纤维素约</w:t>
      </w:r>
      <w:r w:rsidRPr="004F5975">
        <w:rPr>
          <w:rFonts w:ascii="Times New Roman" w:eastAsia="宋体" w:hAnsi="Times New Roman" w:hint="eastAsia"/>
          <w:sz w:val="24"/>
        </w:rPr>
        <w:t>19%~24%</w:t>
      </w:r>
      <w:r w:rsidRPr="004F5975">
        <w:rPr>
          <w:rFonts w:ascii="Times New Roman" w:eastAsia="宋体" w:hAnsi="Times New Roman" w:hint="eastAsia"/>
          <w:sz w:val="24"/>
        </w:rPr>
        <w:t>、木质素约</w:t>
      </w:r>
      <w:r w:rsidRPr="004F5975">
        <w:rPr>
          <w:rFonts w:ascii="Times New Roman" w:eastAsia="宋体" w:hAnsi="Times New Roman" w:hint="eastAsia"/>
          <w:sz w:val="24"/>
        </w:rPr>
        <w:t>23%~32%</w:t>
      </w:r>
      <w:r w:rsidRPr="004F5975">
        <w:rPr>
          <w:rFonts w:ascii="Times New Roman" w:eastAsia="宋体" w:hAnsi="Times New Roman" w:hint="eastAsia"/>
          <w:sz w:val="24"/>
        </w:rPr>
        <w:t>、蛋白质约</w:t>
      </w:r>
      <w:r w:rsidRPr="004F5975">
        <w:rPr>
          <w:rFonts w:ascii="Times New Roman" w:eastAsia="宋体" w:hAnsi="Times New Roman" w:hint="eastAsia"/>
          <w:sz w:val="24"/>
        </w:rPr>
        <w:t>2%</w:t>
      </w:r>
      <w:r w:rsidRPr="004F5975">
        <w:rPr>
          <w:rFonts w:ascii="Times New Roman" w:eastAsia="宋体" w:hAnsi="Times New Roman" w:hint="eastAsia"/>
          <w:sz w:val="24"/>
        </w:rPr>
        <w:t>、灰分约</w:t>
      </w:r>
      <w:r w:rsidRPr="004F5975">
        <w:rPr>
          <w:rFonts w:ascii="Times New Roman" w:eastAsia="宋体" w:hAnsi="Times New Roman" w:hint="eastAsia"/>
          <w:sz w:val="24"/>
        </w:rPr>
        <w:t>2% ~3%</w:t>
      </w:r>
      <w:r w:rsidRPr="004F5975">
        <w:rPr>
          <w:rFonts w:ascii="Times New Roman" w:eastAsia="宋体" w:hAnsi="Times New Roman" w:hint="eastAsia"/>
          <w:sz w:val="24"/>
        </w:rPr>
        <w:t>。甘蔗渣是一种产量大、价格低廉、来源集中的可再生资源，蕴含丰富的生物质能。目前制糖企业普遍将甘蔗</w:t>
      </w:r>
      <w:proofErr w:type="gramStart"/>
      <w:r w:rsidRPr="004F5975">
        <w:rPr>
          <w:rFonts w:ascii="Times New Roman" w:eastAsia="宋体" w:hAnsi="Times New Roman" w:hint="eastAsia"/>
          <w:sz w:val="24"/>
        </w:rPr>
        <w:t>渣作为</w:t>
      </w:r>
      <w:proofErr w:type="gramEnd"/>
      <w:r w:rsidRPr="004F5975">
        <w:rPr>
          <w:rFonts w:ascii="Times New Roman" w:eastAsia="宋体" w:hAnsi="Times New Roman" w:hint="eastAsia"/>
          <w:sz w:val="24"/>
        </w:rPr>
        <w:t>燃料以满足生产用汽、用电，剩余的蔗渣打包出售，蔗渣打包率约为</w:t>
      </w:r>
      <w:r w:rsidRPr="004F5975">
        <w:rPr>
          <w:rFonts w:ascii="Times New Roman" w:eastAsia="宋体" w:hAnsi="Times New Roman" w:hint="eastAsia"/>
          <w:sz w:val="24"/>
        </w:rPr>
        <w:t>6%</w:t>
      </w:r>
      <w:r w:rsidRPr="004F5975">
        <w:rPr>
          <w:rFonts w:ascii="Times New Roman" w:eastAsia="宋体" w:hAnsi="Times New Roman" w:hint="eastAsia"/>
          <w:sz w:val="24"/>
        </w:rPr>
        <w:t>，即每年需要打包的甘蔗渣约</w:t>
      </w:r>
      <w:r w:rsidRPr="004F5975">
        <w:rPr>
          <w:rFonts w:ascii="Times New Roman" w:eastAsia="宋体" w:hAnsi="Times New Roman" w:hint="eastAsia"/>
          <w:sz w:val="24"/>
        </w:rPr>
        <w:t>8</w:t>
      </w:r>
      <w:r w:rsidRPr="004F5975">
        <w:rPr>
          <w:rFonts w:ascii="Times New Roman" w:eastAsia="宋体" w:hAnsi="Times New Roman" w:hint="eastAsia"/>
          <w:sz w:val="24"/>
        </w:rPr>
        <w:t>万吨，主要用于制浆造纸、生产刨花板、硬质纤维板等，提高了蔗渣的综合利用水平，提高企业的经济效益。</w:t>
      </w:r>
    </w:p>
    <w:p w14:paraId="283F56A5" w14:textId="28305706" w:rsidR="0046060F" w:rsidRDefault="004F5975" w:rsidP="004F5975">
      <w:pPr>
        <w:spacing w:line="360" w:lineRule="auto"/>
        <w:ind w:firstLineChars="200" w:firstLine="480"/>
        <w:rPr>
          <w:rFonts w:ascii="Times New Roman" w:eastAsia="宋体" w:hAnsi="Times New Roman"/>
          <w:sz w:val="24"/>
        </w:rPr>
      </w:pPr>
      <w:r w:rsidRPr="004F5975">
        <w:rPr>
          <w:rFonts w:ascii="Times New Roman" w:eastAsia="宋体" w:hAnsi="Times New Roman" w:hint="eastAsia"/>
          <w:sz w:val="24"/>
        </w:rPr>
        <w:t>而对蔗渣液压打包机打包作业，目前无相应的标准进行规范，各糖厂进行蔗渣打包作业时常发生安全事故，造成人员伤害和财产损失，作业质量不稳定，因此应对蔗渣打包作业进行</w:t>
      </w:r>
      <w:proofErr w:type="gramStart"/>
      <w:r w:rsidRPr="004F5975">
        <w:rPr>
          <w:rFonts w:ascii="Times New Roman" w:eastAsia="宋体" w:hAnsi="Times New Roman" w:hint="eastAsia"/>
          <w:sz w:val="24"/>
        </w:rPr>
        <w:t>范</w:t>
      </w:r>
      <w:proofErr w:type="gramEnd"/>
      <w:r w:rsidRPr="004F5975">
        <w:rPr>
          <w:rFonts w:ascii="Times New Roman" w:eastAsia="宋体" w:hAnsi="Times New Roman" w:hint="eastAsia"/>
          <w:sz w:val="24"/>
        </w:rPr>
        <w:t>。通过对工艺流程、基本要求、开机前的准备工作、运行、停机、设备维护及保养、常见故障处理等提出科学、合理的要求，以指导蔗渣打包作业，严格按照蔗渣打包作业质量标准和安全操作技术规程，提高打包质量，预防事故发生，保障人员的安全和财产的安全。同时，通过加强蔗渣打包机械安全操作标准宣贯和技术培训指导，切实推进制糖副产物综合利用工作，提高制</w:t>
      </w:r>
      <w:r>
        <w:rPr>
          <w:rFonts w:ascii="Times New Roman" w:eastAsia="宋体" w:hAnsi="Times New Roman" w:hint="eastAsia"/>
          <w:sz w:val="24"/>
        </w:rPr>
        <w:t>糖副产物综合利用水平，对促进甘蔗制糖产业高质量发展具有重要意义</w:t>
      </w:r>
      <w:r w:rsidR="00CE5386">
        <w:rPr>
          <w:rFonts w:ascii="Times New Roman" w:eastAsia="宋体" w:hAnsi="Times New Roman" w:hint="eastAsia"/>
          <w:sz w:val="24"/>
        </w:rPr>
        <w:t>。</w:t>
      </w:r>
    </w:p>
    <w:p w14:paraId="3018EC87" w14:textId="77777777" w:rsidR="0046060F" w:rsidRPr="00811515" w:rsidRDefault="00CE5386">
      <w:pPr>
        <w:spacing w:line="360" w:lineRule="auto"/>
        <w:jc w:val="left"/>
        <w:outlineLvl w:val="0"/>
        <w:rPr>
          <w:rFonts w:ascii="黑体" w:eastAsia="黑体" w:hAnsi="黑体" w:cs="Times New Roman"/>
          <w:bCs/>
          <w:sz w:val="28"/>
          <w:szCs w:val="21"/>
        </w:rPr>
      </w:pPr>
      <w:r w:rsidRPr="00811515">
        <w:rPr>
          <w:rFonts w:ascii="黑体" w:eastAsia="黑体" w:hAnsi="黑体" w:cs="Times New Roman" w:hint="eastAsia"/>
          <w:bCs/>
          <w:sz w:val="28"/>
          <w:szCs w:val="21"/>
        </w:rPr>
        <w:lastRenderedPageBreak/>
        <w:t>（三）起草过程</w:t>
      </w:r>
    </w:p>
    <w:p w14:paraId="5FB81D1D" w14:textId="308B8188" w:rsidR="0046060F" w:rsidRDefault="00CE5386">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202</w:t>
      </w:r>
      <w:r w:rsidR="00476C84">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月，湛江市市场监督管理局下达湛江市地方标准制修订计划项目，由中国热带农业科学院农业机械研究所主导立项制定湛江市地方标准《</w:t>
      </w:r>
      <w:r w:rsidR="00FE6201" w:rsidRPr="00FE6201">
        <w:rPr>
          <w:rFonts w:ascii="Times New Roman" w:eastAsia="宋体" w:hAnsi="Times New Roman" w:cs="Times New Roman" w:hint="eastAsia"/>
          <w:sz w:val="24"/>
          <w:szCs w:val="24"/>
        </w:rPr>
        <w:t>蔗渣打包技术规程</w:t>
      </w:r>
      <w:r>
        <w:rPr>
          <w:rFonts w:ascii="Times New Roman" w:eastAsia="宋体" w:hAnsi="Times New Roman" w:cs="Times New Roman" w:hint="eastAsia"/>
          <w:sz w:val="24"/>
          <w:szCs w:val="24"/>
        </w:rPr>
        <w:t>》。</w:t>
      </w:r>
    </w:p>
    <w:p w14:paraId="76D8DB3D" w14:textId="0BA899A1" w:rsidR="0046060F" w:rsidRDefault="00CE5386">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202</w:t>
      </w:r>
      <w:r w:rsidR="002061FC">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4</w:t>
      </w:r>
      <w:r w:rsidR="0011744E">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月，中国热带农业科学院农业机械研究所联合广东广垦糖业集团有限公司、湛江市</w:t>
      </w:r>
      <w:proofErr w:type="gramStart"/>
      <w:r>
        <w:rPr>
          <w:rFonts w:ascii="Times New Roman" w:eastAsia="宋体" w:hAnsi="Times New Roman" w:cs="Times New Roman" w:hint="eastAsia"/>
          <w:sz w:val="24"/>
          <w:szCs w:val="24"/>
        </w:rPr>
        <w:t>凯</w:t>
      </w:r>
      <w:proofErr w:type="gramEnd"/>
      <w:r>
        <w:rPr>
          <w:rFonts w:ascii="Times New Roman" w:eastAsia="宋体" w:hAnsi="Times New Roman" w:cs="Times New Roman" w:hint="eastAsia"/>
          <w:sz w:val="24"/>
          <w:szCs w:val="24"/>
        </w:rPr>
        <w:t>翔科技有限公司成立标准起草小组。</w:t>
      </w:r>
    </w:p>
    <w:p w14:paraId="75A804B0" w14:textId="498D1480" w:rsidR="0046060F" w:rsidRDefault="00CE5386" w:rsidP="00697D69">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202</w:t>
      </w:r>
      <w:r w:rsidR="002061FC">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年</w:t>
      </w:r>
      <w:r w:rsidR="0011744E">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月～</w:t>
      </w:r>
      <w:r w:rsidR="0011744E">
        <w:rPr>
          <w:rFonts w:ascii="Times New Roman" w:eastAsia="宋体" w:hAnsi="Times New Roman" w:cs="Times New Roman" w:hint="eastAsia"/>
          <w:sz w:val="24"/>
          <w:szCs w:val="24"/>
        </w:rPr>
        <w:t>8</w:t>
      </w:r>
      <w:r>
        <w:rPr>
          <w:rFonts w:ascii="Times New Roman" w:eastAsia="宋体" w:hAnsi="Times New Roman" w:cs="Times New Roman" w:hint="eastAsia"/>
          <w:sz w:val="24"/>
          <w:szCs w:val="24"/>
        </w:rPr>
        <w:t>月，标准起草小组开展标准制定前期调研工作，多次到广东广垦糖业</w:t>
      </w:r>
      <w:r w:rsidR="001812C6">
        <w:rPr>
          <w:rFonts w:ascii="Times New Roman" w:eastAsia="宋体" w:hAnsi="Times New Roman" w:cs="Times New Roman" w:hint="eastAsia"/>
          <w:sz w:val="24"/>
          <w:szCs w:val="24"/>
        </w:rPr>
        <w:t>集团有限公司、</w:t>
      </w:r>
      <w:r w:rsidR="00697D69" w:rsidRPr="00697D69">
        <w:rPr>
          <w:rFonts w:ascii="Times New Roman" w:eastAsia="宋体" w:hAnsi="Times New Roman" w:cs="Times New Roman" w:hint="eastAsia"/>
          <w:sz w:val="24"/>
          <w:szCs w:val="24"/>
        </w:rPr>
        <w:t>广东省丰收糖业发展有限公司</w:t>
      </w:r>
      <w:r w:rsidR="00697D69">
        <w:rPr>
          <w:rFonts w:ascii="Times New Roman" w:eastAsia="宋体" w:hAnsi="Times New Roman" w:cs="Times New Roman" w:hint="eastAsia"/>
          <w:sz w:val="24"/>
          <w:szCs w:val="24"/>
        </w:rPr>
        <w:t>、</w:t>
      </w:r>
      <w:r w:rsidR="00697D69" w:rsidRPr="00697D69">
        <w:rPr>
          <w:rFonts w:ascii="Times New Roman" w:eastAsia="宋体" w:hAnsi="Times New Roman" w:cs="Times New Roman" w:hint="eastAsia"/>
          <w:sz w:val="24"/>
          <w:szCs w:val="24"/>
        </w:rPr>
        <w:t>广东省华海糖业发展有限公司</w:t>
      </w:r>
      <w:r w:rsidR="00697D69">
        <w:rPr>
          <w:rFonts w:ascii="Times New Roman" w:eastAsia="宋体" w:hAnsi="Times New Roman" w:cs="Times New Roman" w:hint="eastAsia"/>
          <w:sz w:val="24"/>
          <w:szCs w:val="24"/>
        </w:rPr>
        <w:t>、</w:t>
      </w:r>
      <w:r w:rsidR="00697D69" w:rsidRPr="00697D69">
        <w:rPr>
          <w:rFonts w:ascii="Times New Roman" w:eastAsia="宋体" w:hAnsi="Times New Roman" w:cs="Times New Roman" w:hint="eastAsia"/>
          <w:sz w:val="24"/>
          <w:szCs w:val="24"/>
        </w:rPr>
        <w:t>广东广</w:t>
      </w:r>
      <w:proofErr w:type="gramStart"/>
      <w:r w:rsidR="00697D69" w:rsidRPr="00697D69">
        <w:rPr>
          <w:rFonts w:ascii="Times New Roman" w:eastAsia="宋体" w:hAnsi="Times New Roman" w:cs="Times New Roman" w:hint="eastAsia"/>
          <w:sz w:val="24"/>
          <w:szCs w:val="24"/>
        </w:rPr>
        <w:t>垦调丰</w:t>
      </w:r>
      <w:proofErr w:type="gramEnd"/>
      <w:r w:rsidR="00697D69" w:rsidRPr="00697D69">
        <w:rPr>
          <w:rFonts w:ascii="Times New Roman" w:eastAsia="宋体" w:hAnsi="Times New Roman" w:cs="Times New Roman" w:hint="eastAsia"/>
          <w:sz w:val="24"/>
          <w:szCs w:val="24"/>
        </w:rPr>
        <w:t>糖业有限公司</w:t>
      </w:r>
      <w:r w:rsidR="00697D69">
        <w:rPr>
          <w:rFonts w:ascii="Times New Roman" w:eastAsia="宋体" w:hAnsi="Times New Roman" w:cs="Times New Roman" w:hint="eastAsia"/>
          <w:sz w:val="24"/>
          <w:szCs w:val="24"/>
        </w:rPr>
        <w:t>、</w:t>
      </w:r>
      <w:r w:rsidR="00697D69" w:rsidRPr="00697D69">
        <w:rPr>
          <w:rFonts w:ascii="Times New Roman" w:eastAsia="宋体" w:hAnsi="Times New Roman" w:cs="Times New Roman" w:hint="eastAsia"/>
          <w:sz w:val="24"/>
          <w:szCs w:val="24"/>
        </w:rPr>
        <w:t>广东</w:t>
      </w:r>
      <w:proofErr w:type="gramStart"/>
      <w:r w:rsidR="00697D69" w:rsidRPr="00697D69">
        <w:rPr>
          <w:rFonts w:ascii="Times New Roman" w:eastAsia="宋体" w:hAnsi="Times New Roman" w:cs="Times New Roman" w:hint="eastAsia"/>
          <w:sz w:val="24"/>
          <w:szCs w:val="24"/>
        </w:rPr>
        <w:t>广垦华丰</w:t>
      </w:r>
      <w:proofErr w:type="gramEnd"/>
      <w:r w:rsidR="00697D69" w:rsidRPr="00697D69">
        <w:rPr>
          <w:rFonts w:ascii="Times New Roman" w:eastAsia="宋体" w:hAnsi="Times New Roman" w:cs="Times New Roman" w:hint="eastAsia"/>
          <w:sz w:val="24"/>
          <w:szCs w:val="24"/>
        </w:rPr>
        <w:t>糖业有限公司</w:t>
      </w:r>
      <w:r w:rsidR="00697D69">
        <w:rPr>
          <w:rFonts w:ascii="Times New Roman" w:eastAsia="宋体" w:hAnsi="Times New Roman" w:cs="Times New Roman" w:hint="eastAsia"/>
          <w:sz w:val="24"/>
          <w:szCs w:val="24"/>
        </w:rPr>
        <w:t>、湛江君实糖业有限公司</w:t>
      </w:r>
      <w:r>
        <w:rPr>
          <w:rFonts w:ascii="Times New Roman" w:eastAsia="宋体" w:hAnsi="Times New Roman" w:cs="Times New Roman" w:hint="eastAsia"/>
          <w:sz w:val="24"/>
          <w:szCs w:val="24"/>
        </w:rPr>
        <w:t>进行现场考察、调研和征求意见，广泛搜集技术资料，积极查阅相关文献和国内标准</w:t>
      </w:r>
      <w:r w:rsidR="00A0246B">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起草了标准初稿。</w:t>
      </w:r>
    </w:p>
    <w:p w14:paraId="5B08B362" w14:textId="083C50E3" w:rsidR="0046060F" w:rsidRDefault="00CE5386" w:rsidP="00A0246B">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202</w:t>
      </w:r>
      <w:r w:rsidR="002061FC">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年</w:t>
      </w:r>
      <w:r w:rsidR="0011744E">
        <w:rPr>
          <w:rFonts w:ascii="Times New Roman" w:eastAsia="宋体" w:hAnsi="Times New Roman" w:cs="Times New Roman" w:hint="eastAsia"/>
          <w:sz w:val="24"/>
          <w:szCs w:val="24"/>
        </w:rPr>
        <w:t>9</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1</w:t>
      </w:r>
      <w:r w:rsidR="00A0246B">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月，以电话、邮件等方式进行了标准制定研讨和征求意见，标准起草小组召开标准起草研讨会，对前期调研收集的资料进行筛选，根据反馈意见对标准文本进行了补充完善，确定标准起草的主要内容，制定了《</w:t>
      </w:r>
      <w:r w:rsidR="00A67692" w:rsidRPr="00A67692">
        <w:rPr>
          <w:rFonts w:ascii="Times New Roman" w:eastAsia="宋体" w:hAnsi="Times New Roman" w:cs="Times New Roman" w:hint="eastAsia"/>
          <w:sz w:val="24"/>
          <w:szCs w:val="24"/>
        </w:rPr>
        <w:t>蔗渣打包技术规程</w:t>
      </w:r>
      <w:r>
        <w:rPr>
          <w:rFonts w:ascii="Times New Roman" w:eastAsia="宋体" w:hAnsi="Times New Roman" w:cs="Times New Roman" w:hint="eastAsia"/>
          <w:sz w:val="24"/>
          <w:szCs w:val="24"/>
        </w:rPr>
        <w:t>》（征求意见稿）。</w:t>
      </w:r>
    </w:p>
    <w:p w14:paraId="6FDEF046" w14:textId="77777777" w:rsidR="0046060F" w:rsidRDefault="00CE5386" w:rsidP="00515B80">
      <w:pPr>
        <w:keepNext/>
        <w:keepLines/>
        <w:spacing w:before="100" w:beforeAutospacing="1" w:after="100" w:afterAutospacing="1" w:line="360" w:lineRule="auto"/>
        <w:ind w:left="801" w:hangingChars="267" w:hanging="801"/>
        <w:outlineLvl w:val="1"/>
        <w:rPr>
          <w:rFonts w:ascii="Times New Roman" w:eastAsia="黑体" w:hAnsi="Times New Roman" w:cs="Times New Roman"/>
          <w:bCs/>
          <w:sz w:val="32"/>
          <w:szCs w:val="32"/>
        </w:rPr>
      </w:pPr>
      <w:r>
        <w:rPr>
          <w:rFonts w:ascii="Times New Roman" w:eastAsia="黑体" w:hAnsi="Times New Roman" w:cs="Times New Roman" w:hint="eastAsia"/>
          <w:bCs/>
          <w:kern w:val="44"/>
          <w:sz w:val="30"/>
          <w:szCs w:val="44"/>
        </w:rPr>
        <w:t>三、</w:t>
      </w:r>
      <w:r>
        <w:rPr>
          <w:rFonts w:ascii="Times New Roman" w:eastAsia="黑体" w:hAnsi="Times New Roman" w:cs="Times New Roman"/>
          <w:bCs/>
          <w:sz w:val="32"/>
          <w:szCs w:val="32"/>
        </w:rPr>
        <w:t>标准编制原则和确定标准主要内容的论据</w:t>
      </w:r>
    </w:p>
    <w:p w14:paraId="086FE1C7" w14:textId="77777777" w:rsidR="0046060F" w:rsidRPr="00811515" w:rsidRDefault="00CE5386">
      <w:pPr>
        <w:spacing w:line="360" w:lineRule="auto"/>
        <w:jc w:val="left"/>
        <w:outlineLvl w:val="0"/>
        <w:rPr>
          <w:rFonts w:ascii="黑体" w:eastAsia="黑体" w:hAnsi="黑体" w:cs="Times New Roman"/>
          <w:bCs/>
          <w:sz w:val="28"/>
          <w:szCs w:val="21"/>
        </w:rPr>
      </w:pPr>
      <w:r w:rsidRPr="00811515">
        <w:rPr>
          <w:rFonts w:ascii="黑体" w:eastAsia="黑体" w:hAnsi="黑体" w:cs="Times New Roman" w:hint="eastAsia"/>
          <w:bCs/>
          <w:sz w:val="28"/>
          <w:szCs w:val="21"/>
        </w:rPr>
        <w:t>（一）标准编制原则</w:t>
      </w:r>
    </w:p>
    <w:p w14:paraId="7184615E" w14:textId="77777777" w:rsidR="0046060F" w:rsidRDefault="00CE5386">
      <w:pPr>
        <w:spacing w:line="360" w:lineRule="auto"/>
        <w:ind w:firstLineChars="200" w:firstLine="480"/>
        <w:rPr>
          <w:rFonts w:ascii="Times New Roman" w:eastAsia="宋体" w:hAnsi="Times New Roman"/>
          <w:sz w:val="24"/>
        </w:rPr>
      </w:pPr>
      <w:r>
        <w:rPr>
          <w:rFonts w:ascii="Times New Roman" w:eastAsia="宋体" w:hAnsi="Times New Roman" w:hint="eastAsia"/>
          <w:sz w:val="24"/>
        </w:rPr>
        <w:t>1</w:t>
      </w:r>
      <w:r>
        <w:rPr>
          <w:rFonts w:ascii="Times New Roman" w:eastAsia="宋体" w:hAnsi="Times New Roman" w:hint="eastAsia"/>
          <w:sz w:val="24"/>
        </w:rPr>
        <w:t>、遵循国家有关方针和政策、法规和规章。</w:t>
      </w:r>
    </w:p>
    <w:p w14:paraId="0F24EFA2" w14:textId="77777777" w:rsidR="0046060F" w:rsidRDefault="00CE5386">
      <w:pPr>
        <w:spacing w:line="360" w:lineRule="auto"/>
        <w:ind w:firstLineChars="200" w:firstLine="480"/>
        <w:rPr>
          <w:rFonts w:ascii="Times New Roman" w:eastAsia="宋体" w:hAnsi="Times New Roman"/>
          <w:sz w:val="24"/>
        </w:rPr>
      </w:pPr>
      <w:r>
        <w:rPr>
          <w:rFonts w:ascii="Times New Roman" w:eastAsia="宋体" w:hAnsi="Times New Roman" w:hint="eastAsia"/>
          <w:sz w:val="24"/>
        </w:rPr>
        <w:t>2</w:t>
      </w:r>
      <w:r>
        <w:rPr>
          <w:rFonts w:ascii="Times New Roman" w:eastAsia="宋体" w:hAnsi="Times New Roman" w:hint="eastAsia"/>
          <w:sz w:val="24"/>
        </w:rPr>
        <w:t>、严格按照</w:t>
      </w:r>
      <w:r>
        <w:rPr>
          <w:rFonts w:ascii="Times New Roman" w:eastAsia="宋体" w:hAnsi="Times New Roman" w:hint="eastAsia"/>
          <w:sz w:val="24"/>
        </w:rPr>
        <w:t>G</w:t>
      </w:r>
      <w:r>
        <w:rPr>
          <w:rFonts w:ascii="Times New Roman" w:eastAsia="宋体" w:hAnsi="Times New Roman"/>
          <w:sz w:val="24"/>
        </w:rPr>
        <w:t>B</w:t>
      </w:r>
      <w:r>
        <w:rPr>
          <w:rFonts w:ascii="Times New Roman" w:eastAsia="宋体" w:hAnsi="Times New Roman" w:hint="eastAsia"/>
          <w:sz w:val="24"/>
        </w:rPr>
        <w:t>/</w:t>
      </w:r>
      <w:r>
        <w:rPr>
          <w:rFonts w:ascii="Times New Roman" w:eastAsia="宋体" w:hAnsi="Times New Roman"/>
          <w:sz w:val="24"/>
        </w:rPr>
        <w:t>T1.1—2020</w:t>
      </w:r>
      <w:r>
        <w:rPr>
          <w:rFonts w:ascii="Times New Roman" w:eastAsia="宋体" w:hAnsi="Times New Roman" w:hint="eastAsia"/>
          <w:sz w:val="24"/>
        </w:rPr>
        <w:t>《标准化工作导则第</w:t>
      </w:r>
      <w:r>
        <w:rPr>
          <w:rFonts w:ascii="Times New Roman" w:eastAsia="宋体" w:hAnsi="Times New Roman" w:hint="eastAsia"/>
          <w:sz w:val="24"/>
        </w:rPr>
        <w:t>1</w:t>
      </w:r>
      <w:r>
        <w:rPr>
          <w:rFonts w:ascii="Times New Roman" w:eastAsia="宋体" w:hAnsi="Times New Roman" w:hint="eastAsia"/>
          <w:sz w:val="24"/>
        </w:rPr>
        <w:t>部分：标准化文件的结构和起草规则》的技术要求进行编制起草。</w:t>
      </w:r>
    </w:p>
    <w:p w14:paraId="480B66C8" w14:textId="77777777" w:rsidR="0046060F" w:rsidRDefault="00CE5386">
      <w:pPr>
        <w:spacing w:line="360" w:lineRule="auto"/>
        <w:ind w:firstLineChars="200" w:firstLine="480"/>
        <w:rPr>
          <w:rFonts w:ascii="Times New Roman" w:eastAsia="宋体" w:hAnsi="Times New Roman"/>
          <w:sz w:val="24"/>
        </w:rPr>
      </w:pPr>
      <w:r>
        <w:rPr>
          <w:rFonts w:ascii="Times New Roman" w:eastAsia="宋体" w:hAnsi="Times New Roman" w:hint="eastAsia"/>
          <w:sz w:val="24"/>
        </w:rPr>
        <w:t>3</w:t>
      </w:r>
      <w:r>
        <w:rPr>
          <w:rFonts w:ascii="Times New Roman" w:eastAsia="宋体" w:hAnsi="Times New Roman" w:hint="eastAsia"/>
          <w:sz w:val="24"/>
        </w:rPr>
        <w:t>、充分查阅相关资料文献，进行深入调研。以市场指导为基准，保证标准的适用性，保持标准的先进性，注重标准的经济效益和社会效益。</w:t>
      </w:r>
    </w:p>
    <w:p w14:paraId="549A1919" w14:textId="77777777" w:rsidR="0046060F" w:rsidRDefault="00CE5386">
      <w:pPr>
        <w:spacing w:line="360" w:lineRule="auto"/>
        <w:ind w:firstLineChars="200" w:firstLine="480"/>
        <w:rPr>
          <w:rFonts w:ascii="Times New Roman" w:eastAsia="宋体" w:hAnsi="Times New Roman"/>
          <w:sz w:val="24"/>
        </w:rPr>
      </w:pPr>
      <w:r>
        <w:rPr>
          <w:rFonts w:ascii="Times New Roman" w:eastAsia="宋体" w:hAnsi="Times New Roman" w:hint="eastAsia"/>
          <w:sz w:val="24"/>
        </w:rPr>
        <w:t>4</w:t>
      </w:r>
      <w:r>
        <w:rPr>
          <w:rFonts w:ascii="Times New Roman" w:eastAsia="宋体" w:hAnsi="Times New Roman" w:hint="eastAsia"/>
          <w:sz w:val="24"/>
        </w:rPr>
        <w:t>、编写过程中参考了国内已发布的同类标准，在编写内容上力求简明、准确。</w:t>
      </w:r>
    </w:p>
    <w:p w14:paraId="3BC9F777" w14:textId="77777777"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（二）标准适用范围</w:t>
      </w:r>
    </w:p>
    <w:p w14:paraId="567D547F" w14:textId="77777777" w:rsidR="00FA725E" w:rsidRPr="00FA725E" w:rsidRDefault="00FA725E" w:rsidP="00FA725E">
      <w:pPr>
        <w:spacing w:line="360" w:lineRule="auto"/>
        <w:ind w:firstLineChars="200" w:firstLine="480"/>
        <w:jc w:val="left"/>
        <w:outlineLvl w:val="0"/>
        <w:rPr>
          <w:rFonts w:ascii="宋体" w:eastAsia="宋体" w:hAnsi="宋体" w:cs="Times New Roman"/>
          <w:kern w:val="0"/>
          <w:sz w:val="24"/>
          <w:szCs w:val="24"/>
        </w:rPr>
      </w:pPr>
      <w:r w:rsidRPr="00FA725E">
        <w:rPr>
          <w:rFonts w:ascii="宋体" w:eastAsia="宋体" w:hAnsi="宋体" w:cs="Times New Roman" w:hint="eastAsia"/>
          <w:kern w:val="0"/>
          <w:sz w:val="24"/>
          <w:szCs w:val="24"/>
        </w:rPr>
        <w:t>本文件规定了蔗渣压缩打包过程的有关的术语和定义、工艺流程、基本要求、开机前的准备工作、运行、停机、设备维护及保养、常见故障处理等。</w:t>
      </w:r>
    </w:p>
    <w:p w14:paraId="223C68D8" w14:textId="690F2474" w:rsidR="0046060F" w:rsidRDefault="00FA725E" w:rsidP="00FA725E">
      <w:pPr>
        <w:spacing w:line="360" w:lineRule="auto"/>
        <w:ind w:firstLineChars="200" w:firstLine="480"/>
        <w:jc w:val="left"/>
        <w:outlineLvl w:val="0"/>
        <w:rPr>
          <w:rFonts w:ascii="宋体" w:eastAsia="宋体" w:hAnsi="宋体" w:cs="Times New Roman"/>
          <w:kern w:val="0"/>
          <w:sz w:val="24"/>
          <w:szCs w:val="24"/>
        </w:rPr>
      </w:pPr>
      <w:r w:rsidRPr="00FA725E">
        <w:rPr>
          <w:rFonts w:ascii="宋体" w:eastAsia="宋体" w:hAnsi="宋体" w:cs="Times New Roman" w:hint="eastAsia"/>
          <w:kern w:val="0"/>
          <w:sz w:val="24"/>
          <w:szCs w:val="24"/>
        </w:rPr>
        <w:t>本文件适用于蔗渣压缩打包</w:t>
      </w:r>
      <w:r>
        <w:rPr>
          <w:rFonts w:ascii="宋体" w:eastAsia="宋体" w:hAnsi="宋体" w:cs="Times New Roman" w:hint="eastAsia"/>
          <w:kern w:val="0"/>
          <w:sz w:val="24"/>
          <w:szCs w:val="24"/>
        </w:rPr>
        <w:t>作业及所有使用打包机的操作人员，包括操作员、</w:t>
      </w:r>
      <w:r>
        <w:rPr>
          <w:rFonts w:ascii="宋体" w:eastAsia="宋体" w:hAnsi="宋体" w:cs="Times New Roman" w:hint="eastAsia"/>
          <w:kern w:val="0"/>
          <w:sz w:val="24"/>
          <w:szCs w:val="24"/>
        </w:rPr>
        <w:lastRenderedPageBreak/>
        <w:t>维护人员和管理人员</w:t>
      </w:r>
      <w:r w:rsidR="00CE5386">
        <w:rPr>
          <w:rFonts w:ascii="宋体" w:eastAsia="宋体" w:hAnsi="宋体" w:cs="Times New Roman" w:hint="eastAsia"/>
          <w:kern w:val="0"/>
          <w:sz w:val="24"/>
          <w:szCs w:val="24"/>
        </w:rPr>
        <w:t>。</w:t>
      </w:r>
    </w:p>
    <w:p w14:paraId="2E01BA49" w14:textId="77777777"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（三）术语和定义</w:t>
      </w:r>
    </w:p>
    <w:p w14:paraId="1A0B1003" w14:textId="03BCC45A" w:rsidR="007D40A7" w:rsidRPr="007D40A7" w:rsidRDefault="007F2D0C" w:rsidP="007F2D0C">
      <w:pPr>
        <w:spacing w:line="360" w:lineRule="auto"/>
        <w:ind w:firstLineChars="200" w:firstLine="480"/>
        <w:jc w:val="left"/>
        <w:outlineLvl w:val="0"/>
        <w:rPr>
          <w:rFonts w:ascii="宋体" w:eastAsia="宋体" w:hAnsi="宋体" w:cs="Times New Roman"/>
          <w:kern w:val="0"/>
          <w:sz w:val="24"/>
          <w:szCs w:val="24"/>
        </w:rPr>
      </w:pPr>
      <w:r w:rsidRPr="007F2D0C">
        <w:rPr>
          <w:rFonts w:ascii="宋体" w:eastAsia="宋体" w:hAnsi="宋体" w:cs="Times New Roman" w:hint="eastAsia"/>
          <w:kern w:val="0"/>
          <w:sz w:val="24"/>
          <w:szCs w:val="24"/>
        </w:rPr>
        <w:t>为方便理解本标准的含义，参照</w:t>
      </w:r>
      <w:r w:rsidR="00B7333C" w:rsidRPr="00B7333C">
        <w:rPr>
          <w:rFonts w:ascii="宋体" w:eastAsia="宋体" w:hAnsi="宋体" w:cs="Times New Roman" w:hint="eastAsia"/>
          <w:kern w:val="0"/>
          <w:sz w:val="24"/>
          <w:szCs w:val="24"/>
        </w:rPr>
        <w:t>GB/T 9289</w:t>
      </w:r>
      <w:r w:rsidR="00B7333C">
        <w:rPr>
          <w:rFonts w:ascii="宋体" w:eastAsia="宋体" w:hAnsi="宋体" w:cs="Times New Roman" w:hint="eastAsia"/>
          <w:kern w:val="0"/>
          <w:sz w:val="24"/>
          <w:szCs w:val="24"/>
        </w:rPr>
        <w:t>和</w:t>
      </w:r>
      <w:r w:rsidR="00B7333C" w:rsidRPr="00B7333C">
        <w:rPr>
          <w:rFonts w:ascii="宋体" w:eastAsia="宋体" w:hAnsi="宋体" w:cs="Times New Roman" w:hint="eastAsia"/>
          <w:kern w:val="0"/>
          <w:sz w:val="24"/>
          <w:szCs w:val="24"/>
        </w:rPr>
        <w:t>QB/T 5398-2019</w:t>
      </w:r>
      <w:r w:rsidRPr="007F2D0C">
        <w:rPr>
          <w:rFonts w:ascii="宋体" w:eastAsia="宋体" w:hAnsi="宋体" w:cs="Times New Roman" w:hint="eastAsia"/>
          <w:kern w:val="0"/>
          <w:sz w:val="24"/>
          <w:szCs w:val="24"/>
        </w:rPr>
        <w:t>标准，解释</w:t>
      </w:r>
      <w:r w:rsidR="00B7333C">
        <w:rPr>
          <w:rFonts w:ascii="宋体" w:eastAsia="宋体" w:hAnsi="宋体" w:cs="Times New Roman" w:hint="eastAsia"/>
          <w:kern w:val="0"/>
          <w:sz w:val="24"/>
          <w:szCs w:val="24"/>
        </w:rPr>
        <w:t>蔗渣打包</w:t>
      </w:r>
      <w:r w:rsidRPr="007F2D0C">
        <w:rPr>
          <w:rFonts w:ascii="宋体" w:eastAsia="宋体" w:hAnsi="宋体" w:cs="Times New Roman" w:hint="eastAsia"/>
          <w:kern w:val="0"/>
          <w:sz w:val="24"/>
          <w:szCs w:val="24"/>
        </w:rPr>
        <w:t>过程中使用的术语</w:t>
      </w:r>
      <w:r w:rsidR="00B7333C">
        <w:rPr>
          <w:rFonts w:ascii="宋体" w:eastAsia="宋体" w:hAnsi="宋体" w:cs="Times New Roman" w:hint="eastAsia"/>
          <w:kern w:val="0"/>
          <w:sz w:val="24"/>
          <w:szCs w:val="24"/>
        </w:rPr>
        <w:t>和</w:t>
      </w:r>
      <w:r w:rsidRPr="007F2D0C">
        <w:rPr>
          <w:rFonts w:ascii="宋体" w:eastAsia="宋体" w:hAnsi="宋体" w:cs="Times New Roman" w:hint="eastAsia"/>
          <w:kern w:val="0"/>
          <w:sz w:val="24"/>
          <w:szCs w:val="24"/>
        </w:rPr>
        <w:t>定义。</w:t>
      </w:r>
    </w:p>
    <w:p w14:paraId="7A289BB5" w14:textId="3B30F05C"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（四）</w:t>
      </w:r>
      <w:r w:rsidR="00AF61B1">
        <w:rPr>
          <w:rFonts w:ascii="黑体" w:eastAsia="黑体" w:hAnsi="黑体" w:cs="Times New Roman" w:hint="eastAsia"/>
          <w:bCs/>
          <w:sz w:val="28"/>
          <w:szCs w:val="21"/>
        </w:rPr>
        <w:t>工艺流程</w:t>
      </w:r>
    </w:p>
    <w:p w14:paraId="11E5774C" w14:textId="3708EFA6" w:rsidR="0046060F" w:rsidRDefault="00CE538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本章内容规定了</w:t>
      </w:r>
      <w:r w:rsidR="00AF61B1">
        <w:rPr>
          <w:rFonts w:asciiTheme="minorEastAsia" w:hAnsiTheme="minorEastAsia" w:hint="eastAsia"/>
          <w:sz w:val="24"/>
          <w:szCs w:val="24"/>
        </w:rPr>
        <w:t>蔗渣打包的工艺流程：蔗渣→送料→压缩→穿绳→打包→运输→贮存</w:t>
      </w:r>
      <w:r>
        <w:rPr>
          <w:rFonts w:asciiTheme="minorEastAsia" w:hAnsiTheme="minorEastAsia" w:hint="eastAsia"/>
          <w:sz w:val="24"/>
          <w:szCs w:val="24"/>
        </w:rPr>
        <w:t>。</w:t>
      </w:r>
    </w:p>
    <w:p w14:paraId="6AC8AA0B" w14:textId="62B0EB58"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（五）</w:t>
      </w:r>
      <w:r w:rsidR="0060416E">
        <w:rPr>
          <w:rFonts w:ascii="黑体" w:eastAsia="黑体" w:hAnsi="黑体" w:cs="Times New Roman" w:hint="eastAsia"/>
          <w:bCs/>
          <w:sz w:val="28"/>
          <w:szCs w:val="21"/>
        </w:rPr>
        <w:t>基本要求</w:t>
      </w:r>
    </w:p>
    <w:p w14:paraId="131329AC" w14:textId="7403C04C" w:rsidR="0046060F" w:rsidRDefault="00175139" w:rsidP="00501DAC">
      <w:pPr>
        <w:spacing w:line="360" w:lineRule="auto"/>
        <w:ind w:firstLineChars="200" w:firstLine="480"/>
        <w:rPr>
          <w:rFonts w:ascii="宋体" w:eastAsia="宋体" w:hAnsi="宋体"/>
          <w:sz w:val="24"/>
          <w:szCs w:val="24"/>
        </w:rPr>
      </w:pPr>
      <w:r w:rsidRPr="00175139">
        <w:rPr>
          <w:rFonts w:ascii="宋体" w:eastAsia="宋体" w:hAnsi="宋体" w:hint="eastAsia"/>
          <w:sz w:val="24"/>
          <w:szCs w:val="24"/>
        </w:rPr>
        <w:t>本章内容规定了蔗渣打包机</w:t>
      </w:r>
      <w:r>
        <w:rPr>
          <w:rFonts w:ascii="宋体" w:eastAsia="宋体" w:hAnsi="宋体" w:hint="eastAsia"/>
          <w:sz w:val="24"/>
          <w:szCs w:val="24"/>
        </w:rPr>
        <w:t>操作的基本要求，</w:t>
      </w:r>
      <w:r w:rsidRPr="00175139">
        <w:rPr>
          <w:rFonts w:ascii="宋体" w:eastAsia="宋体" w:hAnsi="宋体" w:hint="eastAsia"/>
          <w:sz w:val="24"/>
          <w:szCs w:val="24"/>
        </w:rPr>
        <w:t>操作人员应经过专业培训，充分了解蔗渣打包机的工作原理和操作方法方可操作打包机。</w:t>
      </w:r>
      <w:r>
        <w:rPr>
          <w:rFonts w:ascii="宋体" w:eastAsia="宋体" w:hAnsi="宋体" w:hint="eastAsia"/>
          <w:sz w:val="24"/>
          <w:szCs w:val="24"/>
        </w:rPr>
        <w:t>操</w:t>
      </w:r>
      <w:r w:rsidRPr="00175139">
        <w:rPr>
          <w:rFonts w:ascii="宋体" w:eastAsia="宋体" w:hAnsi="宋体" w:hint="eastAsia"/>
          <w:sz w:val="24"/>
          <w:szCs w:val="24"/>
        </w:rPr>
        <w:t>作人员应认真阅读设备使用说明书，严格按照设备使用说明书进行操作、维护。</w:t>
      </w:r>
    </w:p>
    <w:p w14:paraId="1FFA6D86" w14:textId="6C099511" w:rsidR="0046060F" w:rsidRPr="003A4356" w:rsidRDefault="001829EA">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（六）</w:t>
      </w:r>
      <w:r w:rsidR="00FD0E72" w:rsidRPr="00FD0E72">
        <w:rPr>
          <w:rFonts w:ascii="黑体" w:eastAsia="黑体" w:hAnsi="黑体" w:cs="Times New Roman" w:hint="eastAsia"/>
          <w:bCs/>
          <w:sz w:val="28"/>
          <w:szCs w:val="21"/>
        </w:rPr>
        <w:t>开机前的准备工作</w:t>
      </w:r>
    </w:p>
    <w:p w14:paraId="5CA72FAF" w14:textId="1862B290" w:rsidR="00FD0E72" w:rsidRPr="00FD0E72" w:rsidRDefault="00CE5386" w:rsidP="00FD0E72">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本章内容规定了</w:t>
      </w:r>
      <w:r w:rsidR="00FD0E72" w:rsidRPr="00FD0E72">
        <w:rPr>
          <w:rFonts w:ascii="宋体" w:eastAsia="宋体" w:hAnsi="宋体" w:hint="eastAsia"/>
          <w:sz w:val="24"/>
          <w:szCs w:val="24"/>
        </w:rPr>
        <w:t>操作工上岗前戴好劳保用品（口罩等）。检查输送带上是否有人及杂物，胶带、防护装置、联接螺栓是否完好，电动滚筒油位是否正常，转动装置、大小滚筒是否转动灵活</w:t>
      </w:r>
      <w:r>
        <w:rPr>
          <w:rFonts w:ascii="宋体" w:eastAsia="宋体" w:hAnsi="宋体" w:hint="eastAsia"/>
          <w:sz w:val="24"/>
          <w:szCs w:val="24"/>
        </w:rPr>
        <w:t>。</w:t>
      </w:r>
      <w:r w:rsidR="00FD0E72" w:rsidRPr="00FD0E72">
        <w:rPr>
          <w:rFonts w:ascii="宋体" w:eastAsia="宋体" w:hAnsi="宋体" w:hint="eastAsia"/>
          <w:sz w:val="24"/>
          <w:szCs w:val="24"/>
        </w:rPr>
        <w:t>检查除</w:t>
      </w:r>
      <w:proofErr w:type="gramStart"/>
      <w:r w:rsidR="00FD0E72" w:rsidRPr="00FD0E72">
        <w:rPr>
          <w:rFonts w:ascii="宋体" w:eastAsia="宋体" w:hAnsi="宋体" w:hint="eastAsia"/>
          <w:sz w:val="24"/>
          <w:szCs w:val="24"/>
        </w:rPr>
        <w:t>髓机筛网</w:t>
      </w:r>
      <w:proofErr w:type="gramEnd"/>
      <w:r w:rsidR="00FD0E72" w:rsidRPr="00FD0E72">
        <w:rPr>
          <w:rFonts w:ascii="宋体" w:eastAsia="宋体" w:hAnsi="宋体" w:hint="eastAsia"/>
          <w:sz w:val="24"/>
          <w:szCs w:val="24"/>
        </w:rPr>
        <w:t>是否有破裂，连接件是否牢固，</w:t>
      </w:r>
      <w:proofErr w:type="gramStart"/>
      <w:r w:rsidR="00FD0E72" w:rsidRPr="00FD0E72">
        <w:rPr>
          <w:rFonts w:ascii="宋体" w:eastAsia="宋体" w:hAnsi="宋体" w:hint="eastAsia"/>
          <w:sz w:val="24"/>
          <w:szCs w:val="24"/>
        </w:rPr>
        <w:t>看转笼</w:t>
      </w:r>
      <w:proofErr w:type="gramEnd"/>
      <w:r w:rsidR="00FD0E72" w:rsidRPr="00FD0E72">
        <w:rPr>
          <w:rFonts w:ascii="宋体" w:eastAsia="宋体" w:hAnsi="宋体" w:hint="eastAsia"/>
          <w:sz w:val="24"/>
          <w:szCs w:val="24"/>
        </w:rPr>
        <w:t>是否有其它杂物卡住，一切正常后，空载起动，检查是否有异声、碰刮、大震动等，如有应及时查明消除。检查打包机油箱油量是否充足（</w:t>
      </w:r>
      <w:proofErr w:type="gramStart"/>
      <w:r w:rsidR="00FD0E72" w:rsidRPr="00FD0E72">
        <w:rPr>
          <w:rFonts w:ascii="宋体" w:eastAsia="宋体" w:hAnsi="宋体" w:hint="eastAsia"/>
          <w:sz w:val="24"/>
          <w:szCs w:val="24"/>
        </w:rPr>
        <w:t>以油视镜中</w:t>
      </w:r>
      <w:proofErr w:type="gramEnd"/>
      <w:r w:rsidR="00FD0E72" w:rsidRPr="00FD0E72">
        <w:rPr>
          <w:rFonts w:ascii="宋体" w:eastAsia="宋体" w:hAnsi="宋体" w:hint="eastAsia"/>
          <w:sz w:val="24"/>
          <w:szCs w:val="24"/>
        </w:rPr>
        <w:t>位为准），接通冷却水，通电检查控制箱各电气元件及行程开关是否正常动作，把远程调节阀及溢流阀调至压力最低位置（</w:t>
      </w:r>
      <w:proofErr w:type="gramStart"/>
      <w:r w:rsidR="00FD0E72" w:rsidRPr="00FD0E72">
        <w:rPr>
          <w:rFonts w:ascii="宋体" w:eastAsia="宋体" w:hAnsi="宋体" w:hint="eastAsia"/>
          <w:sz w:val="24"/>
          <w:szCs w:val="24"/>
        </w:rPr>
        <w:t>减方向</w:t>
      </w:r>
      <w:proofErr w:type="gramEnd"/>
      <w:r w:rsidR="00FD0E72" w:rsidRPr="00FD0E72">
        <w:rPr>
          <w:rFonts w:ascii="宋体" w:eastAsia="宋体" w:hAnsi="宋体" w:hint="eastAsia"/>
          <w:sz w:val="24"/>
          <w:szCs w:val="24"/>
        </w:rPr>
        <w:t>旋转）。</w:t>
      </w:r>
    </w:p>
    <w:p w14:paraId="168F1469" w14:textId="58B273EF" w:rsidR="0046060F" w:rsidRDefault="00FD0E72" w:rsidP="00FD0E72">
      <w:pPr>
        <w:spacing w:line="360" w:lineRule="auto"/>
        <w:ind w:firstLineChars="200" w:firstLine="480"/>
        <w:rPr>
          <w:rFonts w:ascii="宋体" w:eastAsia="宋体" w:hAnsi="宋体"/>
          <w:sz w:val="24"/>
          <w:szCs w:val="24"/>
        </w:rPr>
      </w:pPr>
      <w:r w:rsidRPr="00FD0E72">
        <w:rPr>
          <w:rFonts w:ascii="宋体" w:eastAsia="宋体" w:hAnsi="宋体" w:hint="eastAsia"/>
          <w:sz w:val="24"/>
          <w:szCs w:val="24"/>
        </w:rPr>
        <w:t>起动打包机，</w:t>
      </w:r>
      <w:proofErr w:type="gramStart"/>
      <w:r w:rsidRPr="00FD0E72">
        <w:rPr>
          <w:rFonts w:ascii="宋体" w:eastAsia="宋体" w:hAnsi="宋体" w:hint="eastAsia"/>
          <w:sz w:val="24"/>
          <w:szCs w:val="24"/>
        </w:rPr>
        <w:t>如经拆过</w:t>
      </w:r>
      <w:proofErr w:type="gramEnd"/>
      <w:r w:rsidRPr="00FD0E72">
        <w:rPr>
          <w:rFonts w:ascii="宋体" w:eastAsia="宋体" w:hAnsi="宋体" w:hint="eastAsia"/>
          <w:sz w:val="24"/>
          <w:szCs w:val="24"/>
        </w:rPr>
        <w:t>电源线的，应看油泵转向是否正确，让油泵运转十分钟，使供油系统内各部件得到充分润滑，旋转远程</w:t>
      </w:r>
      <w:proofErr w:type="gramStart"/>
      <w:r w:rsidRPr="00FD0E72">
        <w:rPr>
          <w:rFonts w:ascii="宋体" w:eastAsia="宋体" w:hAnsi="宋体" w:hint="eastAsia"/>
          <w:sz w:val="24"/>
          <w:szCs w:val="24"/>
        </w:rPr>
        <w:t>调压阀手转至</w:t>
      </w:r>
      <w:proofErr w:type="gramEnd"/>
      <w:r w:rsidRPr="00FD0E72">
        <w:rPr>
          <w:rFonts w:ascii="宋体" w:eastAsia="宋体" w:hAnsi="宋体" w:hint="eastAsia"/>
          <w:sz w:val="24"/>
          <w:szCs w:val="24"/>
        </w:rPr>
        <w:t>压力最大位置（</w:t>
      </w:r>
      <w:proofErr w:type="gramStart"/>
      <w:r w:rsidRPr="00FD0E72">
        <w:rPr>
          <w:rFonts w:ascii="宋体" w:eastAsia="宋体" w:hAnsi="宋体" w:hint="eastAsia"/>
          <w:sz w:val="24"/>
          <w:szCs w:val="24"/>
        </w:rPr>
        <w:t>增方向</w:t>
      </w:r>
      <w:proofErr w:type="gramEnd"/>
      <w:r w:rsidRPr="00FD0E72">
        <w:rPr>
          <w:rFonts w:ascii="宋体" w:eastAsia="宋体" w:hAnsi="宋体" w:hint="eastAsia"/>
          <w:sz w:val="24"/>
          <w:szCs w:val="24"/>
        </w:rPr>
        <w:t>旋转）按向后点动按扭，慢慢旋转溢流阀手轮</w:t>
      </w:r>
      <w:proofErr w:type="gramStart"/>
      <w:r w:rsidRPr="00FD0E72">
        <w:rPr>
          <w:rFonts w:ascii="宋体" w:eastAsia="宋体" w:hAnsi="宋体" w:hint="eastAsia"/>
          <w:sz w:val="24"/>
          <w:szCs w:val="24"/>
        </w:rPr>
        <w:t>增方向</w:t>
      </w:r>
      <w:proofErr w:type="gramEnd"/>
      <w:r w:rsidRPr="00FD0E72">
        <w:rPr>
          <w:rFonts w:ascii="宋体" w:eastAsia="宋体" w:hAnsi="宋体" w:hint="eastAsia"/>
          <w:sz w:val="24"/>
          <w:szCs w:val="24"/>
        </w:rPr>
        <w:t>旋转，此时活塞开始向后运行，活塞顶至</w:t>
      </w:r>
      <w:proofErr w:type="gramStart"/>
      <w:r w:rsidRPr="00FD0E72">
        <w:rPr>
          <w:rFonts w:ascii="宋体" w:eastAsia="宋体" w:hAnsi="宋体" w:hint="eastAsia"/>
          <w:sz w:val="24"/>
          <w:szCs w:val="24"/>
        </w:rPr>
        <w:t>后缸座</w:t>
      </w:r>
      <w:proofErr w:type="gramEnd"/>
      <w:r w:rsidRPr="00FD0E72">
        <w:rPr>
          <w:rFonts w:ascii="宋体" w:eastAsia="宋体" w:hAnsi="宋体" w:hint="eastAsia"/>
          <w:sz w:val="24"/>
          <w:szCs w:val="24"/>
        </w:rPr>
        <w:t>后停止，观看压力表</w:t>
      </w:r>
      <w:proofErr w:type="gramStart"/>
      <w:r w:rsidRPr="00FD0E72">
        <w:rPr>
          <w:rFonts w:ascii="宋体" w:eastAsia="宋体" w:hAnsi="宋体" w:hint="eastAsia"/>
          <w:sz w:val="24"/>
          <w:szCs w:val="24"/>
        </w:rPr>
        <w:t>指针指至</w:t>
      </w:r>
      <w:proofErr w:type="gramEnd"/>
      <w:r w:rsidRPr="00FD0E72">
        <w:rPr>
          <w:rFonts w:ascii="宋体" w:eastAsia="宋体" w:hAnsi="宋体" w:hint="eastAsia"/>
          <w:sz w:val="24"/>
          <w:szCs w:val="24"/>
        </w:rPr>
        <w:t>1.5MPa压力即可，再按向前点动按扭，活塞向前运动。再按自动按扭，让其自动运行约十分钟，正常后，按停止按扭，再按</w:t>
      </w:r>
      <w:proofErr w:type="gramStart"/>
      <w:r w:rsidRPr="00FD0E72">
        <w:rPr>
          <w:rFonts w:ascii="宋体" w:eastAsia="宋体" w:hAnsi="宋体" w:hint="eastAsia"/>
          <w:sz w:val="24"/>
          <w:szCs w:val="24"/>
        </w:rPr>
        <w:t>上述把</w:t>
      </w:r>
      <w:proofErr w:type="gramEnd"/>
      <w:r w:rsidRPr="00FD0E72">
        <w:rPr>
          <w:rFonts w:ascii="宋体" w:eastAsia="宋体" w:hAnsi="宋体" w:hint="eastAsia"/>
          <w:sz w:val="24"/>
          <w:szCs w:val="24"/>
        </w:rPr>
        <w:t>压力调至9~10MPa，把溢流阀手轮螺母固紧。压力调定后，远程</w:t>
      </w:r>
      <w:proofErr w:type="gramStart"/>
      <w:r w:rsidRPr="00FD0E72">
        <w:rPr>
          <w:rFonts w:ascii="宋体" w:eastAsia="宋体" w:hAnsi="宋体" w:hint="eastAsia"/>
          <w:sz w:val="24"/>
          <w:szCs w:val="24"/>
        </w:rPr>
        <w:t>调压阀可在</w:t>
      </w:r>
      <w:proofErr w:type="gramEnd"/>
      <w:r w:rsidRPr="00FD0E72">
        <w:rPr>
          <w:rFonts w:ascii="宋体" w:eastAsia="宋体" w:hAnsi="宋体" w:hint="eastAsia"/>
          <w:sz w:val="24"/>
          <w:szCs w:val="24"/>
        </w:rPr>
        <w:t>0~10MPa以内调整使用。行程凸轮螺母的调定，前螺母调到推头出到穿绳槽180mm即碰到行程开关动作即可，后螺母可调到推头刚出齐进料斗碰到行程开关即可。转动机器前头手摇蜗轮减速手柄，</w:t>
      </w:r>
      <w:proofErr w:type="gramStart"/>
      <w:r w:rsidRPr="00FD0E72">
        <w:rPr>
          <w:rFonts w:ascii="宋体" w:eastAsia="宋体" w:hAnsi="宋体" w:hint="eastAsia"/>
          <w:sz w:val="24"/>
          <w:szCs w:val="24"/>
        </w:rPr>
        <w:t>使出料口高度</w:t>
      </w:r>
      <w:proofErr w:type="gramEnd"/>
      <w:r w:rsidRPr="00FD0E72">
        <w:rPr>
          <w:rFonts w:ascii="宋体" w:eastAsia="宋体" w:hAnsi="宋体" w:hint="eastAsia"/>
          <w:sz w:val="24"/>
          <w:szCs w:val="24"/>
        </w:rPr>
        <w:t>为400mm。</w:t>
      </w:r>
      <w:r w:rsidRPr="00FD0E72">
        <w:rPr>
          <w:rFonts w:ascii="宋体" w:eastAsia="宋体" w:hAnsi="宋体" w:hint="eastAsia"/>
          <w:sz w:val="24"/>
          <w:szCs w:val="24"/>
        </w:rPr>
        <w:lastRenderedPageBreak/>
        <w:t>检查抽风机风</w:t>
      </w:r>
      <w:proofErr w:type="gramStart"/>
      <w:r w:rsidRPr="00FD0E72">
        <w:rPr>
          <w:rFonts w:ascii="宋体" w:eastAsia="宋体" w:hAnsi="宋体" w:hint="eastAsia"/>
          <w:sz w:val="24"/>
          <w:szCs w:val="24"/>
        </w:rPr>
        <w:t>叶是否</w:t>
      </w:r>
      <w:proofErr w:type="gramEnd"/>
      <w:r w:rsidRPr="00FD0E72">
        <w:rPr>
          <w:rFonts w:ascii="宋体" w:eastAsia="宋体" w:hAnsi="宋体" w:hint="eastAsia"/>
          <w:sz w:val="24"/>
          <w:szCs w:val="24"/>
        </w:rPr>
        <w:t>转动灵活、平衡，有无杂物卡住或粘附在风叶上，开通冷却水，关入口风闸，试空载启动检查有无漏风、碰壳、大震动等。</w:t>
      </w:r>
    </w:p>
    <w:p w14:paraId="05AC0794" w14:textId="244ECAC3"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（七）</w:t>
      </w:r>
      <w:r w:rsidR="009F168D">
        <w:rPr>
          <w:rFonts w:ascii="黑体" w:eastAsia="黑体" w:hAnsi="黑体" w:cs="Times New Roman" w:hint="eastAsia"/>
          <w:bCs/>
          <w:sz w:val="28"/>
          <w:szCs w:val="21"/>
        </w:rPr>
        <w:t>运行</w:t>
      </w:r>
    </w:p>
    <w:p w14:paraId="7BE8EDD6" w14:textId="22096088" w:rsidR="0046060F" w:rsidRDefault="00CE5386">
      <w:pPr>
        <w:spacing w:line="360" w:lineRule="auto"/>
        <w:ind w:firstLineChars="200" w:firstLine="480"/>
        <w:rPr>
          <w:rFonts w:ascii="宋体" w:eastAsia="宋体" w:hAnsi="宋体"/>
          <w:sz w:val="24"/>
          <w:szCs w:val="24"/>
        </w:rPr>
      </w:pPr>
      <w:r>
        <w:rPr>
          <w:rFonts w:ascii="宋体" w:eastAsia="宋体" w:hAnsi="宋体" w:hint="eastAsia"/>
          <w:sz w:val="24"/>
          <w:szCs w:val="24"/>
        </w:rPr>
        <w:t>本章内容主要提出了</w:t>
      </w:r>
      <w:r w:rsidR="009F168D">
        <w:rPr>
          <w:rFonts w:ascii="宋体" w:eastAsia="宋体" w:hAnsi="宋体" w:hint="eastAsia"/>
          <w:sz w:val="24"/>
          <w:szCs w:val="24"/>
        </w:rPr>
        <w:t>蔗渣打包机运行</w:t>
      </w:r>
      <w:r w:rsidR="009D39D7">
        <w:rPr>
          <w:rFonts w:ascii="宋体" w:eastAsia="宋体" w:hAnsi="宋体" w:hint="eastAsia"/>
          <w:sz w:val="24"/>
          <w:szCs w:val="24"/>
        </w:rPr>
        <w:t>的各项安全注意事项</w:t>
      </w:r>
      <w:r>
        <w:rPr>
          <w:rFonts w:ascii="宋体" w:eastAsia="宋体" w:hAnsi="宋体" w:hint="eastAsia"/>
          <w:sz w:val="24"/>
          <w:szCs w:val="24"/>
        </w:rPr>
        <w:t>。</w:t>
      </w:r>
    </w:p>
    <w:p w14:paraId="58482073" w14:textId="3B7D0C67" w:rsidR="009F168D" w:rsidRPr="009F168D" w:rsidRDefault="009F168D" w:rsidP="009F168D">
      <w:pPr>
        <w:spacing w:line="360" w:lineRule="auto"/>
        <w:ind w:firstLineChars="200" w:firstLine="480"/>
        <w:rPr>
          <w:rFonts w:ascii="宋体" w:eastAsia="宋体" w:hAnsi="宋体" w:hint="eastAsia"/>
          <w:sz w:val="24"/>
          <w:szCs w:val="24"/>
        </w:rPr>
      </w:pPr>
      <w:r w:rsidRPr="009F168D">
        <w:rPr>
          <w:rFonts w:ascii="宋体" w:eastAsia="宋体" w:hAnsi="宋体" w:hint="eastAsia"/>
          <w:sz w:val="24"/>
          <w:szCs w:val="24"/>
        </w:rPr>
        <w:t>依次开动抽风机、除髓机、打包机、蔗渣带。开机正常后，便可进行入料打包，打包进料量定要足够，如果来料不够的话，可按停止按扭，让油缸停止工作，因为来料不够时打出</w:t>
      </w:r>
      <w:proofErr w:type="gramStart"/>
      <w:r w:rsidRPr="009F168D">
        <w:rPr>
          <w:rFonts w:ascii="宋体" w:eastAsia="宋体" w:hAnsi="宋体" w:hint="eastAsia"/>
          <w:sz w:val="24"/>
          <w:szCs w:val="24"/>
        </w:rPr>
        <w:t>包不够</w:t>
      </w:r>
      <w:proofErr w:type="gramEnd"/>
      <w:r w:rsidRPr="009F168D">
        <w:rPr>
          <w:rFonts w:ascii="宋体" w:eastAsia="宋体" w:hAnsi="宋体" w:hint="eastAsia"/>
          <w:sz w:val="24"/>
          <w:szCs w:val="24"/>
        </w:rPr>
        <w:t>结实，如落槽阻塞，只能用木棍清通，不可直接用手去操作。蔗渣投入量也不能过量，</w:t>
      </w:r>
      <w:proofErr w:type="gramStart"/>
      <w:r w:rsidRPr="009F168D">
        <w:rPr>
          <w:rFonts w:ascii="宋体" w:eastAsia="宋体" w:hAnsi="宋体" w:hint="eastAsia"/>
          <w:sz w:val="24"/>
          <w:szCs w:val="24"/>
        </w:rPr>
        <w:t>以免会</w:t>
      </w:r>
      <w:proofErr w:type="gramEnd"/>
      <w:r w:rsidRPr="009F168D">
        <w:rPr>
          <w:rFonts w:ascii="宋体" w:eastAsia="宋体" w:hAnsi="宋体" w:hint="eastAsia"/>
          <w:sz w:val="24"/>
          <w:szCs w:val="24"/>
        </w:rPr>
        <w:t>超负荷，卡死机，如果蔗渣投入量过大卡死机时，不能起动电机，以免烧坏电机或电器，应把卡住的蔗渣挖出后，再次起动，</w:t>
      </w:r>
      <w:proofErr w:type="gramStart"/>
      <w:r w:rsidRPr="009F168D">
        <w:rPr>
          <w:rFonts w:ascii="宋体" w:eastAsia="宋体" w:hAnsi="宋体" w:hint="eastAsia"/>
          <w:sz w:val="24"/>
          <w:szCs w:val="24"/>
        </w:rPr>
        <w:t>待运行</w:t>
      </w:r>
      <w:proofErr w:type="gramEnd"/>
      <w:r w:rsidRPr="009F168D">
        <w:rPr>
          <w:rFonts w:ascii="宋体" w:eastAsia="宋体" w:hAnsi="宋体" w:hint="eastAsia"/>
          <w:sz w:val="24"/>
          <w:szCs w:val="24"/>
        </w:rPr>
        <w:t>正常后再投料。穿绳工要在推头后退时及时穿好绳，严禁在推进时进行穿绳，并在蔗渣未推出槽口时捆扎好，不了解机器结构性能或操作程序者不应擅自开动机器。</w:t>
      </w:r>
    </w:p>
    <w:p w14:paraId="49C21FE2" w14:textId="227FC3AD" w:rsidR="0046060F" w:rsidRDefault="009F168D" w:rsidP="009F168D">
      <w:pPr>
        <w:spacing w:line="360" w:lineRule="auto"/>
        <w:ind w:firstLineChars="200" w:firstLine="480"/>
        <w:rPr>
          <w:rFonts w:ascii="宋体" w:eastAsia="宋体" w:hAnsi="宋体"/>
          <w:sz w:val="24"/>
          <w:szCs w:val="24"/>
        </w:rPr>
      </w:pPr>
      <w:r w:rsidRPr="009F168D">
        <w:rPr>
          <w:rFonts w:ascii="宋体" w:eastAsia="宋体" w:hAnsi="宋体" w:hint="eastAsia"/>
          <w:sz w:val="24"/>
          <w:szCs w:val="24"/>
        </w:rPr>
        <w:t>机器在工作过程中不应进行修理，如发生故障时，要切断电源，挂上警告牌，再进行修理好。电气设备必须要接地且牢固可靠。外包工必须经过“三级”安全教育培训。穿绳操</w:t>
      </w:r>
      <w:proofErr w:type="gramStart"/>
      <w:r w:rsidRPr="009F168D">
        <w:rPr>
          <w:rFonts w:ascii="宋体" w:eastAsia="宋体" w:hAnsi="宋体" w:hint="eastAsia"/>
          <w:sz w:val="24"/>
          <w:szCs w:val="24"/>
        </w:rPr>
        <w:t>作工</w:t>
      </w:r>
      <w:proofErr w:type="gramEnd"/>
      <w:r w:rsidRPr="009F168D">
        <w:rPr>
          <w:rFonts w:ascii="宋体" w:eastAsia="宋体" w:hAnsi="宋体" w:hint="eastAsia"/>
          <w:sz w:val="24"/>
          <w:szCs w:val="24"/>
        </w:rPr>
        <w:t>必须熟练，且不许带手套工作。工作场地散乱蔗渣必须及时清理，以防火灾和维护环境清洁。</w:t>
      </w:r>
    </w:p>
    <w:p w14:paraId="2217ABE8" w14:textId="1D223A8E"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（八）</w:t>
      </w:r>
      <w:r w:rsidR="009F168D">
        <w:rPr>
          <w:rFonts w:ascii="黑体" w:eastAsia="黑体" w:hAnsi="黑体" w:cs="Times New Roman" w:hint="eastAsia"/>
          <w:bCs/>
          <w:sz w:val="28"/>
          <w:szCs w:val="21"/>
        </w:rPr>
        <w:t>停机</w:t>
      </w:r>
    </w:p>
    <w:p w14:paraId="2678BA4A" w14:textId="322B7AD7" w:rsidR="009F168D" w:rsidRDefault="00CE5386">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本章</w:t>
      </w:r>
      <w:r w:rsidR="00EC3E63">
        <w:rPr>
          <w:rFonts w:ascii="宋体" w:eastAsia="宋体" w:hAnsi="宋体" w:hint="eastAsia"/>
          <w:sz w:val="24"/>
          <w:szCs w:val="24"/>
        </w:rPr>
        <w:t>规定了</w:t>
      </w:r>
      <w:r w:rsidR="009F168D">
        <w:rPr>
          <w:rFonts w:ascii="宋体" w:eastAsia="宋体" w:hAnsi="宋体" w:hint="eastAsia"/>
          <w:sz w:val="24"/>
          <w:szCs w:val="24"/>
        </w:rPr>
        <w:t>蔗渣打包机的停机步骤</w:t>
      </w:r>
      <w:r w:rsidR="00EC3E63">
        <w:rPr>
          <w:rFonts w:ascii="宋体" w:eastAsia="宋体" w:hAnsi="宋体" w:hint="eastAsia"/>
          <w:sz w:val="24"/>
          <w:szCs w:val="24"/>
        </w:rPr>
        <w:t>。</w:t>
      </w:r>
      <w:r w:rsidR="009F168D" w:rsidRPr="009F168D">
        <w:rPr>
          <w:rFonts w:ascii="宋体" w:eastAsia="宋体" w:hAnsi="宋体" w:hint="eastAsia"/>
          <w:sz w:val="24"/>
          <w:szCs w:val="24"/>
        </w:rPr>
        <w:t>先关闭蔗渣供给</w:t>
      </w:r>
      <w:r w:rsidR="00EC3E63">
        <w:rPr>
          <w:rFonts w:ascii="宋体" w:eastAsia="宋体" w:hAnsi="宋体" w:hint="eastAsia"/>
          <w:sz w:val="24"/>
          <w:szCs w:val="24"/>
        </w:rPr>
        <w:t>，</w:t>
      </w:r>
      <w:r w:rsidR="009F168D" w:rsidRPr="009F168D">
        <w:rPr>
          <w:rFonts w:ascii="宋体" w:eastAsia="宋体" w:hAnsi="宋体" w:hint="eastAsia"/>
          <w:sz w:val="24"/>
          <w:szCs w:val="24"/>
        </w:rPr>
        <w:t>确定除髓机内无残留蔗渣后，依次停输送带、打包机、除髓机、抽风机。</w:t>
      </w:r>
    </w:p>
    <w:p w14:paraId="184416AC" w14:textId="52726743" w:rsidR="009F168D" w:rsidRDefault="009F168D" w:rsidP="009F168D">
      <w:pPr>
        <w:spacing w:line="360" w:lineRule="auto"/>
        <w:rPr>
          <w:rFonts w:ascii="宋体" w:eastAsia="宋体" w:hAnsi="宋体" w:hint="eastAsia"/>
          <w:sz w:val="24"/>
          <w:szCs w:val="24"/>
        </w:rPr>
      </w:pPr>
      <w:r w:rsidRPr="009F168D">
        <w:rPr>
          <w:rFonts w:ascii="黑体" w:eastAsia="黑体" w:hAnsi="黑体" w:cs="Times New Roman" w:hint="eastAsia"/>
          <w:bCs/>
          <w:sz w:val="28"/>
          <w:szCs w:val="21"/>
        </w:rPr>
        <w:t>（九）设备维护及保养</w:t>
      </w:r>
    </w:p>
    <w:p w14:paraId="5C38B785" w14:textId="13BFC81A" w:rsidR="0046060F" w:rsidRDefault="00EC3E63" w:rsidP="00EC3E63">
      <w:pPr>
        <w:spacing w:line="360" w:lineRule="auto"/>
        <w:ind w:firstLineChars="200" w:firstLine="480"/>
        <w:rPr>
          <w:rFonts w:ascii="宋体" w:eastAsia="宋体" w:hAnsi="宋体" w:hint="eastAsia"/>
          <w:sz w:val="24"/>
          <w:szCs w:val="24"/>
        </w:rPr>
      </w:pPr>
      <w:r w:rsidRPr="00EC3E63">
        <w:rPr>
          <w:rFonts w:ascii="宋体" w:eastAsia="宋体" w:hAnsi="宋体" w:hint="eastAsia"/>
          <w:sz w:val="24"/>
          <w:szCs w:val="24"/>
        </w:rPr>
        <w:t>本章内容主要从蔗渣打包机的维护及保养进行编写。规定了</w:t>
      </w:r>
      <w:r w:rsidRPr="00EC3E63">
        <w:rPr>
          <w:rFonts w:ascii="宋体" w:eastAsia="宋体" w:hAnsi="宋体" w:hint="eastAsia"/>
          <w:sz w:val="24"/>
          <w:szCs w:val="24"/>
        </w:rPr>
        <w:t>打包液压油油温应在15~65℃范围内，油液应进行严格过滤后才能进入油箱，油箱内油量不能低于油标。工作油用一榨季后要进行抽出后工作精细过滤后用，如果脏了或变质应换上新油。所有废油统一回收，不允许直接排放。榨季停机结束一定要把活塞杆退回油缸内，以免损坏，对外部裸露部分上防锈漆保养。机器较长时间停用时，应拆开清洗后再装投入生产。经常检查各处的连接螺栓和管路接头螺母并及时紧固。经常检查油面，油面应在要求的范围内。应确保设备在停机并断开电源的情况下进行维修或保养。</w:t>
      </w:r>
    </w:p>
    <w:p w14:paraId="36B7EEDB" w14:textId="11AAB43E" w:rsidR="00581956" w:rsidRDefault="00581956" w:rsidP="00581956">
      <w:pPr>
        <w:spacing w:line="360" w:lineRule="auto"/>
        <w:rPr>
          <w:rFonts w:ascii="黑体" w:eastAsia="黑体" w:hAnsi="黑体" w:cs="Times New Roman" w:hint="eastAsia"/>
          <w:bCs/>
          <w:sz w:val="28"/>
          <w:szCs w:val="21"/>
        </w:rPr>
      </w:pPr>
      <w:r w:rsidRPr="009F168D">
        <w:rPr>
          <w:rFonts w:ascii="黑体" w:eastAsia="黑体" w:hAnsi="黑体" w:cs="Times New Roman" w:hint="eastAsia"/>
          <w:bCs/>
          <w:sz w:val="28"/>
          <w:szCs w:val="21"/>
        </w:rPr>
        <w:lastRenderedPageBreak/>
        <w:t>（</w:t>
      </w:r>
      <w:r w:rsidR="008571E3">
        <w:rPr>
          <w:rFonts w:ascii="黑体" w:eastAsia="黑体" w:hAnsi="黑体" w:cs="Times New Roman" w:hint="eastAsia"/>
          <w:bCs/>
          <w:sz w:val="28"/>
          <w:szCs w:val="21"/>
        </w:rPr>
        <w:t>十</w:t>
      </w:r>
      <w:r w:rsidRPr="009F168D">
        <w:rPr>
          <w:rFonts w:ascii="黑体" w:eastAsia="黑体" w:hAnsi="黑体" w:cs="Times New Roman" w:hint="eastAsia"/>
          <w:bCs/>
          <w:sz w:val="28"/>
          <w:szCs w:val="21"/>
        </w:rPr>
        <w:t>）</w:t>
      </w:r>
      <w:r w:rsidRPr="00581956">
        <w:rPr>
          <w:rFonts w:ascii="黑体" w:eastAsia="黑体" w:hAnsi="黑体" w:cs="Times New Roman" w:hint="eastAsia"/>
          <w:bCs/>
          <w:sz w:val="28"/>
          <w:szCs w:val="21"/>
        </w:rPr>
        <w:t>设备常见故障处理</w:t>
      </w:r>
    </w:p>
    <w:p w14:paraId="21FAEBE7" w14:textId="39C82F59" w:rsidR="008571E3" w:rsidRPr="008571E3" w:rsidRDefault="008571E3" w:rsidP="008571E3">
      <w:pPr>
        <w:spacing w:line="360" w:lineRule="auto"/>
        <w:ind w:firstLineChars="200" w:firstLine="480"/>
        <w:rPr>
          <w:rFonts w:ascii="宋体" w:eastAsia="宋体" w:hAnsi="宋体" w:hint="eastAsia"/>
          <w:sz w:val="24"/>
          <w:szCs w:val="24"/>
        </w:rPr>
      </w:pPr>
      <w:r w:rsidRPr="008571E3">
        <w:rPr>
          <w:rFonts w:ascii="宋体" w:eastAsia="宋体" w:hAnsi="宋体" w:hint="eastAsia"/>
          <w:sz w:val="24"/>
          <w:szCs w:val="24"/>
        </w:rPr>
        <w:t>本章内容主要从蔗渣打包机的常见故障处理进行编写。规定了</w:t>
      </w:r>
      <w:r w:rsidRPr="008571E3">
        <w:rPr>
          <w:rFonts w:ascii="宋体" w:eastAsia="宋体" w:hAnsi="宋体" w:hint="eastAsia"/>
          <w:sz w:val="24"/>
          <w:szCs w:val="24"/>
        </w:rPr>
        <w:t>在操作打包机过程中，如发生故障或异常情况，操作人员应立即停机，并按照以下步骤进行处理：首先，切断打包机的电源，确保安全。检查故障原因，如电源故障、传动部件卡住等。根据故障的性质和严重程度，进行相应的维修或更换部件。在故障处理完成后，重新启动打包机，并进行测试和调试，确保故障已经修复。</w:t>
      </w:r>
    </w:p>
    <w:p w14:paraId="473802FA" w14:textId="04925B39" w:rsidR="00581956" w:rsidRDefault="008571E3" w:rsidP="008571E3">
      <w:pPr>
        <w:spacing w:line="360" w:lineRule="auto"/>
        <w:ind w:firstLineChars="200" w:firstLine="480"/>
        <w:rPr>
          <w:rFonts w:ascii="宋体" w:eastAsia="宋体" w:hAnsi="宋体"/>
          <w:sz w:val="24"/>
          <w:szCs w:val="24"/>
        </w:rPr>
      </w:pPr>
      <w:r w:rsidRPr="008571E3">
        <w:rPr>
          <w:rFonts w:ascii="宋体" w:eastAsia="宋体" w:hAnsi="宋体" w:hint="eastAsia"/>
          <w:sz w:val="24"/>
          <w:szCs w:val="24"/>
        </w:rPr>
        <w:t>液压缸不能执行动作时，应检查：压力表无压力时检查溢流阀，堵塞应用煤油清洗；手动转向阀堵塞应用煤油清洗，磨损严重应更换。液压泵噪音大时，应检查：液压泵滤油网阻塞应清洗网面；油面过低应向油箱内补油。油缸活塞杆或管路漏油应更换密封圈。</w:t>
      </w:r>
    </w:p>
    <w:p w14:paraId="40772310" w14:textId="77777777" w:rsidR="0046060F" w:rsidRDefault="00CE5386">
      <w:pPr>
        <w:keepNext/>
        <w:keepLines/>
        <w:spacing w:before="100" w:beforeAutospacing="1" w:after="100" w:afterAutospacing="1" w:line="360" w:lineRule="auto"/>
        <w:ind w:left="560" w:hanging="560"/>
        <w:outlineLvl w:val="1"/>
        <w:rPr>
          <w:rFonts w:eastAsia="黑体"/>
          <w:bCs/>
          <w:sz w:val="32"/>
          <w:szCs w:val="32"/>
        </w:rPr>
      </w:pPr>
      <w:r>
        <w:rPr>
          <w:rFonts w:eastAsia="黑体" w:hint="eastAsia"/>
          <w:bCs/>
          <w:sz w:val="32"/>
          <w:szCs w:val="32"/>
        </w:rPr>
        <w:t>三、技术经济论证和预期的经济效益、社会效益和生态效益</w:t>
      </w:r>
    </w:p>
    <w:p w14:paraId="0889A74F" w14:textId="77777777"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（一）技术经济论证</w:t>
      </w:r>
    </w:p>
    <w:p w14:paraId="1F3DD0C5" w14:textId="23EE49E3" w:rsidR="003C47E8" w:rsidRDefault="003C47E8" w:rsidP="003C47E8">
      <w:pPr>
        <w:tabs>
          <w:tab w:val="left" w:pos="7088"/>
        </w:tabs>
        <w:spacing w:line="360" w:lineRule="auto"/>
        <w:ind w:firstLineChars="200" w:firstLine="480"/>
        <w:rPr>
          <w:rFonts w:ascii="宋体" w:eastAsia="宋体" w:hAnsi="宋体" w:hint="eastAsia"/>
          <w:sz w:val="24"/>
          <w:szCs w:val="24"/>
        </w:rPr>
      </w:pPr>
      <w:r w:rsidRPr="003C47E8">
        <w:rPr>
          <w:rFonts w:ascii="宋体" w:eastAsia="宋体" w:hAnsi="宋体" w:hint="eastAsia"/>
          <w:sz w:val="24"/>
          <w:szCs w:val="24"/>
        </w:rPr>
        <w:t>甘蔗渣是制糖工业的副产物，其产量约为甘蔗产量的23%（含水分约为48%），仅湛江市一年就会产生130多万吨甘蔗渣。甘蔗渣中含</w:t>
      </w:r>
      <w:proofErr w:type="gramStart"/>
      <w:r w:rsidRPr="003C47E8">
        <w:rPr>
          <w:rFonts w:ascii="宋体" w:eastAsia="宋体" w:hAnsi="宋体" w:hint="eastAsia"/>
          <w:sz w:val="24"/>
          <w:szCs w:val="24"/>
        </w:rPr>
        <w:t>纤维索约</w:t>
      </w:r>
      <w:proofErr w:type="gramEnd"/>
      <w:r w:rsidRPr="003C47E8">
        <w:rPr>
          <w:rFonts w:ascii="宋体" w:eastAsia="宋体" w:hAnsi="宋体" w:hint="eastAsia"/>
          <w:sz w:val="24"/>
          <w:szCs w:val="24"/>
        </w:rPr>
        <w:t>32%~48%、半纤维素约19%~24%、木质素约23%~32%、蛋白质约2%、灰分约2% ~3%。甘蔗渣是一种产量大、价格低廉、来源集中的可再生资源，蕴含丰富的生物质能。目前制糖企业普遍将甘蔗</w:t>
      </w:r>
      <w:proofErr w:type="gramStart"/>
      <w:r w:rsidRPr="003C47E8">
        <w:rPr>
          <w:rFonts w:ascii="宋体" w:eastAsia="宋体" w:hAnsi="宋体" w:hint="eastAsia"/>
          <w:sz w:val="24"/>
          <w:szCs w:val="24"/>
        </w:rPr>
        <w:t>渣作为</w:t>
      </w:r>
      <w:proofErr w:type="gramEnd"/>
      <w:r w:rsidRPr="003C47E8">
        <w:rPr>
          <w:rFonts w:ascii="宋体" w:eastAsia="宋体" w:hAnsi="宋体" w:hint="eastAsia"/>
          <w:sz w:val="24"/>
          <w:szCs w:val="24"/>
        </w:rPr>
        <w:t>燃料以满足生产用汽、用电，剩余的蔗渣打包出售，蔗渣打包率约为6%，即每年需要打包的甘蔗渣约8万吨，主要用于制浆造纸、生产刨花板、硬质纤维板等，提高了蔗渣的综合利用水平，提高企业的经济效益。</w:t>
      </w:r>
    </w:p>
    <w:p w14:paraId="2FA194C2" w14:textId="03565A58" w:rsidR="003C47E8" w:rsidRDefault="003C47E8" w:rsidP="003C47E8">
      <w:pPr>
        <w:tabs>
          <w:tab w:val="left" w:pos="7088"/>
        </w:tabs>
        <w:spacing w:line="360" w:lineRule="auto"/>
        <w:ind w:firstLineChars="200" w:firstLine="480"/>
        <w:rPr>
          <w:rFonts w:ascii="宋体" w:eastAsia="宋体" w:hAnsi="宋体"/>
          <w:sz w:val="24"/>
          <w:szCs w:val="24"/>
        </w:rPr>
      </w:pPr>
      <w:r w:rsidRPr="003C47E8">
        <w:rPr>
          <w:rFonts w:ascii="宋体" w:eastAsia="宋体" w:hAnsi="宋体" w:hint="eastAsia"/>
          <w:sz w:val="24"/>
          <w:szCs w:val="24"/>
        </w:rPr>
        <w:t>而对蔗渣液压打包机打包作业，目前无相应的标准进行规范，各糖厂进行蔗渣打包作业时常发生安全事故，造成人员伤害和财产损失，作业质量不稳定，因此应对蔗渣打包作业进行</w:t>
      </w:r>
      <w:proofErr w:type="gramStart"/>
      <w:r w:rsidRPr="003C47E8">
        <w:rPr>
          <w:rFonts w:ascii="宋体" w:eastAsia="宋体" w:hAnsi="宋体" w:hint="eastAsia"/>
          <w:sz w:val="24"/>
          <w:szCs w:val="24"/>
        </w:rPr>
        <w:t>范</w:t>
      </w:r>
      <w:proofErr w:type="gramEnd"/>
      <w:r w:rsidRPr="003C47E8">
        <w:rPr>
          <w:rFonts w:ascii="宋体" w:eastAsia="宋体" w:hAnsi="宋体" w:hint="eastAsia"/>
          <w:sz w:val="24"/>
          <w:szCs w:val="24"/>
        </w:rPr>
        <w:t>。通过对工艺流程、基本要求、开机前的准备工作、运行、停机、设备维护及保养、常见故障处理等提出科学、合理的要求，以指导蔗渣打包作业，严格按照蔗渣打包作业质量标准和安全操作技术规程，提高打包质量，预防事故发生，保障人员的安全和财产的安全。同时，通过加强蔗渣打包机械安全操作标准</w:t>
      </w:r>
      <w:proofErr w:type="gramStart"/>
      <w:r w:rsidRPr="003C47E8">
        <w:rPr>
          <w:rFonts w:ascii="宋体" w:eastAsia="宋体" w:hAnsi="宋体" w:hint="eastAsia"/>
          <w:sz w:val="24"/>
          <w:szCs w:val="24"/>
        </w:rPr>
        <w:t>宣贯和技术</w:t>
      </w:r>
      <w:proofErr w:type="gramEnd"/>
      <w:r w:rsidRPr="003C47E8">
        <w:rPr>
          <w:rFonts w:ascii="宋体" w:eastAsia="宋体" w:hAnsi="宋体" w:hint="eastAsia"/>
          <w:sz w:val="24"/>
          <w:szCs w:val="24"/>
        </w:rPr>
        <w:t>培训指导，切实推进制糖副产物综合利用工作，提高制糖副产物综合利用水平，对促进甘蔗制糖产业高质量发展具有重要意义。</w:t>
      </w:r>
    </w:p>
    <w:p w14:paraId="1CFF8B10" w14:textId="77777777"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lastRenderedPageBreak/>
        <w:t>（二）</w:t>
      </w:r>
      <w:r w:rsidRPr="003A4356">
        <w:rPr>
          <w:rFonts w:ascii="黑体" w:eastAsia="黑体" w:hAnsi="黑体" w:cs="Times New Roman"/>
          <w:bCs/>
          <w:sz w:val="28"/>
          <w:szCs w:val="21"/>
        </w:rPr>
        <w:t>预期经济效果</w:t>
      </w:r>
    </w:p>
    <w:p w14:paraId="5D6F7DA1" w14:textId="77966BC4" w:rsidR="0046060F" w:rsidRDefault="003123A5" w:rsidP="00EA1497">
      <w:pPr>
        <w:spacing w:line="360" w:lineRule="auto"/>
        <w:ind w:firstLineChars="200" w:firstLine="480"/>
        <w:jc w:val="left"/>
        <w:outlineLvl w:val="0"/>
        <w:rPr>
          <w:rFonts w:ascii="宋体" w:eastAsia="宋体" w:hAnsi="宋体"/>
          <w:sz w:val="24"/>
          <w:szCs w:val="24"/>
        </w:rPr>
      </w:pPr>
      <w:r>
        <w:rPr>
          <w:rFonts w:ascii="宋体" w:eastAsia="宋体" w:hAnsi="宋体" w:hint="eastAsia"/>
          <w:sz w:val="24"/>
          <w:szCs w:val="24"/>
        </w:rPr>
        <w:t>制定</w:t>
      </w:r>
      <w:r w:rsidR="00EA1497" w:rsidRPr="00EA1497">
        <w:rPr>
          <w:rFonts w:ascii="宋体" w:eastAsia="宋体" w:hAnsi="宋体" w:hint="eastAsia"/>
          <w:sz w:val="24"/>
          <w:szCs w:val="24"/>
        </w:rPr>
        <w:t>《</w:t>
      </w:r>
      <w:r w:rsidRPr="003123A5">
        <w:rPr>
          <w:rFonts w:ascii="宋体" w:eastAsia="宋体" w:hAnsi="宋体" w:hint="eastAsia"/>
          <w:sz w:val="24"/>
          <w:szCs w:val="24"/>
        </w:rPr>
        <w:t>蔗渣打包技术规程</w:t>
      </w:r>
      <w:r w:rsidR="00EA1497" w:rsidRPr="00EA1497">
        <w:rPr>
          <w:rFonts w:ascii="宋体" w:eastAsia="宋体" w:hAnsi="宋体" w:hint="eastAsia"/>
          <w:sz w:val="24"/>
          <w:szCs w:val="24"/>
        </w:rPr>
        <w:t>》</w:t>
      </w:r>
      <w:r>
        <w:rPr>
          <w:rFonts w:ascii="宋体" w:eastAsia="宋体" w:hAnsi="宋体" w:hint="eastAsia"/>
          <w:sz w:val="24"/>
          <w:szCs w:val="24"/>
        </w:rPr>
        <w:t>，</w:t>
      </w:r>
      <w:r w:rsidRPr="003123A5">
        <w:rPr>
          <w:rFonts w:ascii="宋体" w:eastAsia="宋体" w:hAnsi="宋体" w:hint="eastAsia"/>
          <w:sz w:val="24"/>
          <w:szCs w:val="24"/>
        </w:rPr>
        <w:t>通过加强蔗渣打包机械安全操作标准</w:t>
      </w:r>
      <w:proofErr w:type="gramStart"/>
      <w:r w:rsidRPr="003123A5">
        <w:rPr>
          <w:rFonts w:ascii="宋体" w:eastAsia="宋体" w:hAnsi="宋体" w:hint="eastAsia"/>
          <w:sz w:val="24"/>
          <w:szCs w:val="24"/>
        </w:rPr>
        <w:t>宣贯和技术</w:t>
      </w:r>
      <w:proofErr w:type="gramEnd"/>
      <w:r w:rsidRPr="003123A5">
        <w:rPr>
          <w:rFonts w:ascii="宋体" w:eastAsia="宋体" w:hAnsi="宋体" w:hint="eastAsia"/>
          <w:sz w:val="24"/>
          <w:szCs w:val="24"/>
        </w:rPr>
        <w:t>培训指导</w:t>
      </w:r>
      <w:r>
        <w:rPr>
          <w:rFonts w:ascii="宋体" w:eastAsia="宋体" w:hAnsi="宋体" w:hint="eastAsia"/>
          <w:sz w:val="24"/>
          <w:szCs w:val="24"/>
        </w:rPr>
        <w:t>，切实推进制糖副产物综合利用工作，提高制糖副产物综合利用水平，增加制糖企业经济效益，</w:t>
      </w:r>
      <w:bookmarkStart w:id="0" w:name="_GoBack"/>
      <w:bookmarkEnd w:id="0"/>
      <w:r w:rsidRPr="003123A5">
        <w:rPr>
          <w:rFonts w:ascii="宋体" w:eastAsia="宋体" w:hAnsi="宋体" w:hint="eastAsia"/>
          <w:sz w:val="24"/>
          <w:szCs w:val="24"/>
        </w:rPr>
        <w:t>促进甘蔗制糖产业高质量发展</w:t>
      </w:r>
      <w:r w:rsidR="00CE5386">
        <w:rPr>
          <w:rFonts w:ascii="宋体" w:eastAsia="宋体" w:hAnsi="宋体" w:hint="eastAsia"/>
          <w:sz w:val="24"/>
          <w:szCs w:val="24"/>
        </w:rPr>
        <w:t>。</w:t>
      </w:r>
    </w:p>
    <w:p w14:paraId="5342D161" w14:textId="77777777"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（三）社会效益和生态效益</w:t>
      </w:r>
    </w:p>
    <w:p w14:paraId="555BF251" w14:textId="51366E2C" w:rsidR="0046060F" w:rsidRDefault="00CE5386">
      <w:pPr>
        <w:spacing w:line="360" w:lineRule="auto"/>
        <w:ind w:firstLineChars="200" w:firstLine="480"/>
        <w:rPr>
          <w:rFonts w:ascii="宋体" w:eastAsia="宋体" w:hAnsi="宋体"/>
          <w:sz w:val="24"/>
          <w:szCs w:val="24"/>
        </w:rPr>
      </w:pPr>
      <w:r>
        <w:rPr>
          <w:rFonts w:ascii="宋体" w:eastAsia="宋体" w:hAnsi="宋体" w:hint="eastAsia"/>
          <w:sz w:val="24"/>
          <w:szCs w:val="24"/>
        </w:rPr>
        <w:t>制定《</w:t>
      </w:r>
      <w:r w:rsidR="003123A5" w:rsidRPr="003123A5">
        <w:rPr>
          <w:rFonts w:ascii="宋体" w:eastAsia="宋体" w:hAnsi="宋体" w:hint="eastAsia"/>
          <w:sz w:val="24"/>
          <w:szCs w:val="24"/>
        </w:rPr>
        <w:t>蔗渣打包技术规程</w:t>
      </w:r>
      <w:r>
        <w:rPr>
          <w:rFonts w:ascii="宋体" w:eastAsia="宋体" w:hAnsi="宋体" w:hint="eastAsia"/>
          <w:sz w:val="24"/>
          <w:szCs w:val="24"/>
        </w:rPr>
        <w:t>》有利于进一步提高</w:t>
      </w:r>
      <w:r w:rsidR="003123A5">
        <w:rPr>
          <w:rFonts w:ascii="宋体" w:eastAsia="宋体" w:hAnsi="宋体" w:hint="eastAsia"/>
          <w:sz w:val="24"/>
          <w:szCs w:val="24"/>
        </w:rPr>
        <w:t>制糖企业</w:t>
      </w:r>
      <w:r>
        <w:rPr>
          <w:rFonts w:ascii="宋体" w:eastAsia="宋体" w:hAnsi="宋体" w:hint="eastAsia"/>
          <w:sz w:val="24"/>
          <w:szCs w:val="24"/>
        </w:rPr>
        <w:t>对</w:t>
      </w:r>
      <w:r w:rsidR="003123A5">
        <w:rPr>
          <w:rFonts w:ascii="宋体" w:eastAsia="宋体" w:hAnsi="宋体" w:hint="eastAsia"/>
          <w:sz w:val="24"/>
          <w:szCs w:val="24"/>
        </w:rPr>
        <w:t>蔗渣打包</w:t>
      </w:r>
      <w:r>
        <w:rPr>
          <w:rFonts w:ascii="宋体" w:eastAsia="宋体" w:hAnsi="宋体" w:hint="eastAsia"/>
          <w:sz w:val="24"/>
          <w:szCs w:val="24"/>
        </w:rPr>
        <w:t>的</w:t>
      </w:r>
      <w:r w:rsidR="00EA1497">
        <w:rPr>
          <w:rFonts w:ascii="宋体" w:eastAsia="宋体" w:hAnsi="宋体" w:hint="eastAsia"/>
          <w:sz w:val="24"/>
          <w:szCs w:val="24"/>
        </w:rPr>
        <w:t>安全</w:t>
      </w:r>
      <w:r>
        <w:rPr>
          <w:rFonts w:ascii="宋体" w:eastAsia="宋体" w:hAnsi="宋体" w:hint="eastAsia"/>
          <w:sz w:val="24"/>
          <w:szCs w:val="24"/>
        </w:rPr>
        <w:t>规范化意识，</w:t>
      </w:r>
      <w:r w:rsidR="003123A5" w:rsidRPr="003123A5">
        <w:rPr>
          <w:rFonts w:ascii="宋体" w:eastAsia="宋体" w:hAnsi="宋体" w:hint="eastAsia"/>
          <w:sz w:val="24"/>
          <w:szCs w:val="24"/>
        </w:rPr>
        <w:t>指导蔗渣打包作业，严格按照蔗渣打包作业质量标准和安全操作技术规程，提高打包质量，预防事故发生，保障人员的安全和财产的安全。</w:t>
      </w:r>
    </w:p>
    <w:p w14:paraId="5E43D230" w14:textId="77777777" w:rsidR="0046060F" w:rsidRDefault="00CE5386">
      <w:pPr>
        <w:keepNext/>
        <w:keepLines/>
        <w:spacing w:before="100" w:beforeAutospacing="1" w:after="100" w:afterAutospacing="1" w:line="360" w:lineRule="auto"/>
        <w:ind w:left="560" w:hanging="560"/>
        <w:outlineLvl w:val="1"/>
        <w:rPr>
          <w:rFonts w:eastAsia="黑体"/>
          <w:bCs/>
          <w:sz w:val="32"/>
          <w:szCs w:val="32"/>
        </w:rPr>
      </w:pPr>
      <w:r>
        <w:rPr>
          <w:rFonts w:eastAsia="黑体" w:hint="eastAsia"/>
          <w:bCs/>
          <w:sz w:val="32"/>
          <w:szCs w:val="32"/>
        </w:rPr>
        <w:t>四、与国际、国外同类标准技术内容的对比情况</w:t>
      </w:r>
    </w:p>
    <w:p w14:paraId="55C99B43" w14:textId="7044CA92" w:rsidR="0046060F" w:rsidRDefault="00CE5386">
      <w:pPr>
        <w:spacing w:line="360" w:lineRule="auto"/>
        <w:ind w:firstLineChars="200" w:firstLine="480"/>
        <w:rPr>
          <w:rFonts w:ascii="宋体" w:eastAsia="宋体" w:hAnsi="宋体"/>
          <w:sz w:val="24"/>
          <w:szCs w:val="24"/>
        </w:rPr>
      </w:pPr>
      <w:r>
        <w:rPr>
          <w:rFonts w:ascii="宋体" w:eastAsia="宋体" w:hAnsi="宋体" w:hint="eastAsia"/>
          <w:sz w:val="24"/>
          <w:szCs w:val="24"/>
        </w:rPr>
        <w:t>目前，</w:t>
      </w:r>
      <w:r w:rsidR="003C47E8">
        <w:rPr>
          <w:rFonts w:ascii="宋体" w:eastAsia="宋体" w:hAnsi="宋体" w:hint="eastAsia"/>
          <w:sz w:val="24"/>
          <w:szCs w:val="24"/>
        </w:rPr>
        <w:t>在蔗渣打包作业技术方面，目前国内外没有现行有效的标准进行规范</w:t>
      </w:r>
      <w:r>
        <w:rPr>
          <w:rFonts w:ascii="宋体" w:eastAsia="宋体" w:hAnsi="宋体" w:hint="eastAsia"/>
          <w:sz w:val="24"/>
          <w:szCs w:val="24"/>
        </w:rPr>
        <w:t>。本标准在编制过程中，主要以湛江地区</w:t>
      </w:r>
      <w:r w:rsidR="003C47E8">
        <w:rPr>
          <w:rFonts w:ascii="宋体" w:eastAsia="宋体" w:hAnsi="宋体" w:hint="eastAsia"/>
          <w:sz w:val="24"/>
          <w:szCs w:val="24"/>
        </w:rPr>
        <w:t>制糖企业蔗渣打包</w:t>
      </w:r>
      <w:r>
        <w:rPr>
          <w:rFonts w:ascii="宋体" w:eastAsia="宋体" w:hAnsi="宋体" w:hint="eastAsia"/>
          <w:sz w:val="24"/>
          <w:szCs w:val="24"/>
        </w:rPr>
        <w:t>实际情况以及技术条件为基础，并依据实际情况</w:t>
      </w:r>
      <w:r w:rsidR="003C47E8">
        <w:rPr>
          <w:rFonts w:ascii="宋体" w:eastAsia="宋体" w:hAnsi="宋体" w:hint="eastAsia"/>
          <w:sz w:val="24"/>
          <w:szCs w:val="24"/>
        </w:rPr>
        <w:t>编制技术</w:t>
      </w:r>
      <w:r>
        <w:rPr>
          <w:rFonts w:ascii="宋体" w:eastAsia="宋体" w:hAnsi="宋体" w:hint="eastAsia"/>
          <w:sz w:val="24"/>
          <w:szCs w:val="24"/>
        </w:rPr>
        <w:t>内容，标准的可操作性，先进性更符合湛江地区的</w:t>
      </w:r>
      <w:r w:rsidR="003C47E8">
        <w:rPr>
          <w:rFonts w:ascii="宋体" w:eastAsia="宋体" w:hAnsi="宋体" w:hint="eastAsia"/>
          <w:sz w:val="24"/>
          <w:szCs w:val="24"/>
        </w:rPr>
        <w:t>蔗渣打包</w:t>
      </w:r>
      <w:r>
        <w:rPr>
          <w:rFonts w:ascii="宋体" w:eastAsia="宋体" w:hAnsi="宋体" w:hint="eastAsia"/>
          <w:sz w:val="24"/>
          <w:szCs w:val="24"/>
        </w:rPr>
        <w:t>要求。</w:t>
      </w:r>
    </w:p>
    <w:p w14:paraId="57246900" w14:textId="77777777" w:rsidR="0046060F" w:rsidRDefault="00CE5386">
      <w:pPr>
        <w:keepNext/>
        <w:keepLines/>
        <w:spacing w:before="100" w:beforeAutospacing="1" w:after="100" w:afterAutospacing="1" w:line="360" w:lineRule="auto"/>
        <w:ind w:left="560" w:hanging="560"/>
        <w:outlineLvl w:val="1"/>
        <w:rPr>
          <w:rFonts w:ascii="Times New Roman" w:eastAsia="黑体" w:hAnsi="Times New Roman" w:cs="Times New Roman"/>
          <w:bCs/>
          <w:sz w:val="32"/>
          <w:szCs w:val="32"/>
        </w:rPr>
      </w:pPr>
      <w:r>
        <w:rPr>
          <w:rFonts w:ascii="Times New Roman" w:eastAsia="黑体" w:hAnsi="Times New Roman" w:cs="Times New Roman" w:hint="eastAsia"/>
          <w:bCs/>
          <w:sz w:val="32"/>
          <w:szCs w:val="32"/>
        </w:rPr>
        <w:t>五、以国际标准为基础的起草情况，以及是否合</w:t>
      </w:r>
      <w:proofErr w:type="gramStart"/>
      <w:r>
        <w:rPr>
          <w:rFonts w:ascii="Times New Roman" w:eastAsia="黑体" w:hAnsi="Times New Roman" w:cs="Times New Roman" w:hint="eastAsia"/>
          <w:bCs/>
          <w:sz w:val="32"/>
          <w:szCs w:val="32"/>
        </w:rPr>
        <w:t>规</w:t>
      </w:r>
      <w:proofErr w:type="gramEnd"/>
      <w:r>
        <w:rPr>
          <w:rFonts w:ascii="Times New Roman" w:eastAsia="黑体" w:hAnsi="Times New Roman" w:cs="Times New Roman" w:hint="eastAsia"/>
          <w:bCs/>
          <w:sz w:val="32"/>
          <w:szCs w:val="32"/>
        </w:rPr>
        <w:t>引用或者采用国际国外标准，并说明未采用国际标准的原因</w:t>
      </w:r>
    </w:p>
    <w:p w14:paraId="52656A0C" w14:textId="46C0282A" w:rsidR="0046060F" w:rsidRDefault="00CE5386">
      <w:pPr>
        <w:spacing w:line="44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目前没有专门针对</w:t>
      </w:r>
      <w:r w:rsidR="0083748D" w:rsidRPr="0083748D">
        <w:rPr>
          <w:rFonts w:ascii="Times New Roman" w:eastAsia="宋体" w:hAnsi="Times New Roman" w:cs="Times New Roman" w:hint="eastAsia"/>
          <w:sz w:val="24"/>
          <w:szCs w:val="24"/>
        </w:rPr>
        <w:t>蔗渣打包技术</w:t>
      </w:r>
      <w:r>
        <w:rPr>
          <w:rFonts w:ascii="Times New Roman" w:eastAsia="宋体" w:hAnsi="Times New Roman" w:cs="Times New Roman" w:hint="eastAsia"/>
          <w:sz w:val="24"/>
          <w:szCs w:val="24"/>
        </w:rPr>
        <w:t>的国际、国外标准，因此，本标准未采用国际标准和国外先进标准。</w:t>
      </w:r>
    </w:p>
    <w:p w14:paraId="059481D3" w14:textId="77777777" w:rsidR="0046060F" w:rsidRDefault="00CE5386">
      <w:pPr>
        <w:pStyle w:val="1"/>
        <w:ind w:left="600" w:hanging="600"/>
        <w:rPr>
          <w:rFonts w:cs="Times New Roman"/>
        </w:rPr>
      </w:pPr>
      <w:r>
        <w:rPr>
          <w:rFonts w:cs="Times New Roman" w:hint="eastAsia"/>
          <w:bCs w:val="0"/>
        </w:rPr>
        <w:t>六、</w:t>
      </w:r>
      <w:r>
        <w:rPr>
          <w:rFonts w:cs="Times New Roman" w:hint="eastAsia"/>
        </w:rPr>
        <w:t>与有关法律、行政法规及相关标准的关系</w:t>
      </w:r>
    </w:p>
    <w:p w14:paraId="43C1CBFC" w14:textId="77777777" w:rsidR="0046060F" w:rsidRDefault="00CE5386">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本标准与现行的法律法规、强制性标准的规定一致。</w:t>
      </w:r>
    </w:p>
    <w:p w14:paraId="7FDF9DB4" w14:textId="77777777" w:rsidR="0046060F" w:rsidRDefault="00CE5386">
      <w:pPr>
        <w:keepNext/>
        <w:keepLines/>
        <w:spacing w:before="100" w:beforeAutospacing="1" w:after="100" w:afterAutospacing="1" w:line="360" w:lineRule="auto"/>
        <w:ind w:left="600" w:hangingChars="200" w:hanging="600"/>
        <w:outlineLvl w:val="0"/>
        <w:rPr>
          <w:rFonts w:ascii="Times New Roman" w:eastAsia="黑体" w:hAnsi="Times New Roman" w:cs="Times New Roman"/>
          <w:bCs/>
          <w:kern w:val="44"/>
          <w:sz w:val="30"/>
          <w:szCs w:val="44"/>
        </w:rPr>
      </w:pPr>
      <w:r>
        <w:rPr>
          <w:rFonts w:ascii="Times New Roman" w:eastAsia="黑体" w:hAnsi="Times New Roman" w:cs="Times New Roman" w:hint="eastAsia"/>
          <w:bCs/>
          <w:kern w:val="44"/>
          <w:sz w:val="30"/>
          <w:szCs w:val="44"/>
        </w:rPr>
        <w:t>七、重大分歧意见的处理经过和依据</w:t>
      </w:r>
    </w:p>
    <w:p w14:paraId="4E217A49" w14:textId="77777777" w:rsidR="0046060F" w:rsidRDefault="00CE5386">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在标准撰写过程中，没有出现重大意见分歧，在标准实施的过程中，有待于广泛征求广大专家和研究、生产、管理单位的意见，根据我国实际情况，按照标</w:t>
      </w:r>
      <w:r>
        <w:rPr>
          <w:rFonts w:ascii="Times New Roman" w:eastAsia="宋体" w:hAnsi="Times New Roman" w:cs="Times New Roman" w:hint="eastAsia"/>
          <w:sz w:val="24"/>
        </w:rPr>
        <w:lastRenderedPageBreak/>
        <w:t>准化的原则，协商解决分歧意见。</w:t>
      </w:r>
    </w:p>
    <w:p w14:paraId="2271A4F8" w14:textId="77777777" w:rsidR="0046060F" w:rsidRDefault="00CE5386">
      <w:pPr>
        <w:keepNext/>
        <w:keepLines/>
        <w:spacing w:before="100" w:beforeAutospacing="1" w:after="100" w:afterAutospacing="1" w:line="360" w:lineRule="auto"/>
        <w:ind w:left="560" w:hanging="560"/>
        <w:outlineLvl w:val="1"/>
        <w:rPr>
          <w:rFonts w:eastAsia="黑体"/>
          <w:bCs/>
          <w:sz w:val="32"/>
          <w:szCs w:val="32"/>
        </w:rPr>
      </w:pPr>
      <w:r>
        <w:rPr>
          <w:rFonts w:eastAsia="黑体" w:hint="eastAsia"/>
          <w:bCs/>
          <w:sz w:val="32"/>
          <w:szCs w:val="32"/>
        </w:rPr>
        <w:t>八、涉及专利的有关说明</w:t>
      </w:r>
    </w:p>
    <w:p w14:paraId="4A5387D1" w14:textId="77777777" w:rsidR="0046060F" w:rsidRDefault="00CE5386">
      <w:pPr>
        <w:spacing w:line="440" w:lineRule="exact"/>
        <w:ind w:firstLine="480"/>
        <w:rPr>
          <w:sz w:val="24"/>
        </w:rPr>
      </w:pPr>
      <w:r>
        <w:rPr>
          <w:rFonts w:hint="eastAsia"/>
          <w:sz w:val="24"/>
        </w:rPr>
        <w:t>本标准未涉及专利。</w:t>
      </w:r>
    </w:p>
    <w:p w14:paraId="4E177278" w14:textId="77777777" w:rsidR="0046060F" w:rsidRDefault="00CE5386">
      <w:pPr>
        <w:keepNext/>
        <w:keepLines/>
        <w:spacing w:before="100" w:beforeAutospacing="1" w:after="100" w:afterAutospacing="1" w:line="360" w:lineRule="auto"/>
        <w:ind w:left="600" w:hangingChars="200" w:hanging="600"/>
        <w:outlineLvl w:val="0"/>
        <w:rPr>
          <w:rFonts w:ascii="Times New Roman" w:eastAsia="黑体" w:hAnsi="Times New Roman" w:cs="Times New Roman"/>
          <w:bCs/>
          <w:kern w:val="44"/>
          <w:sz w:val="30"/>
          <w:szCs w:val="44"/>
        </w:rPr>
      </w:pPr>
      <w:r>
        <w:rPr>
          <w:rFonts w:ascii="Times New Roman" w:eastAsia="黑体" w:hAnsi="Times New Roman" w:cs="Times New Roman" w:hint="eastAsia"/>
          <w:bCs/>
          <w:kern w:val="44"/>
          <w:sz w:val="30"/>
          <w:szCs w:val="44"/>
        </w:rPr>
        <w:t>九、贯彻标准的要求和措施建议</w:t>
      </w:r>
    </w:p>
    <w:p w14:paraId="183B4D60" w14:textId="1FE5760E" w:rsidR="0046060F" w:rsidRDefault="00CE5386">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本标准的制定与实施，将进一步规范湛江地区</w:t>
      </w:r>
      <w:r w:rsidR="007661B2">
        <w:rPr>
          <w:rFonts w:ascii="Times New Roman" w:eastAsia="宋体" w:hAnsi="Times New Roman" w:cs="Times New Roman" w:hint="eastAsia"/>
          <w:sz w:val="24"/>
        </w:rPr>
        <w:t>各制糖企业蔗渣打包</w:t>
      </w:r>
      <w:r>
        <w:rPr>
          <w:rFonts w:ascii="Times New Roman" w:eastAsia="宋体" w:hAnsi="Times New Roman" w:cs="Times New Roman" w:hint="eastAsia"/>
          <w:sz w:val="24"/>
        </w:rPr>
        <w:t>的技术要求，有效提高</w:t>
      </w:r>
      <w:r w:rsidR="007661B2">
        <w:rPr>
          <w:rFonts w:ascii="Times New Roman" w:eastAsia="宋体" w:hAnsi="Times New Roman" w:cs="Times New Roman" w:hint="eastAsia"/>
          <w:sz w:val="24"/>
        </w:rPr>
        <w:t>蔗渣打包效率</w:t>
      </w:r>
      <w:r>
        <w:rPr>
          <w:rFonts w:ascii="Times New Roman" w:eastAsia="宋体" w:hAnsi="Times New Roman" w:cs="Times New Roman" w:hint="eastAsia"/>
          <w:sz w:val="24"/>
        </w:rPr>
        <w:t>、降低</w:t>
      </w:r>
      <w:r w:rsidR="007661B2">
        <w:rPr>
          <w:rFonts w:ascii="Times New Roman" w:eastAsia="宋体" w:hAnsi="Times New Roman" w:cs="Times New Roman" w:hint="eastAsia"/>
          <w:sz w:val="24"/>
        </w:rPr>
        <w:t>成本</w:t>
      </w:r>
      <w:r>
        <w:rPr>
          <w:rFonts w:ascii="Times New Roman" w:eastAsia="宋体" w:hAnsi="Times New Roman" w:cs="Times New Roman" w:hint="eastAsia"/>
          <w:sz w:val="24"/>
        </w:rPr>
        <w:t>，提高生产经营者的经济效益，因此，必须在湛江地区积极</w:t>
      </w:r>
      <w:proofErr w:type="gramStart"/>
      <w:r>
        <w:rPr>
          <w:rFonts w:ascii="Times New Roman" w:eastAsia="宋体" w:hAnsi="Times New Roman" w:cs="Times New Roman" w:hint="eastAsia"/>
          <w:sz w:val="24"/>
        </w:rPr>
        <w:t>宣贯本标准</w:t>
      </w:r>
      <w:proofErr w:type="gramEnd"/>
      <w:r>
        <w:rPr>
          <w:rFonts w:ascii="Times New Roman" w:eastAsia="宋体" w:hAnsi="Times New Roman" w:cs="Times New Roman" w:hint="eastAsia"/>
          <w:sz w:val="24"/>
        </w:rPr>
        <w:t>。通过示范区建设，积极开展标准宣贯活动，组织生产者参加各种型式的标准化培训以及现场观摩学习活动，培养生产者的标准化意识，对生产技术人员进行标准化培训，提高生产者的标准化生产水平，鼓励生产经营者按照标准的要求规范生产，带动示范更多生产者采用标准化生产。同时，通过加强作业质量标准</w:t>
      </w:r>
      <w:proofErr w:type="gramStart"/>
      <w:r>
        <w:rPr>
          <w:rFonts w:ascii="Times New Roman" w:eastAsia="宋体" w:hAnsi="Times New Roman" w:cs="Times New Roman" w:hint="eastAsia"/>
          <w:sz w:val="24"/>
        </w:rPr>
        <w:t>宣贯和技术</w:t>
      </w:r>
      <w:proofErr w:type="gramEnd"/>
      <w:r>
        <w:rPr>
          <w:rFonts w:ascii="Times New Roman" w:eastAsia="宋体" w:hAnsi="Times New Roman" w:cs="Times New Roman" w:hint="eastAsia"/>
          <w:sz w:val="24"/>
        </w:rPr>
        <w:t>培训指导，切实推进</w:t>
      </w:r>
      <w:proofErr w:type="gramStart"/>
      <w:r>
        <w:rPr>
          <w:rFonts w:ascii="Times New Roman" w:eastAsia="宋体" w:hAnsi="Times New Roman" w:cs="Times New Roman" w:hint="eastAsia"/>
          <w:sz w:val="24"/>
        </w:rPr>
        <w:t>甘蔗机</w:t>
      </w:r>
      <w:proofErr w:type="gramEnd"/>
      <w:r>
        <w:rPr>
          <w:rFonts w:ascii="Times New Roman" w:eastAsia="宋体" w:hAnsi="Times New Roman" w:cs="Times New Roman" w:hint="eastAsia"/>
          <w:sz w:val="24"/>
        </w:rPr>
        <w:t>收</w:t>
      </w:r>
      <w:r w:rsidR="00035857">
        <w:rPr>
          <w:rFonts w:ascii="Times New Roman" w:eastAsia="宋体" w:hAnsi="Times New Roman" w:cs="Times New Roman" w:hint="eastAsia"/>
          <w:sz w:val="24"/>
        </w:rPr>
        <w:t>安全生产</w:t>
      </w:r>
      <w:r>
        <w:rPr>
          <w:rFonts w:ascii="Times New Roman" w:eastAsia="宋体" w:hAnsi="Times New Roman" w:cs="Times New Roman" w:hint="eastAsia"/>
          <w:sz w:val="24"/>
        </w:rPr>
        <w:t>工作，加快甘蔗机械化收获技术推广。</w:t>
      </w:r>
    </w:p>
    <w:p w14:paraId="1A0B170A" w14:textId="77777777" w:rsidR="0046060F" w:rsidRDefault="00CE5386">
      <w:pPr>
        <w:pStyle w:val="1"/>
        <w:ind w:left="600" w:hanging="600"/>
        <w:rPr>
          <w:rFonts w:cs="Times New Roman"/>
        </w:rPr>
      </w:pPr>
      <w:r>
        <w:rPr>
          <w:rFonts w:cs="Times New Roman" w:hint="eastAsia"/>
        </w:rPr>
        <w:t>十</w:t>
      </w:r>
      <w:r>
        <w:rPr>
          <w:rFonts w:cs="Times New Roman" w:hint="eastAsia"/>
          <w:bCs w:val="0"/>
        </w:rPr>
        <w:t>、</w:t>
      </w:r>
      <w:r>
        <w:rPr>
          <w:rFonts w:cs="Times New Roman" w:hint="eastAsia"/>
        </w:rPr>
        <w:t>其他应予说明的事项</w:t>
      </w:r>
    </w:p>
    <w:p w14:paraId="64A86E4C" w14:textId="77777777" w:rsidR="0046060F" w:rsidRDefault="00CE5386">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无。</w:t>
      </w:r>
    </w:p>
    <w:p w14:paraId="6E370A54" w14:textId="77777777" w:rsidR="0046060F" w:rsidRDefault="0046060F">
      <w:pPr>
        <w:spacing w:line="360" w:lineRule="auto"/>
        <w:ind w:firstLineChars="200" w:firstLine="480"/>
        <w:jc w:val="right"/>
        <w:rPr>
          <w:rFonts w:ascii="Times New Roman" w:eastAsia="宋体" w:hAnsi="Times New Roman" w:cs="Times New Roman"/>
          <w:sz w:val="24"/>
        </w:rPr>
      </w:pPr>
    </w:p>
    <w:p w14:paraId="37954565" w14:textId="59E5AD82" w:rsidR="0046060F" w:rsidRDefault="00CE5386">
      <w:pPr>
        <w:spacing w:line="360" w:lineRule="auto"/>
        <w:ind w:firstLineChars="200" w:firstLine="480"/>
        <w:jc w:val="right"/>
        <w:rPr>
          <w:rFonts w:ascii="Times New Roman" w:eastAsia="宋体" w:hAnsi="Times New Roman" w:cs="Times New Roman"/>
          <w:sz w:val="24"/>
        </w:rPr>
      </w:pPr>
      <w:r>
        <w:rPr>
          <w:rFonts w:ascii="Times New Roman" w:eastAsia="宋体" w:hAnsi="Times New Roman" w:cs="Times New Roman" w:hint="eastAsia"/>
          <w:sz w:val="24"/>
        </w:rPr>
        <w:t>《</w:t>
      </w:r>
      <w:r w:rsidR="007661B2" w:rsidRPr="007661B2">
        <w:rPr>
          <w:rFonts w:ascii="Times New Roman" w:eastAsia="宋体" w:hAnsi="Times New Roman" w:cs="Times New Roman" w:hint="eastAsia"/>
          <w:sz w:val="24"/>
          <w:szCs w:val="24"/>
        </w:rPr>
        <w:t>蔗渣打包技术规程</w:t>
      </w:r>
      <w:r>
        <w:rPr>
          <w:rFonts w:ascii="Times New Roman" w:eastAsia="宋体" w:hAnsi="Times New Roman" w:cs="Times New Roman" w:hint="eastAsia"/>
          <w:sz w:val="24"/>
        </w:rPr>
        <w:t>》标准起草小组</w:t>
      </w:r>
    </w:p>
    <w:p w14:paraId="3EE679ED" w14:textId="7EC44DF4" w:rsidR="0046060F" w:rsidRDefault="00CE5386">
      <w:pPr>
        <w:wordWrap w:val="0"/>
        <w:spacing w:line="360" w:lineRule="auto"/>
        <w:ind w:left="4140" w:right="600" w:firstLineChars="200" w:firstLine="480"/>
        <w:jc w:val="center"/>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0</w:t>
      </w:r>
      <w:r>
        <w:rPr>
          <w:rFonts w:ascii="Times New Roman" w:eastAsia="宋体" w:hAnsi="Times New Roman" w:cs="Times New Roman" w:hint="eastAsia"/>
          <w:sz w:val="24"/>
        </w:rPr>
        <w:t>24</w:t>
      </w:r>
      <w:r>
        <w:rPr>
          <w:rFonts w:ascii="Times New Roman" w:eastAsia="宋体" w:hAnsi="Times New Roman" w:cs="Times New Roman" w:hint="eastAsia"/>
          <w:sz w:val="24"/>
        </w:rPr>
        <w:t>年</w:t>
      </w:r>
      <w:r w:rsidR="00FA43B2">
        <w:rPr>
          <w:rFonts w:ascii="Times New Roman" w:eastAsia="宋体" w:hAnsi="Times New Roman" w:cs="Times New Roman" w:hint="eastAsia"/>
          <w:sz w:val="24"/>
        </w:rPr>
        <w:t>1</w:t>
      </w:r>
      <w:r w:rsidR="007661B2">
        <w:rPr>
          <w:rFonts w:ascii="Times New Roman" w:eastAsia="宋体" w:hAnsi="Times New Roman" w:cs="Times New Roman" w:hint="eastAsia"/>
          <w:sz w:val="24"/>
        </w:rPr>
        <w:t>1</w:t>
      </w:r>
      <w:r>
        <w:rPr>
          <w:rFonts w:ascii="Times New Roman" w:eastAsia="宋体" w:hAnsi="Times New Roman" w:cs="Times New Roman" w:hint="eastAsia"/>
          <w:sz w:val="24"/>
        </w:rPr>
        <w:t>月</w:t>
      </w:r>
    </w:p>
    <w:sectPr w:rsidR="004606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6FC890" w14:textId="77777777" w:rsidR="00C00AF0" w:rsidRDefault="00C00AF0" w:rsidP="00CF0B4F">
      <w:r>
        <w:separator/>
      </w:r>
    </w:p>
  </w:endnote>
  <w:endnote w:type="continuationSeparator" w:id="0">
    <w:p w14:paraId="25D6B010" w14:textId="77777777" w:rsidR="00C00AF0" w:rsidRDefault="00C00AF0" w:rsidP="00CF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0CF222" w14:textId="77777777" w:rsidR="00C00AF0" w:rsidRDefault="00C00AF0" w:rsidP="00CF0B4F">
      <w:r>
        <w:separator/>
      </w:r>
    </w:p>
  </w:footnote>
  <w:footnote w:type="continuationSeparator" w:id="0">
    <w:p w14:paraId="02389D59" w14:textId="77777777" w:rsidR="00C00AF0" w:rsidRDefault="00C00AF0" w:rsidP="00CF0B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OTJkYTYwYTM5NTJkYzFhMjE0OTFmYmY0YTNmNWIifQ=="/>
  </w:docVars>
  <w:rsids>
    <w:rsidRoot w:val="008E3610"/>
    <w:rsid w:val="00003758"/>
    <w:rsid w:val="000166AF"/>
    <w:rsid w:val="00034940"/>
    <w:rsid w:val="00035857"/>
    <w:rsid w:val="00050A5B"/>
    <w:rsid w:val="00070B61"/>
    <w:rsid w:val="00092DF7"/>
    <w:rsid w:val="000B56F7"/>
    <w:rsid w:val="000C075C"/>
    <w:rsid w:val="000C5249"/>
    <w:rsid w:val="000C7873"/>
    <w:rsid w:val="000D5792"/>
    <w:rsid w:val="000E01BC"/>
    <w:rsid w:val="000E4861"/>
    <w:rsid w:val="000F0A72"/>
    <w:rsid w:val="00111113"/>
    <w:rsid w:val="0011744E"/>
    <w:rsid w:val="00131345"/>
    <w:rsid w:val="001316F3"/>
    <w:rsid w:val="0016083B"/>
    <w:rsid w:val="00170857"/>
    <w:rsid w:val="00170D37"/>
    <w:rsid w:val="00175139"/>
    <w:rsid w:val="00180014"/>
    <w:rsid w:val="001812C6"/>
    <w:rsid w:val="001829EA"/>
    <w:rsid w:val="001877E6"/>
    <w:rsid w:val="00194D9B"/>
    <w:rsid w:val="001A2BD3"/>
    <w:rsid w:val="001B7BCE"/>
    <w:rsid w:val="001D116A"/>
    <w:rsid w:val="0020298F"/>
    <w:rsid w:val="002048BD"/>
    <w:rsid w:val="002061FC"/>
    <w:rsid w:val="002067A2"/>
    <w:rsid w:val="00206E31"/>
    <w:rsid w:val="00230BC5"/>
    <w:rsid w:val="00246121"/>
    <w:rsid w:val="00247670"/>
    <w:rsid w:val="00264BDF"/>
    <w:rsid w:val="00266A34"/>
    <w:rsid w:val="002B2E87"/>
    <w:rsid w:val="002B3967"/>
    <w:rsid w:val="002B627C"/>
    <w:rsid w:val="002B6BA1"/>
    <w:rsid w:val="002E032D"/>
    <w:rsid w:val="002F1402"/>
    <w:rsid w:val="002F1F2B"/>
    <w:rsid w:val="002F43AB"/>
    <w:rsid w:val="003123A5"/>
    <w:rsid w:val="00320AD2"/>
    <w:rsid w:val="00340C90"/>
    <w:rsid w:val="003423CB"/>
    <w:rsid w:val="00352EB1"/>
    <w:rsid w:val="00357504"/>
    <w:rsid w:val="003661D3"/>
    <w:rsid w:val="0036709C"/>
    <w:rsid w:val="00382712"/>
    <w:rsid w:val="00386893"/>
    <w:rsid w:val="003A4356"/>
    <w:rsid w:val="003A7C63"/>
    <w:rsid w:val="003B1189"/>
    <w:rsid w:val="003B70DB"/>
    <w:rsid w:val="003B750E"/>
    <w:rsid w:val="003C47E8"/>
    <w:rsid w:val="003E00B5"/>
    <w:rsid w:val="003F54B6"/>
    <w:rsid w:val="003F6A07"/>
    <w:rsid w:val="00406AAC"/>
    <w:rsid w:val="00406F21"/>
    <w:rsid w:val="00425566"/>
    <w:rsid w:val="00426590"/>
    <w:rsid w:val="00436BD3"/>
    <w:rsid w:val="0046060F"/>
    <w:rsid w:val="00476C84"/>
    <w:rsid w:val="00487888"/>
    <w:rsid w:val="0049289C"/>
    <w:rsid w:val="00497B7E"/>
    <w:rsid w:val="004C30D1"/>
    <w:rsid w:val="004C74C9"/>
    <w:rsid w:val="004D1E13"/>
    <w:rsid w:val="004D395E"/>
    <w:rsid w:val="004E119D"/>
    <w:rsid w:val="004E1AC0"/>
    <w:rsid w:val="004F5975"/>
    <w:rsid w:val="005008DC"/>
    <w:rsid w:val="00501DAC"/>
    <w:rsid w:val="00505E88"/>
    <w:rsid w:val="00515B80"/>
    <w:rsid w:val="00517006"/>
    <w:rsid w:val="00521E49"/>
    <w:rsid w:val="00522006"/>
    <w:rsid w:val="0052300E"/>
    <w:rsid w:val="0053008D"/>
    <w:rsid w:val="005348D9"/>
    <w:rsid w:val="00542392"/>
    <w:rsid w:val="00553620"/>
    <w:rsid w:val="00574CB9"/>
    <w:rsid w:val="00581956"/>
    <w:rsid w:val="005C27BF"/>
    <w:rsid w:val="005C77FA"/>
    <w:rsid w:val="005F39CD"/>
    <w:rsid w:val="0060416E"/>
    <w:rsid w:val="0062089B"/>
    <w:rsid w:val="00637950"/>
    <w:rsid w:val="00637EFD"/>
    <w:rsid w:val="006570C7"/>
    <w:rsid w:val="006606BD"/>
    <w:rsid w:val="00664002"/>
    <w:rsid w:val="00666C41"/>
    <w:rsid w:val="00671154"/>
    <w:rsid w:val="006729EC"/>
    <w:rsid w:val="00673916"/>
    <w:rsid w:val="00680EBB"/>
    <w:rsid w:val="00696EA0"/>
    <w:rsid w:val="00697D69"/>
    <w:rsid w:val="006C1D7B"/>
    <w:rsid w:val="006E02A1"/>
    <w:rsid w:val="006F52D4"/>
    <w:rsid w:val="00702A9E"/>
    <w:rsid w:val="007032EC"/>
    <w:rsid w:val="007274EE"/>
    <w:rsid w:val="00734215"/>
    <w:rsid w:val="00737A8A"/>
    <w:rsid w:val="0074028F"/>
    <w:rsid w:val="00744BE7"/>
    <w:rsid w:val="00764923"/>
    <w:rsid w:val="007661B2"/>
    <w:rsid w:val="007806BC"/>
    <w:rsid w:val="0079101A"/>
    <w:rsid w:val="007B45A4"/>
    <w:rsid w:val="007D1552"/>
    <w:rsid w:val="007D40A7"/>
    <w:rsid w:val="007E5B60"/>
    <w:rsid w:val="007F2D0C"/>
    <w:rsid w:val="007F399E"/>
    <w:rsid w:val="007F76CB"/>
    <w:rsid w:val="008021EF"/>
    <w:rsid w:val="0080794E"/>
    <w:rsid w:val="00811515"/>
    <w:rsid w:val="00811A5B"/>
    <w:rsid w:val="00812DAD"/>
    <w:rsid w:val="0081602C"/>
    <w:rsid w:val="0082166E"/>
    <w:rsid w:val="00824339"/>
    <w:rsid w:val="0083748D"/>
    <w:rsid w:val="0084443B"/>
    <w:rsid w:val="008536A5"/>
    <w:rsid w:val="008571E3"/>
    <w:rsid w:val="00864B65"/>
    <w:rsid w:val="00887173"/>
    <w:rsid w:val="008A4890"/>
    <w:rsid w:val="008A6985"/>
    <w:rsid w:val="008D2780"/>
    <w:rsid w:val="008E3610"/>
    <w:rsid w:val="009322B3"/>
    <w:rsid w:val="0094305B"/>
    <w:rsid w:val="0095081A"/>
    <w:rsid w:val="00950925"/>
    <w:rsid w:val="00951843"/>
    <w:rsid w:val="00956582"/>
    <w:rsid w:val="0097646D"/>
    <w:rsid w:val="009862B0"/>
    <w:rsid w:val="009951CF"/>
    <w:rsid w:val="009A0B8D"/>
    <w:rsid w:val="009B4ADC"/>
    <w:rsid w:val="009D39D7"/>
    <w:rsid w:val="009F168D"/>
    <w:rsid w:val="00A0246B"/>
    <w:rsid w:val="00A2191C"/>
    <w:rsid w:val="00A304B5"/>
    <w:rsid w:val="00A327EE"/>
    <w:rsid w:val="00A437EF"/>
    <w:rsid w:val="00A558F5"/>
    <w:rsid w:val="00A56DC1"/>
    <w:rsid w:val="00A67692"/>
    <w:rsid w:val="00A83119"/>
    <w:rsid w:val="00A907C1"/>
    <w:rsid w:val="00AA5738"/>
    <w:rsid w:val="00AB584F"/>
    <w:rsid w:val="00AC7259"/>
    <w:rsid w:val="00AD28D8"/>
    <w:rsid w:val="00AE52EF"/>
    <w:rsid w:val="00AF61B1"/>
    <w:rsid w:val="00B01130"/>
    <w:rsid w:val="00B05076"/>
    <w:rsid w:val="00B10EAA"/>
    <w:rsid w:val="00B24E4D"/>
    <w:rsid w:val="00B31FB9"/>
    <w:rsid w:val="00B40B2F"/>
    <w:rsid w:val="00B623A1"/>
    <w:rsid w:val="00B722FB"/>
    <w:rsid w:val="00B7333C"/>
    <w:rsid w:val="00BA20AB"/>
    <w:rsid w:val="00BA5F41"/>
    <w:rsid w:val="00BA7779"/>
    <w:rsid w:val="00BE03E4"/>
    <w:rsid w:val="00BE0AED"/>
    <w:rsid w:val="00BE3D5C"/>
    <w:rsid w:val="00BE6215"/>
    <w:rsid w:val="00BF30C2"/>
    <w:rsid w:val="00BF7B7E"/>
    <w:rsid w:val="00C00AF0"/>
    <w:rsid w:val="00C05372"/>
    <w:rsid w:val="00C447EC"/>
    <w:rsid w:val="00C53720"/>
    <w:rsid w:val="00C74AAA"/>
    <w:rsid w:val="00C84F8F"/>
    <w:rsid w:val="00C85B48"/>
    <w:rsid w:val="00C90D57"/>
    <w:rsid w:val="00CA59AB"/>
    <w:rsid w:val="00CD3BE5"/>
    <w:rsid w:val="00CD6312"/>
    <w:rsid w:val="00CE5386"/>
    <w:rsid w:val="00CF0B4F"/>
    <w:rsid w:val="00CF0DAB"/>
    <w:rsid w:val="00CF3365"/>
    <w:rsid w:val="00D0291D"/>
    <w:rsid w:val="00D03DBA"/>
    <w:rsid w:val="00D31EAE"/>
    <w:rsid w:val="00D32671"/>
    <w:rsid w:val="00D54ED4"/>
    <w:rsid w:val="00D746D6"/>
    <w:rsid w:val="00D84B6F"/>
    <w:rsid w:val="00D8718E"/>
    <w:rsid w:val="00D95735"/>
    <w:rsid w:val="00DC7D63"/>
    <w:rsid w:val="00DD6F9A"/>
    <w:rsid w:val="00DD797F"/>
    <w:rsid w:val="00DE5AAF"/>
    <w:rsid w:val="00DF18DC"/>
    <w:rsid w:val="00E0375A"/>
    <w:rsid w:val="00E20A3E"/>
    <w:rsid w:val="00E33A22"/>
    <w:rsid w:val="00E40A42"/>
    <w:rsid w:val="00E53C20"/>
    <w:rsid w:val="00E803DA"/>
    <w:rsid w:val="00E92696"/>
    <w:rsid w:val="00EA1497"/>
    <w:rsid w:val="00EA66DF"/>
    <w:rsid w:val="00EB346E"/>
    <w:rsid w:val="00EC11DB"/>
    <w:rsid w:val="00EC3E63"/>
    <w:rsid w:val="00ED152D"/>
    <w:rsid w:val="00EE2374"/>
    <w:rsid w:val="00EE6AFB"/>
    <w:rsid w:val="00F06208"/>
    <w:rsid w:val="00F25F0B"/>
    <w:rsid w:val="00F32C67"/>
    <w:rsid w:val="00F46FE2"/>
    <w:rsid w:val="00F54091"/>
    <w:rsid w:val="00F572A1"/>
    <w:rsid w:val="00F649A1"/>
    <w:rsid w:val="00F67ED9"/>
    <w:rsid w:val="00F80C8D"/>
    <w:rsid w:val="00F847EF"/>
    <w:rsid w:val="00F91521"/>
    <w:rsid w:val="00F91B5A"/>
    <w:rsid w:val="00FA43B2"/>
    <w:rsid w:val="00FA588F"/>
    <w:rsid w:val="00FA725E"/>
    <w:rsid w:val="00FD0E72"/>
    <w:rsid w:val="00FE0261"/>
    <w:rsid w:val="00FE5448"/>
    <w:rsid w:val="00FE6201"/>
    <w:rsid w:val="00FF0B6C"/>
    <w:rsid w:val="00FF69F4"/>
    <w:rsid w:val="105B7694"/>
    <w:rsid w:val="12E75B94"/>
    <w:rsid w:val="17512598"/>
    <w:rsid w:val="1AD5150D"/>
    <w:rsid w:val="2A5D044D"/>
    <w:rsid w:val="2CD56804"/>
    <w:rsid w:val="311528E1"/>
    <w:rsid w:val="3A7909FE"/>
    <w:rsid w:val="3B3101AC"/>
    <w:rsid w:val="3CDF0090"/>
    <w:rsid w:val="40692077"/>
    <w:rsid w:val="4105230C"/>
    <w:rsid w:val="42923DA3"/>
    <w:rsid w:val="483C1FCE"/>
    <w:rsid w:val="4A9A046C"/>
    <w:rsid w:val="4BE4094F"/>
    <w:rsid w:val="4E2630EC"/>
    <w:rsid w:val="574E25C1"/>
    <w:rsid w:val="608D17DD"/>
    <w:rsid w:val="69034EC2"/>
    <w:rsid w:val="6A1C51C8"/>
    <w:rsid w:val="71A32425"/>
    <w:rsid w:val="740F6B94"/>
    <w:rsid w:val="7CF036CC"/>
    <w:rsid w:val="7D4E28AB"/>
    <w:rsid w:val="7DC60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100" w:beforeAutospacing="1" w:after="100" w:afterAutospacing="1" w:line="360" w:lineRule="auto"/>
      <w:outlineLvl w:val="0"/>
    </w:pPr>
    <w:rPr>
      <w:rFonts w:ascii="Times New Roman" w:eastAsia="黑体" w:hAnsi="Times New Roman"/>
      <w:bCs/>
      <w:kern w:val="44"/>
      <w:sz w:val="30"/>
      <w:szCs w:val="44"/>
    </w:rPr>
  </w:style>
  <w:style w:type="paragraph" w:styleId="2">
    <w:name w:val="heading 2"/>
    <w:basedOn w:val="a"/>
    <w:next w:val="a"/>
    <w:link w:val="2Char"/>
    <w:uiPriority w:val="9"/>
    <w:unhideWhenUsed/>
    <w:qFormat/>
    <w:pPr>
      <w:keepNext/>
      <w:keepLines/>
      <w:spacing w:before="100" w:beforeAutospacing="1" w:after="100" w:afterAutospacing="1" w:line="360" w:lineRule="auto"/>
      <w:outlineLvl w:val="1"/>
    </w:pPr>
    <w:rPr>
      <w:rFonts w:ascii="Times New Roman" w:eastAsia="黑体" w:hAnsi="Times New Roman" w:cstheme="majorBidi"/>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eastAsia="宋体"/>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7">
    <w:name w:val="Title"/>
    <w:basedOn w:val="a"/>
    <w:next w:val="a"/>
    <w:link w:val="Char2"/>
    <w:uiPriority w:val="10"/>
    <w:qFormat/>
    <w:pPr>
      <w:spacing w:before="240" w:after="60" w:line="360" w:lineRule="auto"/>
      <w:ind w:firstLineChars="200" w:firstLine="200"/>
      <w:jc w:val="center"/>
      <w:outlineLvl w:val="0"/>
    </w:pPr>
    <w:rPr>
      <w:rFonts w:asciiTheme="majorHAnsi" w:eastAsia="宋体" w:hAnsiTheme="majorHAnsi" w:cstheme="majorBidi"/>
      <w:b/>
      <w:bCs/>
      <w:sz w:val="32"/>
      <w:szCs w:val="32"/>
    </w:rPr>
  </w:style>
  <w:style w:type="character" w:styleId="a8">
    <w:name w:val="Strong"/>
    <w:basedOn w:val="a0"/>
    <w:uiPriority w:val="22"/>
    <w:qFormat/>
    <w:rPr>
      <w:b/>
      <w:bCs/>
    </w:rPr>
  </w:style>
  <w:style w:type="character" w:customStyle="1" w:styleId="Char2">
    <w:name w:val="标题 Char"/>
    <w:basedOn w:val="a0"/>
    <w:link w:val="a7"/>
    <w:uiPriority w:val="10"/>
    <w:qFormat/>
    <w:rPr>
      <w:rFonts w:asciiTheme="majorHAnsi" w:eastAsia="宋体" w:hAnsiTheme="majorHAnsi" w:cstheme="majorBidi"/>
      <w:b/>
      <w:bCs/>
      <w:sz w:val="32"/>
      <w:szCs w:val="32"/>
    </w:rPr>
  </w:style>
  <w:style w:type="character" w:customStyle="1" w:styleId="1Char">
    <w:name w:val="标题 1 Char"/>
    <w:basedOn w:val="a0"/>
    <w:link w:val="1"/>
    <w:uiPriority w:val="9"/>
    <w:qFormat/>
    <w:rPr>
      <w:rFonts w:ascii="Times New Roman" w:eastAsia="黑体" w:hAnsi="Times New Roman"/>
      <w:bCs/>
      <w:kern w:val="44"/>
      <w:sz w:val="30"/>
      <w:szCs w:val="44"/>
    </w:rPr>
  </w:style>
  <w:style w:type="character" w:customStyle="1" w:styleId="2Char">
    <w:name w:val="标题 2 Char"/>
    <w:basedOn w:val="a0"/>
    <w:link w:val="2"/>
    <w:uiPriority w:val="9"/>
    <w:qFormat/>
    <w:rPr>
      <w:rFonts w:ascii="Times New Roman" w:eastAsia="黑体" w:hAnsi="Times New Roman" w:cstheme="majorBidi"/>
      <w:bCs/>
      <w:sz w:val="28"/>
      <w:szCs w:val="32"/>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文档结构图 Char"/>
    <w:basedOn w:val="a0"/>
    <w:link w:val="a3"/>
    <w:uiPriority w:val="99"/>
    <w:semiHidden/>
    <w:qFormat/>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100" w:beforeAutospacing="1" w:after="100" w:afterAutospacing="1" w:line="360" w:lineRule="auto"/>
      <w:outlineLvl w:val="0"/>
    </w:pPr>
    <w:rPr>
      <w:rFonts w:ascii="Times New Roman" w:eastAsia="黑体" w:hAnsi="Times New Roman"/>
      <w:bCs/>
      <w:kern w:val="44"/>
      <w:sz w:val="30"/>
      <w:szCs w:val="44"/>
    </w:rPr>
  </w:style>
  <w:style w:type="paragraph" w:styleId="2">
    <w:name w:val="heading 2"/>
    <w:basedOn w:val="a"/>
    <w:next w:val="a"/>
    <w:link w:val="2Char"/>
    <w:uiPriority w:val="9"/>
    <w:unhideWhenUsed/>
    <w:qFormat/>
    <w:pPr>
      <w:keepNext/>
      <w:keepLines/>
      <w:spacing w:before="100" w:beforeAutospacing="1" w:after="100" w:afterAutospacing="1" w:line="360" w:lineRule="auto"/>
      <w:outlineLvl w:val="1"/>
    </w:pPr>
    <w:rPr>
      <w:rFonts w:ascii="Times New Roman" w:eastAsia="黑体" w:hAnsi="Times New Roman" w:cstheme="majorBidi"/>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eastAsia="宋体"/>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7">
    <w:name w:val="Title"/>
    <w:basedOn w:val="a"/>
    <w:next w:val="a"/>
    <w:link w:val="Char2"/>
    <w:uiPriority w:val="10"/>
    <w:qFormat/>
    <w:pPr>
      <w:spacing w:before="240" w:after="60" w:line="360" w:lineRule="auto"/>
      <w:ind w:firstLineChars="200" w:firstLine="200"/>
      <w:jc w:val="center"/>
      <w:outlineLvl w:val="0"/>
    </w:pPr>
    <w:rPr>
      <w:rFonts w:asciiTheme="majorHAnsi" w:eastAsia="宋体" w:hAnsiTheme="majorHAnsi" w:cstheme="majorBidi"/>
      <w:b/>
      <w:bCs/>
      <w:sz w:val="32"/>
      <w:szCs w:val="32"/>
    </w:rPr>
  </w:style>
  <w:style w:type="character" w:styleId="a8">
    <w:name w:val="Strong"/>
    <w:basedOn w:val="a0"/>
    <w:uiPriority w:val="22"/>
    <w:qFormat/>
    <w:rPr>
      <w:b/>
      <w:bCs/>
    </w:rPr>
  </w:style>
  <w:style w:type="character" w:customStyle="1" w:styleId="Char2">
    <w:name w:val="标题 Char"/>
    <w:basedOn w:val="a0"/>
    <w:link w:val="a7"/>
    <w:uiPriority w:val="10"/>
    <w:qFormat/>
    <w:rPr>
      <w:rFonts w:asciiTheme="majorHAnsi" w:eastAsia="宋体" w:hAnsiTheme="majorHAnsi" w:cstheme="majorBidi"/>
      <w:b/>
      <w:bCs/>
      <w:sz w:val="32"/>
      <w:szCs w:val="32"/>
    </w:rPr>
  </w:style>
  <w:style w:type="character" w:customStyle="1" w:styleId="1Char">
    <w:name w:val="标题 1 Char"/>
    <w:basedOn w:val="a0"/>
    <w:link w:val="1"/>
    <w:uiPriority w:val="9"/>
    <w:qFormat/>
    <w:rPr>
      <w:rFonts w:ascii="Times New Roman" w:eastAsia="黑体" w:hAnsi="Times New Roman"/>
      <w:bCs/>
      <w:kern w:val="44"/>
      <w:sz w:val="30"/>
      <w:szCs w:val="44"/>
    </w:rPr>
  </w:style>
  <w:style w:type="character" w:customStyle="1" w:styleId="2Char">
    <w:name w:val="标题 2 Char"/>
    <w:basedOn w:val="a0"/>
    <w:link w:val="2"/>
    <w:uiPriority w:val="9"/>
    <w:qFormat/>
    <w:rPr>
      <w:rFonts w:ascii="Times New Roman" w:eastAsia="黑体" w:hAnsi="Times New Roman" w:cstheme="majorBidi"/>
      <w:bCs/>
      <w:sz w:val="28"/>
      <w:szCs w:val="32"/>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文档结构图 Char"/>
    <w:basedOn w:val="a0"/>
    <w:link w:val="a3"/>
    <w:uiPriority w:val="99"/>
    <w:semiHidden/>
    <w:qFormat/>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55EDA-B98A-4751-9298-0CDA01225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1650</TotalTime>
  <Pages>7</Pages>
  <Words>737</Words>
  <Characters>4203</Characters>
  <Application>Microsoft Office Word</Application>
  <DocSecurity>0</DocSecurity>
  <Lines>35</Lines>
  <Paragraphs>9</Paragraphs>
  <ScaleCrop>false</ScaleCrop>
  <Company>Microsoft</Company>
  <LinksUpToDate>false</LinksUpToDate>
  <CharactersWithSpaces>4931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82</cp:revision>
  <cp:lastPrinted>2024-03-12T03:23:00Z</cp:lastPrinted>
  <dcterms:created xsi:type="dcterms:W3CDTF">2024-09-13T07:31:00Z</dcterms:created>
  <dcterms:modified xsi:type="dcterms:W3CDTF">2024-11-19T07:53:00Z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05FC8A36E17B4DB7AE5782FFE73A0148_13</vt:lpwstr>
  </property>
</Properties>
</file>