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560" w:lineRule="exact"/>
        <w:jc w:val="center"/>
        <w:rPr>
          <w:rFonts w:ascii="方正小标宋_GBK" w:eastAsia="方正小标宋_GBK"/>
          <w:snapToGrid w:val="0"/>
          <w:kern w:val="0"/>
          <w:sz w:val="52"/>
          <w:szCs w:val="52"/>
        </w:rPr>
      </w:pPr>
    </w:p>
    <w:p>
      <w:pPr>
        <w:adjustRightInd w:val="0"/>
        <w:snapToGrid w:val="0"/>
        <w:spacing w:line="560" w:lineRule="exact"/>
        <w:jc w:val="center"/>
        <w:rPr>
          <w:rFonts w:ascii="方正小标宋_GBK" w:eastAsia="方正小标宋_GBK"/>
          <w:snapToGrid w:val="0"/>
          <w:kern w:val="0"/>
          <w:sz w:val="52"/>
          <w:szCs w:val="52"/>
        </w:rPr>
      </w:pPr>
    </w:p>
    <w:p>
      <w:pPr>
        <w:adjustRightInd w:val="0"/>
        <w:snapToGrid w:val="0"/>
        <w:spacing w:line="760" w:lineRule="exact"/>
        <w:jc w:val="center"/>
        <w:rPr>
          <w:rFonts w:ascii="方正小标宋_GBK" w:eastAsia="方正小标宋_GBK"/>
          <w:snapToGrid w:val="0"/>
          <w:spacing w:val="-6"/>
          <w:kern w:val="0"/>
          <w:sz w:val="52"/>
          <w:szCs w:val="52"/>
        </w:rPr>
      </w:pPr>
      <w:r>
        <w:rPr>
          <w:rFonts w:ascii="方正小标宋_GBK" w:eastAsia="方正小标宋_GBK" w:hint="eastAsia"/>
          <w:snapToGrid w:val="0"/>
          <w:spacing w:val="-6"/>
          <w:kern w:val="0"/>
          <w:sz w:val="52"/>
          <w:szCs w:val="52"/>
        </w:rPr>
        <w:t>湛江市市场监管现代化“十四五”规划</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60" w:lineRule="exact"/>
        <w:jc w:val="center"/>
        <w:rPr>
          <w:rFonts w:ascii="楷体_GB2312" w:eastAsia="楷体_GB2312" w:hAnsi="宋体"/>
          <w:snapToGrid w:val="0"/>
          <w:kern w:val="0"/>
          <w:sz w:val="44"/>
          <w:szCs w:val="44"/>
        </w:rPr>
      </w:pPr>
      <w:r>
        <w:rPr>
          <w:rFonts w:ascii="楷体_GB2312" w:eastAsia="楷体_GB2312" w:hAnsi="宋体" w:hint="eastAsia"/>
          <w:snapToGrid w:val="0"/>
          <w:kern w:val="0"/>
          <w:sz w:val="32"/>
          <w:szCs w:val="32"/>
        </w:rPr>
        <w:t>（征求</w:t>
      </w:r>
      <w:bookmarkStart w:id="0" w:name="_GoBack"/>
      <w:bookmarkEnd w:id="0"/>
      <w:r>
        <w:rPr>
          <w:rFonts w:ascii="楷体_GB2312" w:eastAsia="楷体_GB2312" w:hAnsi="宋体" w:hint="eastAsia"/>
          <w:snapToGrid w:val="0"/>
          <w:kern w:val="0"/>
          <w:sz w:val="32"/>
          <w:szCs w:val="32"/>
        </w:rPr>
        <w:t>意见稿）</w:t>
      </w: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pStyle w:val="15"/>
      </w:pPr>
    </w:p>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adjustRightInd w:val="0"/>
        <w:snapToGrid w:val="0"/>
        <w:spacing w:line="560" w:lineRule="exact"/>
        <w:jc w:val="center"/>
        <w:rPr>
          <w:rFonts w:eastAsia="方正小标宋简体"/>
          <w:snapToGrid w:val="0"/>
          <w:kern w:val="0"/>
          <w:sz w:val="44"/>
          <w:szCs w:val="44"/>
        </w:rPr>
      </w:pPr>
    </w:p>
    <w:p>
      <w:pPr>
        <w:pStyle w:val="15"/>
      </w:pPr>
    </w:p>
    <w:p/>
    <w:p>
      <w:pPr>
        <w:jc w:val="center"/>
      </w:pPr>
    </w:p>
    <w:p>
      <w:pPr>
        <w:adjustRightInd w:val="0"/>
        <w:snapToGrid w:val="0"/>
        <w:jc w:val="center"/>
        <w:rPr>
          <w:rFonts w:ascii="黑体" w:eastAsia="黑体" w:hAnsi="黑体"/>
          <w:sz w:val="32"/>
          <w:szCs w:val="32"/>
        </w:rPr>
      </w:pPr>
    </w:p>
    <w:p>
      <w:pPr>
        <w:pStyle w:val="15"/>
      </w:pPr>
    </w:p>
    <w:p>
      <w:pPr>
        <w:adjustRightInd w:val="0"/>
        <w:snapToGrid w:val="0"/>
        <w:jc w:val="center"/>
        <w:rPr>
          <w:rFonts w:ascii="楷体_GB2312" w:eastAsia="楷体_GB2312" w:hAnsi="黑体"/>
          <w:sz w:val="32"/>
          <w:szCs w:val="32"/>
        </w:rPr>
      </w:pPr>
      <w:r>
        <w:rPr>
          <w:rFonts w:ascii="楷体_GB2312" w:eastAsia="楷体_GB2312" w:hAnsi="黑体" w:hint="eastAsia"/>
          <w:sz w:val="32"/>
          <w:szCs w:val="32"/>
        </w:rPr>
        <w:t>2021年6月</w:t>
      </w:r>
    </w:p>
    <w:p>
      <w:pPr>
        <w:pStyle w:val="15"/>
      </w:pPr>
    </w:p>
    <w:sdt>
      <w:sdtPr>
        <w:rPr>
          <w:rFonts w:ascii="Times New Roman" w:eastAsia="仿宋_GB2312" w:cs="Times New Roman" w:hAnsi="Times New Roman"/>
          <w:bCs w:val="0"/>
          <w:color w:val="auto"/>
          <w:kern w:val="2"/>
          <w:sz w:val="30"/>
          <w:szCs w:val="20"/>
          <w:lang w:val="zh-CN"/>
        </w:rPr>
        <w:id w:val="1388240166"/>
        <w:docPartObj>
          <w:docPartGallery w:val="Table of Contents"/>
          <w:docPartUnique/>
        </w:docPartObj>
      </w:sdtPr>
      <w:sdtEndPr>
        <w:rPr>
          <w:lang w:val="en-US"/>
        </w:rPr>
      </w:sdtEndPr>
      <w:sdtContent>
        <w:p>
          <w:pPr>
            <w:pStyle w:val="32"/>
            <w:spacing w:line="520" w:lineRule="exact"/>
            <w:jc w:val="center"/>
            <w:rPr>
              <w:rFonts w:ascii="方正小标宋_GBK" w:eastAsia="方正小标宋_GBK" w:hAnsi="黑体"/>
              <w:color w:val="auto"/>
              <w:sz w:val="44"/>
              <w:szCs w:val="44"/>
              <w:lang w:val="zh-CN"/>
            </w:rPr>
          </w:pPr>
          <w:r>
            <w:rPr>
              <w:rFonts w:ascii="方正小标宋_GBK" w:eastAsia="方正小标宋_GBK" w:hAnsi="黑体" w:hint="eastAsia"/>
              <w:color w:val="auto"/>
              <w:sz w:val="44"/>
              <w:szCs w:val="44"/>
              <w:lang w:val="zh-CN"/>
            </w:rPr>
            <w:t>目  录</w:t>
          </w:r>
        </w:p>
        <w:p>
          <w:pPr>
            <w:spacing w:line="520" w:lineRule="exact"/>
            <w:ind w:firstLineChars="200" w:firstLine="600"/>
            <w:rPr>
              <w:lang w:val="zh-CN"/>
            </w:rPr>
          </w:pPr>
        </w:p>
        <w:p>
          <w:pPr>
            <w:pStyle w:val="23"/>
            <w:tabs>
              <w:tab w:val="right" w:leader="dot" w:pos="8494"/>
            </w:tabs>
            <w:rPr>
              <w:rFonts w:ascii="Calibri" w:cs="Arial" w:hAnsi="Calibri"/>
              <w:b w:val="0"/>
              <w:snapToGrid/>
              <w:kern w:val="2"/>
              <w:sz w:val="21"/>
              <w:szCs w:val="22"/>
            </w:rPr>
          </w:pPr>
          <w:r>
            <w:fldChar w:fldCharType="begin"/>
          </w:r>
          <w:r>
            <w:instrText xml:space="preserve"> TOC \o "1-3" \h \z \u </w:instrText>
          </w:r>
          <w:r>
            <w:fldChar w:fldCharType="separate"/>
          </w:r>
          <w:r>
            <w:fldChar w:fldCharType="begin"/>
          </w:r>
          <w:r>
            <w:instrText xml:space="preserve"> HYPERLINK \l "_Toc74238012" </w:instrText>
          </w:r>
          <w:r>
            <w:fldChar w:fldCharType="separate"/>
          </w:r>
          <w:r>
            <w:rPr>
              <w:rFonts w:hint="eastAsia"/>
            </w:rPr>
            <w:t>第一章</w:t>
          </w:r>
          <w:r>
            <w:t xml:space="preserve">  </w:t>
          </w:r>
          <w:r>
            <w:rPr>
              <w:rFonts w:hint="eastAsia"/>
            </w:rPr>
            <w:t>规划背景</w:t>
          </w:r>
          <w:r>
            <w:tab/>
          </w:r>
          <w:r>
            <w:fldChar w:fldCharType="begin"/>
          </w:r>
          <w:r>
            <w:instrText xml:space="preserve"> PAGEREF _Toc74238012 \h </w:instrText>
          </w:r>
          <w:r>
            <w:fldChar w:fldCharType="separate"/>
          </w:r>
          <w:r>
            <w:t>1</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"_Toc74238013" </w:instrText>
          </w:r>
          <w:r>
            <w:fldChar w:fldCharType="separate"/>
          </w:r>
          <w:r>
            <w:rPr>
              <w:rFonts w:hint="eastAsia"/>
              <w:snapToGrid w:val="0"/>
              <w:kern w:val="0"/>
            </w:rPr>
            <w:t>第一节</w:t>
          </w:r>
          <w:r>
            <w:rPr>
              <w:snapToGrid w:val="0"/>
              <w:kern w:val="0"/>
            </w:rPr>
            <w:t xml:space="preserve">  </w:t>
          </w:r>
          <w:r>
            <w:rPr>
              <w:rFonts w:hint="eastAsia"/>
              <w:snapToGrid w:val="0"/>
              <w:kern w:val="0"/>
            </w:rPr>
            <w:t>发展基础</w:t>
          </w:r>
          <w:r>
            <w:tab/>
          </w:r>
          <w:r>
            <w:fldChar w:fldCharType="begin"/>
          </w:r>
          <w:r>
            <w:instrText xml:space="preserve"> PAGEREF _Toc74238013 \h </w:instrText>
          </w:r>
          <w:r>
            <w:fldChar w:fldCharType="separate"/>
          </w:r>
          <w:r>
            <w:t>1</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"_Toc74238014" </w:instrText>
          </w:r>
          <w:r>
            <w:fldChar w:fldCharType="separate"/>
          </w:r>
          <w:r>
            <w:rPr>
              <w:rFonts w:hint="eastAsia"/>
              <w:snapToGrid w:val="0"/>
              <w:kern w:val="0"/>
            </w:rPr>
            <w:t>第二节</w:t>
          </w:r>
          <w:r>
            <w:rPr>
              <w:snapToGrid w:val="0"/>
              <w:kern w:val="0"/>
            </w:rPr>
            <w:t xml:space="preserve">  </w:t>
          </w:r>
          <w:r>
            <w:rPr>
              <w:rFonts w:hint="eastAsia"/>
              <w:snapToGrid w:val="0"/>
              <w:kern w:val="0"/>
            </w:rPr>
            <w:t>面临形势</w:t>
          </w:r>
          <w:r>
            <w:tab/>
          </w:r>
          <w:r>
            <w:fldChar w:fldCharType="begin"/>
          </w:r>
          <w:r>
            <w:instrText xml:space="preserve"> PAGEREF _Toc74238014 \h </w:instrText>
          </w:r>
          <w:r>
            <w:fldChar w:fldCharType="separate"/>
          </w:r>
          <w:r>
            <w:t>7</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"_Toc74238015" </w:instrText>
          </w:r>
          <w:r>
            <w:fldChar w:fldCharType="separate"/>
          </w:r>
          <w:r>
            <w:rPr>
              <w:rFonts w:hint="eastAsia"/>
            </w:rPr>
            <w:t>第二章</w:t>
          </w:r>
          <w:r>
            <w:t xml:space="preserve">  </w:t>
          </w:r>
          <w:r>
            <w:rPr>
              <w:rFonts w:hint="eastAsia"/>
            </w:rPr>
            <w:t>总体要求</w:t>
          </w:r>
          <w:r>
            <w:tab/>
          </w:r>
          <w:r>
            <w:fldChar w:fldCharType="begin"/>
          </w:r>
          <w:r>
            <w:instrText xml:space="preserve"> PAGEREF _Toc74238015 \h </w:instrText>
          </w:r>
          <w:r>
            <w:fldChar w:fldCharType="separate"/>
          </w:r>
          <w:r>
            <w:t>10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"_Toc74238016" </w:instrText>
          </w:r>
          <w:r>
            <w:fldChar w:fldCharType="separate"/>
          </w:r>
          <w:r>
            <w:rPr>
              <w:rFonts w:hint="eastAsia"/>
            </w:rPr>
            <w:t>第一节</w:t>
          </w:r>
          <w:r>
            <w:t xml:space="preserve">  </w:t>
          </w:r>
          <w:r>
            <w:rPr>
              <w:rFonts w:hint="eastAsia"/>
            </w:rPr>
            <w:t>指导思想</w:t>
          </w:r>
          <w:r>
            <w:tab/>
          </w:r>
          <w:r>
            <w:fldChar w:fldCharType="begin"/>
          </w:r>
          <w:r>
            <w:instrText xml:space="preserve"> PAGEREF _Toc74238016 \h </w:instrText>
          </w:r>
          <w:r>
            <w:fldChar w:fldCharType="separate"/>
          </w:r>
          <w:r>
            <w:t>10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"_Toc74238017" </w:instrText>
          </w:r>
          <w:r>
            <w:fldChar w:fldCharType="separate"/>
          </w:r>
          <w:r>
            <w:rPr>
              <w:rFonts w:hint="eastAsia"/>
            </w:rPr>
            <w:t>第二节</w:t>
          </w:r>
          <w:r>
            <w:t xml:space="preserve"> </w:t>
          </w:r>
          <w:r>
            <w:rPr>
              <w:rFonts w:hint="eastAsia"/>
            </w:rPr>
            <w:t xml:space="preserve"> 基本原则</w:t>
          </w:r>
          <w:r>
            <w:tab/>
          </w:r>
          <w:r>
            <w:fldChar w:fldCharType="begin"/>
          </w:r>
          <w:r>
            <w:instrText xml:space="preserve"> PAGEREF _Toc74238017 \h </w:instrText>
          </w:r>
          <w:r>
            <w:fldChar w:fldCharType="separate"/>
          </w:r>
          <w:r>
            <w:t>10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"_Toc74238018" </w:instrText>
          </w:r>
          <w:r>
            <w:fldChar w:fldCharType="separate"/>
          </w:r>
          <w:r>
            <w:rPr>
              <w:rFonts w:hint="eastAsia"/>
              <w:snapToGrid w:val="0"/>
              <w:kern w:val="0"/>
            </w:rPr>
            <w:t>第三节</w:t>
          </w:r>
          <w:r>
            <w:rPr>
              <w:snapToGrid w:val="0"/>
              <w:kern w:val="0"/>
            </w:rPr>
            <w:t xml:space="preserve">  </w:t>
          </w:r>
          <w:r>
            <w:rPr>
              <w:rFonts w:hint="eastAsia"/>
              <w:snapToGrid w:val="0"/>
              <w:kern w:val="0"/>
            </w:rPr>
            <w:t>发展目标</w:t>
          </w:r>
          <w:r>
            <w:tab/>
          </w:r>
          <w:r>
            <w:fldChar w:fldCharType="begin"/>
          </w:r>
          <w:r>
            <w:instrText xml:space="preserve"> PAGEREF _Toc74238018 \h </w:instrText>
          </w:r>
          <w:r>
            <w:fldChar w:fldCharType="separate"/>
          </w:r>
          <w:r>
            <w:t>12</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"_Toc74238019" </w:instrText>
          </w:r>
          <w:r>
            <w:fldChar w:fldCharType="separate"/>
          </w:r>
          <w:r>
            <w:rPr>
              <w:rFonts w:hint="eastAsia"/>
            </w:rPr>
            <w:t>第三章</w:t>
          </w:r>
          <w:r>
            <w:t xml:space="preserve">  </w:t>
          </w:r>
          <w:r>
            <w:rPr>
              <w:rFonts w:hint="eastAsia"/>
            </w:rPr>
            <w:t>优化市场准入环境，促进市场主体发展</w:t>
          </w:r>
          <w:r>
            <w:tab/>
          </w:r>
          <w:r>
            <w:fldChar w:fldCharType="begin"/>
          </w:r>
          <w:r>
            <w:instrText xml:space="preserve"> PAGEREF _Toc74238019 \h </w:instrText>
          </w:r>
          <w:r>
            <w:fldChar w:fldCharType="separate"/>
          </w:r>
          <w:r>
            <w:t>14</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"_Toc74238020" </w:instrText>
          </w:r>
          <w:r>
            <w:fldChar w:fldCharType="separate"/>
          </w:r>
          <w:r>
            <w:rPr>
              <w:rFonts w:hint="eastAsia"/>
            </w:rPr>
            <w:t>第一节</w:t>
          </w:r>
          <w:r>
            <w:t xml:space="preserve">  </w:t>
          </w:r>
          <w:r>
            <w:rPr>
              <w:rFonts w:hint="eastAsia"/>
            </w:rPr>
            <w:t>推进市场准入提速</w:t>
          </w:r>
          <w:r>
            <w:tab/>
          </w:r>
          <w:r>
            <w:fldChar w:fldCharType="begin"/>
          </w:r>
          <w:r>
            <w:instrText xml:space="preserve"> PAGEREF _Toc74238020 \h </w:instrText>
          </w:r>
          <w:r>
            <w:fldChar w:fldCharType="separate"/>
          </w:r>
          <w:r>
            <w:t>14</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"_Toc74238021" </w:instrText>
          </w:r>
          <w:r>
            <w:fldChar w:fldCharType="separate"/>
          </w:r>
          <w:r>
            <w:rPr>
              <w:rFonts w:hint="eastAsia"/>
            </w:rPr>
            <w:t>第二节</w:t>
          </w:r>
          <w:r>
            <w:t xml:space="preserve">  </w:t>
          </w:r>
          <w:r>
            <w:rPr>
              <w:rFonts w:hint="eastAsia"/>
            </w:rPr>
            <w:t>推进涉企许可改革</w:t>
          </w:r>
          <w:r>
            <w:tab/>
          </w:r>
          <w:r>
            <w:fldChar w:fldCharType="begin"/>
          </w:r>
          <w:r>
            <w:instrText xml:space="preserve"> PAGEREF _Toc74238021 \h </w:instrText>
          </w:r>
          <w:r>
            <w:fldChar w:fldCharType="separate"/>
          </w:r>
          <w:r>
            <w:t>15</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"_Toc74238022" </w:instrText>
          </w:r>
          <w:r>
            <w:fldChar w:fldCharType="separate"/>
          </w:r>
          <w:r>
            <w:rPr>
              <w:rFonts w:hint="eastAsia"/>
            </w:rPr>
            <w:t>第三节</w:t>
          </w:r>
          <w:r>
            <w:t xml:space="preserve">  </w:t>
          </w:r>
          <w:r>
            <w:rPr>
              <w:rFonts w:hint="eastAsia"/>
            </w:rPr>
            <w:t>推进企业退出改革</w:t>
          </w:r>
          <w:r>
            <w:tab/>
          </w:r>
          <w:r>
            <w:fldChar w:fldCharType="begin"/>
          </w:r>
          <w:r>
            <w:instrText xml:space="preserve"> PAGEREF _Toc74238022 \h </w:instrText>
          </w:r>
          <w:r>
            <w:fldChar w:fldCharType="separate"/>
          </w:r>
          <w:r>
            <w:t>16</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"_Toc74238023" </w:instrText>
          </w:r>
          <w:r>
            <w:fldChar w:fldCharType="separate"/>
          </w:r>
          <w:r>
            <w:rPr>
              <w:rFonts w:hint="eastAsia"/>
            </w:rPr>
            <w:t>第四章</w:t>
          </w:r>
          <w:r>
            <w:t xml:space="preserve">  </w:t>
          </w:r>
          <w:r>
            <w:rPr>
              <w:rFonts w:hint="eastAsia"/>
            </w:rPr>
            <w:t>加强知识产权保护和运用，激发创新发展动力</w:t>
          </w:r>
          <w:r>
            <w:tab/>
          </w:r>
          <w:r>
            <w:fldChar w:fldCharType="begin"/>
          </w:r>
          <w:r>
            <w:instrText xml:space="preserve"> PAGEREF _Toc74238023 \h </w:instrText>
          </w:r>
          <w:r>
            <w:fldChar w:fldCharType="separate"/>
          </w:r>
          <w:r>
            <w:t>17</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"_Toc74238024" </w:instrText>
          </w:r>
          <w:r>
            <w:fldChar w:fldCharType="separate"/>
          </w:r>
          <w:r>
            <w:rPr>
              <w:rFonts w:hint="eastAsia"/>
            </w:rPr>
            <w:t>第一节</w:t>
          </w:r>
          <w:r>
            <w:t xml:space="preserve">  </w:t>
          </w:r>
          <w:r>
            <w:rPr>
              <w:rFonts w:hint="eastAsia"/>
            </w:rPr>
            <w:t>强化知识产权全链条保护</w:t>
          </w:r>
          <w:r>
            <w:tab/>
          </w:r>
          <w:r>
            <w:fldChar w:fldCharType="begin"/>
          </w:r>
          <w:r>
            <w:instrText xml:space="preserve"> PAGEREF _Toc74238024 \h </w:instrText>
          </w:r>
          <w:r>
            <w:fldChar w:fldCharType="separate"/>
          </w:r>
          <w:r>
            <w:t>17</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"_Toc74238025" </w:instrText>
          </w:r>
          <w:r>
            <w:fldChar w:fldCharType="separate"/>
          </w:r>
          <w:r>
            <w:rPr>
              <w:rFonts w:hint="eastAsia"/>
            </w:rPr>
            <w:t>第二节</w:t>
          </w:r>
          <w:r>
            <w:t xml:space="preserve">  </w:t>
          </w:r>
          <w:r>
            <w:rPr>
              <w:rFonts w:hint="eastAsia"/>
            </w:rPr>
            <w:t>提升知识产权创造和运用水平</w:t>
          </w:r>
          <w:r>
            <w:tab/>
          </w:r>
          <w:r>
            <w:fldChar w:fldCharType="begin"/>
          </w:r>
          <w:r>
            <w:instrText xml:space="preserve"> PAGEREF _Toc74238025 \h </w:instrText>
          </w:r>
          <w:r>
            <w:fldChar w:fldCharType="separate"/>
          </w:r>
          <w:r>
            <w:t>18</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"_Toc74238026" </w:instrText>
          </w:r>
          <w:r>
            <w:fldChar w:fldCharType="separate"/>
          </w:r>
          <w:r>
            <w:rPr>
              <w:rFonts w:hint="eastAsia"/>
            </w:rPr>
            <w:t>第五章</w:t>
          </w:r>
          <w:r>
            <w:t xml:space="preserve">  </w:t>
          </w:r>
          <w:r>
            <w:rPr>
              <w:rFonts w:hint="eastAsia"/>
            </w:rPr>
            <w:t>加快建设质量强市，提升质量供给水平</w:t>
          </w:r>
          <w:r>
            <w:tab/>
          </w:r>
          <w:r>
            <w:fldChar w:fldCharType="begin"/>
          </w:r>
          <w:r>
            <w:instrText xml:space="preserve"> PAGEREF _Toc74238026 \h </w:instrText>
          </w:r>
          <w:r>
            <w:fldChar w:fldCharType="separate"/>
          </w:r>
          <w:r>
            <w:t>20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"_Toc74238027" </w:instrText>
          </w:r>
          <w:r>
            <w:fldChar w:fldCharType="separate"/>
          </w:r>
          <w:r>
            <w:rPr>
              <w:rFonts w:hint="eastAsia"/>
            </w:rPr>
            <w:t>第一节</w:t>
          </w:r>
          <w:r>
            <w:t xml:space="preserve">  </w:t>
          </w:r>
          <w:r>
            <w:rPr>
              <w:rFonts w:hint="eastAsia"/>
            </w:rPr>
            <w:t>深入实施质量提升行动</w:t>
          </w:r>
          <w:r>
            <w:tab/>
          </w:r>
          <w:r>
            <w:fldChar w:fldCharType="begin"/>
          </w:r>
          <w:r>
            <w:instrText xml:space="preserve"> PAGEREF _Toc74238027 \h </w:instrText>
          </w:r>
          <w:r>
            <w:fldChar w:fldCharType="separate"/>
          </w:r>
          <w:r>
            <w:t>20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"_Toc74238028" </w:instrText>
          </w:r>
          <w:r>
            <w:fldChar w:fldCharType="separate"/>
          </w:r>
          <w:r>
            <w:rPr>
              <w:rFonts w:hint="eastAsia"/>
            </w:rPr>
            <w:t>第二节</w:t>
          </w:r>
          <w:r>
            <w:t xml:space="preserve">  </w:t>
          </w:r>
          <w:r>
            <w:rPr>
              <w:rFonts w:hint="eastAsia"/>
            </w:rPr>
            <w:t>深入实施标准化战略</w:t>
          </w:r>
          <w:r>
            <w:tab/>
          </w:r>
          <w:r>
            <w:fldChar w:fldCharType="begin"/>
          </w:r>
          <w:r>
            <w:instrText xml:space="preserve"> PAGEREF _Toc74238028 \h </w:instrText>
          </w:r>
          <w:r>
            <w:fldChar w:fldCharType="separate"/>
          </w:r>
          <w:r>
            <w:t>22</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"_Toc74238029" </w:instrText>
          </w:r>
          <w:r>
            <w:fldChar w:fldCharType="separate"/>
          </w:r>
          <w:r>
            <w:rPr>
              <w:rFonts w:hint="eastAsia"/>
            </w:rPr>
            <w:t>第三节</w:t>
          </w:r>
          <w:r>
            <w:t xml:space="preserve">  </w:t>
          </w:r>
          <w:r>
            <w:rPr>
              <w:rFonts w:hint="eastAsia"/>
            </w:rPr>
            <w:t>加快建设质量基础设施</w:t>
          </w:r>
          <w:r>
            <w:tab/>
          </w:r>
          <w:r>
            <w:fldChar w:fldCharType="begin"/>
          </w:r>
          <w:r>
            <w:instrText xml:space="preserve"> PAGEREF _Toc74238029 \h </w:instrText>
          </w:r>
          <w:r>
            <w:fldChar w:fldCharType="separate"/>
          </w:r>
          <w:r>
            <w:t>24</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"_Toc74238030" </w:instrText>
          </w:r>
          <w:r>
            <w:fldChar w:fldCharType="separate"/>
          </w:r>
          <w:r>
            <w:rPr>
              <w:rFonts w:hint="eastAsia"/>
            </w:rPr>
            <w:t>第六章</w:t>
          </w:r>
          <w:r>
            <w:t xml:space="preserve">  </w:t>
          </w:r>
          <w:r>
            <w:rPr>
              <w:rFonts w:hint="eastAsia"/>
            </w:rPr>
            <w:t>加强民生安全领域监管，筑牢市场安全底线</w:t>
          </w:r>
          <w:r>
            <w:tab/>
          </w:r>
          <w:r>
            <w:fldChar w:fldCharType="begin"/>
          </w:r>
          <w:r>
            <w:instrText xml:space="preserve"> PAGEREF _Toc74238030 \h </w:instrText>
          </w:r>
          <w:r>
            <w:fldChar w:fldCharType="separate"/>
          </w:r>
          <w:r>
            <w:t>26</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"_Toc74238031" </w:instrText>
          </w:r>
          <w:r>
            <w:fldChar w:fldCharType="separate"/>
          </w:r>
          <w:r>
            <w:rPr>
              <w:rFonts w:hint="eastAsia"/>
            </w:rPr>
            <w:t>第一节</w:t>
          </w:r>
          <w:r>
            <w:t xml:space="preserve">  </w:t>
          </w:r>
          <w:r>
            <w:rPr>
              <w:rFonts w:hint="eastAsia"/>
            </w:rPr>
            <w:t>强化食品安全监管</w:t>
          </w:r>
          <w:r>
            <w:tab/>
          </w:r>
          <w:r>
            <w:fldChar w:fldCharType="begin"/>
          </w:r>
          <w:r>
            <w:instrText xml:space="preserve"> PAGEREF _Toc74238031 \h </w:instrText>
          </w:r>
          <w:r>
            <w:fldChar w:fldCharType="separate"/>
          </w:r>
          <w:r>
            <w:t>26</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"_Toc74238032" </w:instrText>
          </w:r>
          <w:r>
            <w:fldChar w:fldCharType="separate"/>
          </w:r>
          <w:r>
            <w:rPr>
              <w:rFonts w:hint="eastAsia"/>
            </w:rPr>
            <w:t>第二节</w:t>
          </w:r>
          <w:r>
            <w:t xml:space="preserve">  </w:t>
          </w:r>
          <w:r>
            <w:rPr>
              <w:rFonts w:hint="eastAsia"/>
            </w:rPr>
            <w:t>强化“两品一械”安全监管</w:t>
          </w:r>
          <w:r>
            <w:tab/>
          </w:r>
          <w:r>
            <w:fldChar w:fldCharType="begin"/>
          </w:r>
          <w:r>
            <w:instrText xml:space="preserve"> PAGEREF _Toc74238032 \h </w:instrText>
          </w:r>
          <w:r>
            <w:fldChar w:fldCharType="separate"/>
          </w:r>
          <w:r>
            <w:t>29</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"_Toc74238033" </w:instrText>
          </w:r>
          <w:r>
            <w:fldChar w:fldCharType="separate"/>
          </w:r>
          <w:r>
            <w:rPr>
              <w:rFonts w:hint="eastAsia"/>
            </w:rPr>
            <w:t>第三节</w:t>
          </w:r>
          <w:r>
            <w:t xml:space="preserve"> </w:t>
          </w:r>
          <w:r>
            <w:rPr>
              <w:rFonts w:hint="eastAsia"/>
            </w:rPr>
            <w:t xml:space="preserve"> 强化特种设备安全监管</w:t>
          </w:r>
          <w:r>
            <w:tab/>
          </w:r>
          <w:r>
            <w:fldChar w:fldCharType="begin"/>
          </w:r>
          <w:r>
            <w:instrText xml:space="preserve"> PAGEREF _Toc74238033 \h </w:instrText>
          </w:r>
          <w:r>
            <w:fldChar w:fldCharType="separate"/>
          </w:r>
          <w:r>
            <w:t>31</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"_Toc74238034" </w:instrText>
          </w:r>
          <w:r>
            <w:fldChar w:fldCharType="separate"/>
          </w:r>
          <w:r>
            <w:rPr>
              <w:rFonts w:hint="eastAsia"/>
            </w:rPr>
            <w:t>第四节</w:t>
          </w:r>
          <w:r>
            <w:t xml:space="preserve"> </w:t>
          </w:r>
          <w:r>
            <w:rPr>
              <w:rFonts w:hint="eastAsia"/>
            </w:rPr>
            <w:t xml:space="preserve"> 强化工业产品质量安全监管</w:t>
          </w:r>
          <w:r>
            <w:tab/>
          </w:r>
          <w:r>
            <w:fldChar w:fldCharType="begin"/>
          </w:r>
          <w:r>
            <w:instrText xml:space="preserve"> PAGEREF _Toc74238034 \h </w:instrText>
          </w:r>
          <w:r>
            <w:fldChar w:fldCharType="separate"/>
          </w:r>
          <w:r>
            <w:t>32</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"_Toc74238035" </w:instrText>
          </w:r>
          <w:r>
            <w:fldChar w:fldCharType="separate"/>
          </w:r>
          <w:r>
            <w:rPr>
              <w:rFonts w:hint="eastAsia"/>
            </w:rPr>
            <w:t>第七章</w:t>
          </w:r>
          <w:r>
            <w:t xml:space="preserve">  </w:t>
          </w:r>
          <w:r>
            <w:rPr>
              <w:rFonts w:hint="eastAsia"/>
            </w:rPr>
            <w:t>强化竞争执法，保障市场公平竞争</w:t>
          </w:r>
          <w:r>
            <w:tab/>
          </w:r>
          <w:r>
            <w:fldChar w:fldCharType="begin"/>
          </w:r>
          <w:r>
            <w:instrText xml:space="preserve"> PAGEREF _Toc74238035 \h </w:instrText>
          </w:r>
          <w:r>
            <w:fldChar w:fldCharType="separate"/>
          </w:r>
          <w:r>
            <w:t>34</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"_Toc74238036" </w:instrText>
          </w:r>
          <w:r>
            <w:fldChar w:fldCharType="separate"/>
          </w:r>
          <w:r>
            <w:rPr>
              <w:rFonts w:hint="eastAsia"/>
            </w:rPr>
            <w:t>第一节</w:t>
          </w:r>
          <w:r>
            <w:t xml:space="preserve">  </w:t>
          </w:r>
          <w:r>
            <w:rPr>
              <w:rFonts w:hint="eastAsia"/>
              <w:snapToGrid w:val="0"/>
              <w:kern w:val="0"/>
            </w:rPr>
            <w:t>加强反不正当竞争执法</w:t>
          </w:r>
          <w:r>
            <w:tab/>
          </w:r>
          <w:r>
            <w:fldChar w:fldCharType="begin"/>
          </w:r>
          <w:r>
            <w:instrText xml:space="preserve"> PAGEREF _Toc74238036 \h </w:instrText>
          </w:r>
          <w:r>
            <w:fldChar w:fldCharType="separate"/>
          </w:r>
          <w:r>
            <w:t>34</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"_Toc74238037" </w:instrText>
          </w:r>
          <w:r>
            <w:fldChar w:fldCharType="separate"/>
          </w:r>
          <w:r>
            <w:rPr>
              <w:rFonts w:hint="eastAsia"/>
            </w:rPr>
            <w:t>第二节</w:t>
          </w:r>
          <w:r>
            <w:t xml:space="preserve">  </w:t>
          </w:r>
          <w:r>
            <w:rPr>
              <w:rFonts w:hint="eastAsia"/>
            </w:rPr>
            <w:t>强化市场交易秩序监管</w:t>
          </w:r>
          <w:r>
            <w:tab/>
          </w:r>
          <w:r>
            <w:fldChar w:fldCharType="begin"/>
          </w:r>
          <w:r>
            <w:instrText xml:space="preserve"> PAGEREF _Toc74238037 \h </w:instrText>
          </w:r>
          <w:r>
            <w:fldChar w:fldCharType="separate"/>
          </w:r>
          <w:r>
            <w:t>35</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"_Toc74238038" </w:instrText>
          </w:r>
          <w:r>
            <w:fldChar w:fldCharType="separate"/>
          </w:r>
          <w:r>
            <w:rPr>
              <w:rFonts w:hint="eastAsia"/>
            </w:rPr>
            <w:t>第三节</w:t>
          </w:r>
          <w:r>
            <w:t xml:space="preserve"> </w:t>
          </w:r>
          <w:r>
            <w:rPr>
              <w:rFonts w:hint="eastAsia"/>
            </w:rPr>
            <w:t xml:space="preserve"> 强化消费者权益保护</w:t>
          </w:r>
          <w:r>
            <w:tab/>
          </w:r>
          <w:r>
            <w:fldChar w:fldCharType="begin"/>
          </w:r>
          <w:r>
            <w:instrText xml:space="preserve"> PAGEREF _Toc74238038 \h </w:instrText>
          </w:r>
          <w:r>
            <w:fldChar w:fldCharType="separate"/>
          </w:r>
          <w:r>
            <w:t>37</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"_Toc74238039" </w:instrText>
          </w:r>
          <w:r>
            <w:fldChar w:fldCharType="separate"/>
          </w:r>
          <w:r>
            <w:rPr>
              <w:rFonts w:hint="eastAsia"/>
            </w:rPr>
            <w:t>第八章</w:t>
          </w:r>
          <w:r>
            <w:t xml:space="preserve"> </w:t>
          </w:r>
          <w:r>
            <w:rPr>
              <w:rFonts w:hint="eastAsia"/>
            </w:rPr>
            <w:t xml:space="preserve"> 完善新型监管机制，提升综合监管效能</w:t>
          </w:r>
          <w:r>
            <w:tab/>
          </w:r>
          <w:r>
            <w:fldChar w:fldCharType="begin"/>
          </w:r>
          <w:r>
            <w:instrText xml:space="preserve"> PAGEREF _Toc74238039 \h </w:instrText>
          </w:r>
          <w:r>
            <w:fldChar w:fldCharType="separate"/>
          </w:r>
          <w:r>
            <w:t>39</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"_Toc74238040" </w:instrText>
          </w:r>
          <w:r>
            <w:fldChar w:fldCharType="separate"/>
          </w:r>
          <w:r>
            <w:rPr>
              <w:rFonts w:hint="eastAsia"/>
              <w:kern w:val="0"/>
            </w:rPr>
            <w:t>第一节</w:t>
          </w:r>
          <w:r>
            <w:rPr>
              <w:kern w:val="0"/>
            </w:rPr>
            <w:t xml:space="preserve">  </w:t>
          </w:r>
          <w:r>
            <w:rPr>
              <w:rFonts w:hint="eastAsia"/>
              <w:kern w:val="0"/>
            </w:rPr>
            <w:t>完善监管方式</w:t>
          </w:r>
          <w:r>
            <w:tab/>
          </w:r>
          <w:r>
            <w:fldChar w:fldCharType="begin"/>
          </w:r>
          <w:r>
            <w:instrText xml:space="preserve"> PAGEREF _Toc74238040 \h </w:instrText>
          </w:r>
          <w:r>
            <w:fldChar w:fldCharType="separate"/>
          </w:r>
          <w:r>
            <w:t>39</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"_Toc74238041" </w:instrText>
          </w:r>
          <w:r>
            <w:fldChar w:fldCharType="separate"/>
          </w:r>
          <w:r>
            <w:rPr>
              <w:rFonts w:hint="eastAsia"/>
              <w:kern w:val="0"/>
            </w:rPr>
            <w:t>第二节</w:t>
          </w:r>
          <w:r>
            <w:rPr>
              <w:kern w:val="0"/>
            </w:rPr>
            <w:t xml:space="preserve">  </w:t>
          </w:r>
          <w:r>
            <w:rPr>
              <w:rFonts w:hint="eastAsia"/>
              <w:kern w:val="0"/>
            </w:rPr>
            <w:t>构建社会共治</w:t>
          </w:r>
          <w:r>
            <w:rPr>
              <w:rFonts w:hint="eastAsia"/>
            </w:rPr>
            <w:t>监管格局</w:t>
          </w:r>
          <w:r>
            <w:tab/>
          </w:r>
          <w:r>
            <w:fldChar w:fldCharType="begin"/>
          </w:r>
          <w:r>
            <w:instrText xml:space="preserve"> PAGEREF _Toc74238041 \h </w:instrText>
          </w:r>
          <w:r>
            <w:fldChar w:fldCharType="separate"/>
          </w:r>
          <w:r>
            <w:t>40</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"_Toc74238042" </w:instrText>
          </w:r>
          <w:r>
            <w:fldChar w:fldCharType="separate"/>
          </w:r>
          <w:r>
            <w:rPr>
              <w:rFonts w:hint="eastAsia"/>
            </w:rPr>
            <w:t>第三节</w:t>
          </w:r>
          <w:r>
            <w:t xml:space="preserve">  </w:t>
          </w:r>
          <w:r>
            <w:rPr>
              <w:rFonts w:hint="eastAsia"/>
            </w:rPr>
            <w:t>推进</w:t>
          </w:r>
          <w:r>
            <w:t>“</w:t>
          </w:r>
          <w:r>
            <w:rPr>
              <w:rFonts w:hint="eastAsia"/>
            </w:rPr>
            <w:t>互联网</w:t>
          </w:r>
          <w:r>
            <w:t>+</w:t>
          </w:r>
          <w:r>
            <w:rPr>
              <w:rFonts w:hint="eastAsia"/>
            </w:rPr>
            <w:t>智慧监管</w:t>
          </w:r>
          <w:r>
            <w:t>”</w:t>
            <w:tab/>
          </w:r>
          <w:r>
            <w:fldChar w:fldCharType="begin"/>
          </w:r>
          <w:r>
            <w:instrText xml:space="preserve"> PAGEREF _Toc74238042 \h </w:instrText>
          </w:r>
          <w:r>
            <w:fldChar w:fldCharType="separate"/>
          </w:r>
          <w:r>
            <w:t>41</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"_Toc74238043" </w:instrText>
          </w:r>
          <w:r>
            <w:fldChar w:fldCharType="separate"/>
          </w:r>
          <w:r>
            <w:rPr>
              <w:rFonts w:hint="eastAsia"/>
            </w:rPr>
            <w:t>第九章</w:t>
          </w:r>
          <w:r>
            <w:t xml:space="preserve">  </w:t>
          </w:r>
          <w:r>
            <w:rPr>
              <w:rFonts w:hint="eastAsia"/>
            </w:rPr>
            <w:t>推进市场监管法治建设，提高依法行政水平</w:t>
          </w:r>
          <w:r>
            <w:tab/>
          </w:r>
          <w:r>
            <w:fldChar w:fldCharType="begin"/>
          </w:r>
          <w:r>
            <w:instrText xml:space="preserve"> PAGEREF _Toc74238043 \h </w:instrText>
          </w:r>
          <w:r>
            <w:fldChar w:fldCharType="separate"/>
          </w:r>
          <w:r>
            <w:t>42</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"_Toc74238044" </w:instrText>
          </w:r>
          <w:r>
            <w:fldChar w:fldCharType="separate"/>
          </w:r>
          <w:r>
            <w:rPr>
              <w:rFonts w:hint="eastAsia"/>
            </w:rPr>
            <w:t>第一节</w:t>
          </w:r>
          <w:r>
            <w:t xml:space="preserve">  </w:t>
          </w:r>
          <w:r>
            <w:rPr>
              <w:rFonts w:hint="eastAsia"/>
            </w:rPr>
            <w:t>构建高效的市场监管法治实施体系</w:t>
          </w:r>
          <w:r>
            <w:tab/>
          </w:r>
          <w:r>
            <w:fldChar w:fldCharType="begin"/>
          </w:r>
          <w:r>
            <w:instrText xml:space="preserve"> PAGEREF _Toc74238044 \h </w:instrText>
          </w:r>
          <w:r>
            <w:fldChar w:fldCharType="separate"/>
          </w:r>
          <w:r>
            <w:t>42</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"_Toc74238045" </w:instrText>
          </w:r>
          <w:r>
            <w:fldChar w:fldCharType="separate"/>
          </w:r>
          <w:r>
            <w:rPr>
              <w:rFonts w:hint="eastAsia"/>
            </w:rPr>
            <w:t>第二节</w:t>
          </w:r>
          <w:r>
            <w:t xml:space="preserve">  </w:t>
          </w:r>
          <w:r>
            <w:rPr>
              <w:rFonts w:hint="eastAsia"/>
            </w:rPr>
            <w:t>构建严密的市场监管法治监督体系</w:t>
          </w:r>
          <w:r>
            <w:tab/>
          </w:r>
          <w:r>
            <w:fldChar w:fldCharType="begin"/>
          </w:r>
          <w:r>
            <w:instrText xml:space="preserve"> PAGEREF _Toc74238045 \h </w:instrText>
          </w:r>
          <w:r>
            <w:fldChar w:fldCharType="separate"/>
          </w:r>
          <w:r>
            <w:t>43</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"_Toc74238046" </w:instrText>
          </w:r>
          <w:r>
            <w:fldChar w:fldCharType="separate"/>
          </w:r>
          <w:r>
            <w:rPr>
              <w:rFonts w:hint="eastAsia"/>
            </w:rPr>
            <w:t>第三节</w:t>
          </w:r>
          <w:r>
            <w:t xml:space="preserve">  </w:t>
          </w:r>
          <w:r>
            <w:rPr>
              <w:rFonts w:hint="eastAsia"/>
            </w:rPr>
            <w:t>构建有力的市场监管法治保障体系</w:t>
          </w:r>
          <w:r>
            <w:tab/>
          </w:r>
          <w:r>
            <w:fldChar w:fldCharType="begin"/>
          </w:r>
          <w:r>
            <w:instrText xml:space="preserve"> PAGEREF _Toc74238046 \h </w:instrText>
          </w:r>
          <w:r>
            <w:fldChar w:fldCharType="separate"/>
          </w:r>
          <w:r>
            <w:t>44</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"_Toc74238047" </w:instrText>
          </w:r>
          <w:r>
            <w:fldChar w:fldCharType="separate"/>
          </w:r>
          <w:r>
            <w:rPr>
              <w:rFonts w:hint="eastAsia"/>
            </w:rPr>
            <w:t>第十章</w:t>
          </w:r>
          <w:r>
            <w:t xml:space="preserve">  </w:t>
          </w:r>
          <w:r>
            <w:rPr>
              <w:rFonts w:hint="eastAsia"/>
            </w:rPr>
            <w:t>积极发挥职能作用，服务全市发展战略大局</w:t>
          </w:r>
          <w:r>
            <w:tab/>
          </w:r>
          <w:r>
            <w:fldChar w:fldCharType="begin"/>
          </w:r>
          <w:r>
            <w:instrText xml:space="preserve"> PAGEREF _Toc74238047 \h </w:instrText>
          </w:r>
          <w:r>
            <w:fldChar w:fldCharType="separate"/>
          </w:r>
          <w:r>
            <w:t>45</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"_Toc74238048" </w:instrText>
          </w:r>
          <w:r>
            <w:fldChar w:fldCharType="separate"/>
          </w:r>
          <w:r>
            <w:rPr>
              <w:rFonts w:hint="eastAsia"/>
            </w:rPr>
            <w:t>第一节</w:t>
          </w:r>
          <w:r>
            <w:t xml:space="preserve">  </w:t>
          </w:r>
          <w:r>
            <w:rPr>
              <w:rFonts w:hint="eastAsia"/>
            </w:rPr>
            <w:t>深化暖企服务</w:t>
          </w:r>
          <w:r>
            <w:tab/>
          </w:r>
          <w:r>
            <w:fldChar w:fldCharType="begin"/>
          </w:r>
          <w:r>
            <w:instrText xml:space="preserve"> PAGEREF _Toc74238048 \h </w:instrText>
          </w:r>
          <w:r>
            <w:fldChar w:fldCharType="separate"/>
          </w:r>
          <w:r>
            <w:t>45</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"_Toc74238049" </w:instrText>
          </w:r>
          <w:r>
            <w:fldChar w:fldCharType="separate"/>
          </w:r>
          <w:r>
            <w:rPr>
              <w:rFonts w:hint="eastAsia"/>
            </w:rPr>
            <w:t>第二节</w:t>
          </w:r>
          <w:r>
            <w:t xml:space="preserve">  </w:t>
          </w:r>
          <w:r>
            <w:rPr>
              <w:rFonts w:hint="eastAsia"/>
            </w:rPr>
            <w:t>服务区域联动协调发展</w:t>
          </w:r>
          <w:r>
            <w:tab/>
          </w:r>
          <w:r>
            <w:fldChar w:fldCharType="begin"/>
          </w:r>
          <w:r>
            <w:instrText xml:space="preserve"> PAGEREF _Toc74238049 \h </w:instrText>
          </w:r>
          <w:r>
            <w:fldChar w:fldCharType="separate"/>
          </w:r>
          <w:r>
            <w:t>46</w:t>
          </w:r>
          <w:r>
            <w:fldChar w:fldCharType="end"/>
          </w:r>
          <w:r>
            <w:fldChar w:fldCharType="end"/>
          </w:r>
        </w:p>
        <w:p>
          <w:pPr>
            <w:pStyle w:val="23"/>
            <w:tabs>
              <w:tab w:val="right" w:leader="dot" w:pos="8494"/>
            </w:tabs>
            <w:rPr>
              <w:rFonts w:ascii="Calibri" w:cs="Arial" w:hAnsi="Calibri"/>
              <w:b w:val="0"/>
              <w:snapToGrid/>
              <w:kern w:val="2"/>
              <w:sz w:val="21"/>
              <w:szCs w:val="22"/>
            </w:rPr>
          </w:pPr>
          <w:r>
            <w:fldChar w:fldCharType="begin"/>
          </w:r>
          <w:r>
            <w:instrText xml:space="preserve"> HYPERLINK \l "_Toc74238050" </w:instrText>
          </w:r>
          <w:r>
            <w:fldChar w:fldCharType="separate"/>
          </w:r>
          <w:r>
            <w:rPr>
              <w:rFonts w:hint="eastAsia"/>
            </w:rPr>
            <w:t>第十一章</w:t>
          </w:r>
          <w:r>
            <w:t xml:space="preserve">  </w:t>
          </w:r>
          <w:r>
            <w:rPr>
              <w:rFonts w:hint="eastAsia"/>
            </w:rPr>
            <w:t>保障措施</w:t>
          </w:r>
          <w:r>
            <w:tab/>
          </w:r>
          <w:r>
            <w:fldChar w:fldCharType="begin"/>
          </w:r>
          <w:r>
            <w:instrText xml:space="preserve"> PAGEREF _Toc74238050 \h </w:instrText>
          </w:r>
          <w:r>
            <w:fldChar w:fldCharType="separate"/>
          </w:r>
          <w:r>
            <w:t>47</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"_Toc74238051" </w:instrText>
          </w:r>
          <w:r>
            <w:fldChar w:fldCharType="separate"/>
          </w:r>
          <w:r>
            <w:rPr>
              <w:rFonts w:hint="eastAsia"/>
            </w:rPr>
            <w:t>第一节</w:t>
          </w:r>
          <w:r>
            <w:t xml:space="preserve">  </w:t>
          </w:r>
          <w:r>
            <w:rPr>
              <w:rFonts w:hint="eastAsia"/>
            </w:rPr>
            <w:t>坚持和加强党的全面领导</w:t>
          </w:r>
          <w:r>
            <w:tab/>
          </w:r>
          <w:r>
            <w:fldChar w:fldCharType="begin"/>
          </w:r>
          <w:r>
            <w:instrText xml:space="preserve"> PAGEREF _Toc74238051 \h </w:instrText>
          </w:r>
          <w:r>
            <w:fldChar w:fldCharType="separate"/>
          </w:r>
          <w:r>
            <w:t>47</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"_Toc74238052" </w:instrText>
          </w:r>
          <w:r>
            <w:fldChar w:fldCharType="separate"/>
          </w:r>
          <w:r>
            <w:rPr>
              <w:rFonts w:hint="eastAsia"/>
            </w:rPr>
            <w:t>第二节</w:t>
          </w:r>
          <w:r>
            <w:t xml:space="preserve">  </w:t>
          </w:r>
          <w:r>
            <w:rPr>
              <w:rFonts w:hint="eastAsia"/>
            </w:rPr>
            <w:t>加强队伍建设</w:t>
          </w:r>
          <w:r>
            <w:tab/>
          </w:r>
          <w:r>
            <w:fldChar w:fldCharType="begin"/>
          </w:r>
          <w:r>
            <w:instrText xml:space="preserve"> PAGEREF _Toc74238052 \h </w:instrText>
          </w:r>
          <w:r>
            <w:fldChar w:fldCharType="separate"/>
          </w:r>
          <w:r>
            <w:t>48</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"_Toc74238053" </w:instrText>
          </w:r>
          <w:r>
            <w:fldChar w:fldCharType="separate"/>
          </w:r>
          <w:r>
            <w:rPr>
              <w:rFonts w:hint="eastAsia"/>
            </w:rPr>
            <w:t>第三节</w:t>
          </w:r>
          <w:r>
            <w:t xml:space="preserve">  </w:t>
          </w:r>
          <w:r>
            <w:rPr>
              <w:rFonts w:hint="eastAsia"/>
            </w:rPr>
            <w:t>落实责任分工</w:t>
          </w:r>
          <w:r>
            <w:tab/>
          </w:r>
          <w:r>
            <w:fldChar w:fldCharType="begin"/>
          </w:r>
          <w:r>
            <w:instrText xml:space="preserve"> PAGEREF _Toc74238053 \h </w:instrText>
          </w:r>
          <w:r>
            <w:fldChar w:fldCharType="separate"/>
          </w:r>
          <w:r>
            <w:t>49</w:t>
          </w:r>
          <w:r>
            <w:fldChar w:fldCharType="end"/>
          </w:r>
          <w:r>
            <w:fldChar w:fldCharType="end"/>
          </w:r>
        </w:p>
        <w:p>
          <w:pPr>
            <w:pStyle w:val="15"/>
            <w:tabs>
              <w:tab w:val="right" w:leader="dot" w:pos="8494"/>
            </w:tabs>
            <w:rPr>
              <w:rFonts w:ascii="Calibri" w:eastAsia="宋体" w:cs="Arial" w:hAnsi="Calibri"/>
              <w:sz w:val="21"/>
              <w:szCs w:val="22"/>
            </w:rPr>
          </w:pPr>
          <w:r>
            <w:fldChar w:fldCharType="begin"/>
          </w:r>
          <w:r>
            <w:instrText xml:space="preserve"> HYPERLINK \l "_Toc74238054" </w:instrText>
          </w:r>
          <w:r>
            <w:fldChar w:fldCharType="separate"/>
          </w:r>
          <w:r>
            <w:rPr>
              <w:rFonts w:hint="eastAsia"/>
            </w:rPr>
            <w:t>第四节</w:t>
          </w:r>
          <w:r>
            <w:t xml:space="preserve">  </w:t>
          </w:r>
          <w:r>
            <w:rPr>
              <w:rFonts w:hint="eastAsia"/>
            </w:rPr>
            <w:t>强化监测评估</w:t>
          </w:r>
          <w:r>
            <w:tab/>
          </w:r>
          <w:r>
            <w:fldChar w:fldCharType="begin"/>
          </w:r>
          <w:r>
            <w:instrText xml:space="preserve"> PAGEREF _Toc74238054 \h </w:instrText>
          </w:r>
          <w:r>
            <w:fldChar w:fldCharType="separate"/>
          </w:r>
          <w:r>
            <w:t>49</w:t>
          </w:r>
          <w:r>
            <w:fldChar w:fldCharType="end"/>
          </w:r>
          <w:r>
            <w:fldChar w:fldCharType="end"/>
          </w:r>
        </w:p>
        <w:p>
          <w:pPr>
            <w:spacing w:line="520" w:lineRule="exact"/>
            <w:sectPr>
              <w:footerReference w:type="default" r:id="rId2"/>
              <w:pgSz w:w="11906" w:h="16838"/>
              <w:pgMar w:top="1361" w:right="1701" w:bottom="1361" w:left="1701" w:header="851" w:footer="992" w:gutter="0"/>
              <w:pgNumType w:start="1"/>
              <w:cols w:num="1" w:space="425"/>
              <w:docGrid w:type="lines" w:linePitch="312" w:charSpace="0"/>
            </w:sectPr>
          </w:pPr>
          <w:r>
            <w:fldChar w:fldCharType="end"/>
          </w:r>
        </w:p>
      </w:sdtContent>
    </w:sdt>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jc w:val="center"/>
        <w:rPr>
          <w:rFonts w:ascii="方正小标宋_GBK" w:eastAsia="方正小标宋_GBK"/>
          <w:snapToGrid w:val="0"/>
          <w:kern w:val="0"/>
          <w:sz w:val="44"/>
          <w:szCs w:val="44"/>
        </w:rPr>
      </w:pPr>
      <w:r>
        <w:rPr>
          <w:rFonts w:ascii="方正小标宋_GBK" w:eastAsia="方正小标宋_GBK" w:hint="eastAsia"/>
          <w:snapToGrid w:val="0"/>
          <w:kern w:val="0"/>
          <w:sz w:val="44"/>
          <w:szCs w:val="44"/>
        </w:rPr>
        <w:t>湛江市市场监管现代化“十四五”规划</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jc w:val="center"/>
        <w:rPr>
          <w:rFonts w:ascii="楷体_GB2312" w:eastAsia="楷体_GB2312"/>
          <w:sz w:val="32"/>
          <w:szCs w:val="32"/>
        </w:rPr>
      </w:pPr>
      <w:r>
        <w:rPr>
          <w:rFonts w:ascii="楷体_GB2312" w:eastAsia="楷体_GB2312" w:hint="eastAsia"/>
          <w:sz w:val="32"/>
          <w:szCs w:val="32"/>
        </w:rPr>
        <w:t>（征求意见稿）</w:t>
      </w:r>
    </w:p>
    <w:p>
      <w:pPr>
        <w:adjustRightInd w:val="0"/>
        <w:snapToGrid w:val="0"/>
        <w:spacing w:line="580" w:lineRule="exact"/>
        <w:ind w:right="180" w:firstLine="631"/>
        <w:rPr>
          <w:rFonts w:ascii="Calibri" w:cs="黑体" w:hAnsi="Calibri"/>
          <w:kern w:val="0"/>
          <w:sz w:val="32"/>
          <w:szCs w:val="32"/>
        </w:rPr>
      </w:pPr>
      <w:r>
        <w:rPr>
          <w:rFonts w:hint="eastAsia"/>
          <w:sz w:val="32"/>
          <w:szCs w:val="32"/>
        </w:rPr>
        <w:t>“</w:t>
      </w:r>
      <w:r>
        <w:rPr>
          <w:rFonts w:ascii="Calibri" w:cs="黑体" w:hAnsi="Calibri"/>
          <w:kern w:val="0"/>
          <w:sz w:val="32"/>
          <w:szCs w:val="32"/>
        </w:rPr>
        <w:t>十四五</w:t>
      </w:r>
      <w:r>
        <w:rPr>
          <w:rFonts w:hint="eastAsia"/>
          <w:sz w:val="32"/>
          <w:szCs w:val="32"/>
        </w:rPr>
        <w:t>”</w:t>
      </w:r>
      <w:r>
        <w:rPr>
          <w:rFonts w:ascii="Calibri" w:cs="黑体" w:hAnsi="Calibri"/>
          <w:kern w:val="0"/>
          <w:sz w:val="32"/>
          <w:szCs w:val="32"/>
        </w:rPr>
        <w:t>时期是我国开启全面建设社会主义现代化国家新征程的第一个五年，是</w:t>
      </w:r>
      <w:r>
        <w:rPr>
          <w:rFonts w:ascii="Calibri" w:cs="黑体" w:hAnsi="Calibri" w:hint="eastAsia"/>
          <w:kern w:val="0"/>
          <w:sz w:val="32"/>
          <w:szCs w:val="32"/>
        </w:rPr>
        <w:t>湛江全</w:t>
      </w:r>
      <w:r>
        <w:rPr>
          <w:rFonts w:ascii="Calibri" w:cs="黑体" w:hAnsi="Calibri"/>
          <w:kern w:val="0"/>
          <w:sz w:val="32"/>
          <w:szCs w:val="32"/>
        </w:rPr>
        <w:t>力</w:t>
      </w:r>
      <w:r>
        <w:rPr>
          <w:rFonts w:ascii="Calibri" w:cs="黑体" w:hAnsi="Calibri" w:hint="eastAsia"/>
          <w:kern w:val="0"/>
          <w:sz w:val="32"/>
          <w:szCs w:val="32"/>
        </w:rPr>
        <w:t>建设省域副中心城市、加快打造现代化沿海经济带重要发展极，</w:t>
      </w:r>
      <w:r>
        <w:rPr>
          <w:rFonts w:ascii="Calibri" w:cs="黑体" w:hAnsi="Calibri"/>
          <w:kern w:val="0"/>
          <w:sz w:val="32"/>
          <w:szCs w:val="32"/>
        </w:rPr>
        <w:t>全力打造国家战略联动与融合发展的重要连接点和支撑点</w:t>
      </w:r>
      <w:r>
        <w:rPr>
          <w:rFonts w:ascii="Calibri" w:cs="黑体" w:hAnsi="Calibri" w:hint="eastAsia"/>
          <w:kern w:val="0"/>
          <w:sz w:val="32"/>
          <w:szCs w:val="32"/>
        </w:rPr>
        <w:t>，</w:t>
      </w:r>
      <w:r>
        <w:rPr>
          <w:rFonts w:ascii="Calibri" w:cs="黑体" w:hAnsi="Calibri"/>
          <w:kern w:val="0"/>
          <w:sz w:val="32"/>
          <w:szCs w:val="32"/>
        </w:rPr>
        <w:t>在新发展格局中塑造湛江发展新优势的第一个五年。为全面推进我</w:t>
      </w:r>
      <w:r>
        <w:rPr>
          <w:rFonts w:ascii="Calibri" w:cs="黑体" w:hAnsi="Calibri" w:hint="eastAsia"/>
          <w:kern w:val="0"/>
          <w:sz w:val="32"/>
          <w:szCs w:val="32"/>
        </w:rPr>
        <w:t>市</w:t>
      </w:r>
      <w:r>
        <w:rPr>
          <w:rFonts w:ascii="Calibri" w:cs="黑体" w:hAnsi="Calibri"/>
          <w:kern w:val="0"/>
          <w:sz w:val="32"/>
          <w:szCs w:val="32"/>
        </w:rPr>
        <w:t>市场监管体系和监管能力现代化，营造市场化法治化国际化营商环境，大力推动我</w:t>
      </w:r>
      <w:r>
        <w:rPr>
          <w:rFonts w:ascii="Calibri" w:cs="黑体" w:hAnsi="Calibri" w:hint="eastAsia"/>
          <w:kern w:val="0"/>
          <w:sz w:val="32"/>
          <w:szCs w:val="32"/>
        </w:rPr>
        <w:t>市</w:t>
      </w:r>
      <w:r>
        <w:rPr>
          <w:rFonts w:ascii="Calibri" w:cs="黑体" w:hAnsi="Calibri"/>
          <w:kern w:val="0"/>
          <w:sz w:val="32"/>
          <w:szCs w:val="32"/>
        </w:rPr>
        <w:t>高质量发展，</w:t>
      </w:r>
      <w:r>
        <w:rPr>
          <w:rFonts w:ascii="Calibri" w:cs="黑体" w:hAnsi="Calibri" w:hint="eastAsia"/>
          <w:kern w:val="0"/>
          <w:sz w:val="32"/>
          <w:szCs w:val="32"/>
        </w:rPr>
        <w:t>根据</w:t>
      </w:r>
      <w:r>
        <w:rPr>
          <w:rFonts w:ascii="Calibri" w:cs="黑体" w:hAnsi="Calibri"/>
          <w:kern w:val="0"/>
          <w:sz w:val="32"/>
          <w:szCs w:val="32"/>
        </w:rPr>
        <w:t>《</w:t>
      </w:r>
      <w:r>
        <w:rPr>
          <w:rFonts w:ascii="Calibri" w:cs="黑体" w:hAnsi="Calibri" w:hint="eastAsia"/>
          <w:kern w:val="0"/>
          <w:sz w:val="32"/>
          <w:szCs w:val="32"/>
        </w:rPr>
        <w:t>湛江市</w:t>
      </w:r>
      <w:r>
        <w:rPr>
          <w:rFonts w:ascii="Calibri" w:cs="黑体" w:hAnsi="Calibri"/>
          <w:kern w:val="0"/>
          <w:sz w:val="32"/>
          <w:szCs w:val="32"/>
        </w:rPr>
        <w:t>国民经济和社会发展第十四个五年规划和</w:t>
      </w:r>
      <w:r>
        <w:rPr>
          <w:rFonts w:ascii="Calibri" w:cs="黑体" w:hAnsi="Calibri" w:hint="eastAsia"/>
          <w:kern w:val="0"/>
          <w:sz w:val="32"/>
          <w:szCs w:val="32"/>
        </w:rPr>
        <w:t>二〇三五</w:t>
      </w:r>
      <w:r>
        <w:rPr>
          <w:rFonts w:ascii="Calibri" w:cs="黑体" w:hAnsi="Calibri"/>
          <w:kern w:val="0"/>
          <w:sz w:val="32"/>
          <w:szCs w:val="32"/>
        </w:rPr>
        <w:t>年远景目标纲要》</w:t>
      </w:r>
      <w:r>
        <w:rPr>
          <w:rFonts w:ascii="Calibri" w:cs="黑体" w:hAnsi="Calibri" w:hint="eastAsia"/>
          <w:kern w:val="0"/>
          <w:sz w:val="32"/>
          <w:szCs w:val="32"/>
        </w:rPr>
        <w:t>和《广东省市场监管现代化“十四五”规划》，</w:t>
      </w:r>
      <w:r>
        <w:rPr>
          <w:rFonts w:ascii="Calibri" w:cs="黑体" w:hAnsi="Calibri"/>
          <w:kern w:val="0"/>
          <w:sz w:val="32"/>
          <w:szCs w:val="32"/>
        </w:rPr>
        <w:t>编制本规划。</w:t>
      </w:r>
    </w:p>
    <w:p>
      <w:pPr>
        <w:pStyle w:val="1"/>
        <w:spacing w:beforeLines="150" w:before="468" w:afterLines="100" w:after="312" w:line="600" w:lineRule="exact"/>
        <w:rPr>
          <w:szCs w:val="32"/>
        </w:rPr>
      </w:pPr>
      <w:bookmarkStart w:id="1" w:name="_Toc74238012"/>
      <w:bookmarkStart w:id="2" w:name="_Toc60917014"/>
      <w:r>
        <w:rPr>
          <w:szCs w:val="32"/>
        </w:rPr>
        <w:t>第一章  规划背景</w:t>
      </w:r>
      <w:bookmarkEnd w:id="1"/>
      <w:bookmarkEnd w:id="2"/>
    </w:p>
    <w:p>
      <w:pPr>
        <w:pStyle w:val="2"/>
        <w:spacing w:beforeLines="0" w:before="312" w:afterLines="0" w:after="312"/>
        <w:rPr>
          <w:snapToGrid w:val="0"/>
          <w:kern w:val="0"/>
        </w:rPr>
      </w:pPr>
      <w:bookmarkStart w:id="3" w:name="_Toc60917015"/>
      <w:bookmarkStart w:id="4" w:name="_Toc74238013"/>
      <w:r>
        <w:rPr>
          <w:snapToGrid w:val="0"/>
          <w:kern w:val="0"/>
        </w:rPr>
        <w:t>第一节  发展基础</w:t>
      </w:r>
      <w:bookmarkEnd w:id="3"/>
      <w:bookmarkEnd w:id="4"/>
    </w:p>
    <w:p>
      <w:pPr>
        <w:pStyle w:val="24"/>
        <w:widowControl/>
        <w:adjustRightInd w:val="0"/>
        <w:snapToGrid w:val="0"/>
        <w:spacing w:before="0" w:beforeAutospacing="0" w:after="0" w:afterAutospacing="0" w:line="580" w:lineRule="exact"/>
        <w:ind w:firstLine="640"/>
        <w:jc w:val="both"/>
        <w:rPr>
          <w:b/>
          <w:bCs/>
          <w:snapToGrid w:val="0"/>
          <w:sz w:val="32"/>
          <w:szCs w:val="32"/>
        </w:rPr>
      </w:pPr>
      <w:r>
        <w:rPr>
          <w:rFonts w:hint="eastAsia"/>
          <w:sz w:val="32"/>
          <w:szCs w:val="32"/>
        </w:rPr>
        <w:t>“</w:t>
      </w:r>
      <w:r>
        <w:rPr>
          <w:sz w:val="32"/>
          <w:szCs w:val="32"/>
        </w:rPr>
        <w:t>十三五</w:t>
      </w:r>
      <w:r>
        <w:rPr>
          <w:rFonts w:hint="eastAsia"/>
          <w:sz w:val="32"/>
          <w:szCs w:val="32"/>
        </w:rPr>
        <w:t>”</w:t>
      </w:r>
      <w:r>
        <w:rPr>
          <w:sz w:val="32"/>
          <w:szCs w:val="32"/>
        </w:rPr>
        <w:t>时期，全</w:t>
      </w:r>
      <w:r>
        <w:rPr>
          <w:rFonts w:hint="eastAsia"/>
          <w:sz w:val="32"/>
          <w:szCs w:val="32"/>
        </w:rPr>
        <w:t>市</w:t>
      </w:r>
      <w:r>
        <w:rPr>
          <w:sz w:val="32"/>
          <w:szCs w:val="32"/>
        </w:rPr>
        <w:t>各地</w:t>
      </w:r>
      <w:r>
        <w:rPr>
          <w:rFonts w:hint="eastAsia"/>
          <w:sz w:val="32"/>
          <w:szCs w:val="32"/>
        </w:rPr>
        <w:t>市场监管部门</w:t>
      </w:r>
      <w:r>
        <w:rPr>
          <w:sz w:val="32"/>
          <w:szCs w:val="32"/>
        </w:rPr>
        <w:t>坚持以习近平新时代中国特色社会主义思想为指导，</w:t>
      </w:r>
      <w:r>
        <w:rPr>
          <w:rFonts w:hint="eastAsia"/>
          <w:sz w:val="32"/>
          <w:szCs w:val="32"/>
        </w:rPr>
        <w:t>围绕湛江经济社会发展战略部署，不断</w:t>
      </w:r>
      <w:r>
        <w:rPr>
          <w:sz w:val="32"/>
          <w:szCs w:val="32"/>
        </w:rPr>
        <w:t>深化</w:t>
      </w:r>
      <w:r>
        <w:rPr>
          <w:rFonts w:hint="eastAsia"/>
          <w:sz w:val="32"/>
          <w:szCs w:val="32"/>
        </w:rPr>
        <w:t>市场监管</w:t>
      </w:r>
      <w:r>
        <w:rPr>
          <w:sz w:val="32"/>
          <w:szCs w:val="32"/>
        </w:rPr>
        <w:t>改革创新，</w:t>
      </w:r>
      <w:r>
        <w:rPr>
          <w:rFonts w:hint="eastAsia"/>
          <w:sz w:val="32"/>
          <w:szCs w:val="32"/>
        </w:rPr>
        <w:t>持续</w:t>
      </w:r>
      <w:r>
        <w:rPr>
          <w:sz w:val="32"/>
          <w:szCs w:val="32"/>
        </w:rPr>
        <w:t>优化</w:t>
      </w:r>
      <w:r>
        <w:rPr>
          <w:rFonts w:hint="eastAsia"/>
          <w:sz w:val="32"/>
          <w:szCs w:val="32"/>
        </w:rPr>
        <w:t>湛江</w:t>
      </w:r>
      <w:r>
        <w:rPr>
          <w:sz w:val="32"/>
          <w:szCs w:val="32"/>
        </w:rPr>
        <w:t>营商环境，</w:t>
      </w:r>
      <w:r>
        <w:rPr>
          <w:rFonts w:hint="eastAsia"/>
          <w:sz w:val="32"/>
          <w:szCs w:val="32"/>
        </w:rPr>
        <w:t>全力维护</w:t>
      </w:r>
      <w:r>
        <w:rPr>
          <w:sz w:val="32"/>
          <w:szCs w:val="32"/>
        </w:rPr>
        <w:t>市场秩序，</w:t>
      </w:r>
      <w:r>
        <w:rPr>
          <w:rFonts w:hint="eastAsia"/>
          <w:sz w:val="32"/>
          <w:szCs w:val="32"/>
        </w:rPr>
        <w:t>守住守好市场安全底线，</w:t>
      </w:r>
      <w:r>
        <w:rPr>
          <w:sz w:val="32"/>
          <w:szCs w:val="32"/>
        </w:rPr>
        <w:t>扎实做好市场监管领域应对新冠肺炎疫情各项工作，“十三五”规划确定的主要目标基本完成，为促进</w:t>
      </w:r>
      <w:r>
        <w:rPr>
          <w:rFonts w:hint="eastAsia"/>
          <w:sz w:val="32"/>
          <w:szCs w:val="32"/>
        </w:rPr>
        <w:t>湛江</w:t>
      </w:r>
      <w:r>
        <w:rPr>
          <w:sz w:val="32"/>
          <w:szCs w:val="32"/>
        </w:rPr>
        <w:t>经济高质量发展作出积极贡献，为“十四五”时期推进</w:t>
      </w:r>
      <w:r>
        <w:rPr>
          <w:rFonts w:hint="eastAsia"/>
          <w:sz w:val="32"/>
          <w:szCs w:val="32"/>
        </w:rPr>
        <w:t>湛江</w:t>
      </w:r>
      <w:r>
        <w:rPr>
          <w:sz w:val="32"/>
          <w:szCs w:val="32"/>
        </w:rPr>
        <w:t>市场监管体系和监管能力现代化奠定坚实基础。</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黑体" w:eastAsia="黑体" w:hAnsi="黑体"/>
          <w:snapToGrid w:val="0"/>
          <w:kern w:val="0"/>
          <w:sz w:val="32"/>
          <w:szCs w:val="32"/>
        </w:rPr>
      </w:pPr>
      <w:r>
        <w:rPr>
          <w:rFonts w:ascii="楷体_GB2312" w:eastAsia="楷体_GB2312" w:hint="eastAsia"/>
          <w:b/>
          <w:sz w:val="32"/>
          <w:szCs w:val="32"/>
        </w:rPr>
        <w:t>市场监管体制不断完善。</w:t>
      </w:r>
      <w:r>
        <w:rPr>
          <w:rFonts w:ascii="仿宋_GB2312" w:hint="eastAsia"/>
          <w:sz w:val="32"/>
          <w:szCs w:val="32"/>
        </w:rPr>
        <w:t>按照机构改革的部署，</w:t>
      </w:r>
      <w:r>
        <w:rPr>
          <w:snapToGrid w:val="0"/>
          <w:kern w:val="0"/>
          <w:sz w:val="32"/>
          <w:szCs w:val="32"/>
        </w:rPr>
        <w:t>扎实推进市场监管</w:t>
      </w:r>
      <w:r>
        <w:rPr>
          <w:rFonts w:hint="eastAsia"/>
          <w:snapToGrid w:val="0"/>
          <w:kern w:val="0"/>
          <w:sz w:val="32"/>
          <w:szCs w:val="32"/>
        </w:rPr>
        <w:t>机构</w:t>
      </w:r>
      <w:r>
        <w:rPr>
          <w:snapToGrid w:val="0"/>
          <w:kern w:val="0"/>
          <w:sz w:val="32"/>
          <w:szCs w:val="32"/>
        </w:rPr>
        <w:t>改革，整合优化市场监管机构和职能</w:t>
      </w:r>
      <w:r>
        <w:rPr>
          <w:rFonts w:hint="eastAsia"/>
          <w:snapToGrid w:val="0"/>
          <w:kern w:val="0"/>
          <w:sz w:val="32"/>
          <w:szCs w:val="32"/>
        </w:rPr>
        <w:t>。</w:t>
      </w:r>
      <w:r>
        <w:rPr>
          <w:rFonts w:ascii="仿宋_GB2312" w:hint="eastAsia"/>
          <w:sz w:val="32"/>
          <w:szCs w:val="32"/>
        </w:rPr>
        <w:t>市市场监管局（知识产权局）于2019年1月2日正式挂牌成立。各县（市、区）市场监管局也相继组建成立。新机构整合了原市工商局、质监局和食药监局的职责，承接了市</w:t>
      </w:r>
      <w:r>
        <w:rPr>
          <w:rFonts w:hint="eastAsia"/>
          <w:snapToGrid w:val="0"/>
          <w:kern w:val="0"/>
          <w:sz w:val="32"/>
          <w:szCs w:val="32"/>
        </w:rPr>
        <w:t>发展和改革局的价格监督检查与反垄断执法、商务局的经营者集中反垄断执法、科技局的知识产权管理、工信局的盐业执法监督职责</w:t>
      </w:r>
      <w:r>
        <w:rPr>
          <w:rFonts w:ascii="仿宋_GB2312" w:hint="eastAsia"/>
          <w:sz w:val="32"/>
          <w:szCs w:val="32"/>
        </w:rPr>
        <w:t>。随后，商务等领域的执法职能划入市场监管综合执法机构，</w:t>
      </w:r>
      <w:r>
        <w:rPr>
          <w:snapToGrid w:val="0"/>
          <w:kern w:val="0"/>
          <w:sz w:val="32"/>
          <w:szCs w:val="32"/>
        </w:rPr>
        <w:t>市场监管</w:t>
      </w:r>
      <w:r>
        <w:rPr>
          <w:rFonts w:hint="eastAsia"/>
          <w:snapToGrid w:val="0"/>
          <w:kern w:val="0"/>
          <w:sz w:val="32"/>
          <w:szCs w:val="32"/>
        </w:rPr>
        <w:t>综合执法职权</w:t>
      </w:r>
      <w:r>
        <w:rPr>
          <w:snapToGrid w:val="0"/>
          <w:kern w:val="0"/>
          <w:sz w:val="32"/>
          <w:szCs w:val="32"/>
        </w:rPr>
        <w:t>进一步集中统一行使</w:t>
      </w:r>
      <w:r>
        <w:rPr>
          <w:rFonts w:hint="eastAsia"/>
          <w:snapToGrid w:val="0"/>
          <w:kern w:val="0"/>
          <w:sz w:val="32"/>
          <w:szCs w:val="32"/>
        </w:rPr>
        <w:t>，</w:t>
      </w:r>
      <w:r>
        <w:rPr>
          <w:rFonts w:ascii="仿宋_GB2312" w:hint="eastAsia"/>
          <w:sz w:val="32"/>
          <w:szCs w:val="32"/>
        </w:rPr>
        <w:t>市场监管综合行政执法改革稳步推进。</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黑体" w:eastAsia="黑体" w:hAnsi="黑体"/>
          <w:snapToGrid w:val="0"/>
          <w:kern w:val="0"/>
          <w:sz w:val="32"/>
          <w:szCs w:val="32"/>
        </w:rPr>
      </w:pPr>
      <w:r>
        <w:rPr>
          <w:rFonts w:ascii="楷体_GB2312" w:eastAsia="楷体_GB2312" w:hint="eastAsia"/>
          <w:b/>
          <w:sz w:val="32"/>
          <w:szCs w:val="32"/>
        </w:rPr>
        <w:t>市场准</w:t>
      </w:r>
      <w:r>
        <w:rPr>
          <w:rFonts w:ascii="楷体_GB2312" w:eastAsia="楷体_GB2312" w:hint="eastAsia"/>
          <w:b/>
          <w:bCs/>
          <w:sz w:val="32"/>
          <w:szCs w:val="32"/>
        </w:rPr>
        <w:t>入环境持续优化</w:t>
      </w:r>
      <w:r>
        <w:rPr>
          <w:rFonts w:ascii="楷体_GB2312" w:eastAsia="楷体_GB2312" w:hint="eastAsia"/>
          <w:b/>
          <w:sz w:val="32"/>
          <w:szCs w:val="32"/>
        </w:rPr>
        <w:t>。</w:t>
      </w:r>
      <w:r>
        <w:rPr>
          <w:rFonts w:ascii="仿宋_GB2312" w:hint="eastAsia"/>
          <w:sz w:val="32"/>
          <w:szCs w:val="32"/>
        </w:rPr>
        <w:t>市政府出台《湛江市深化商事制度改革行动方案》，持续深化覆盖企业准入、准营、退出全生命周期的商事制度改革。深入实施“多证合一”“证照分离”改革，涉企经营许可事项全部纳入改革全覆盖试点。实现全程电子化商事登记全覆盖，推行电子营业执照，实行企业名称和住所申报制，实施企业简易注销登记改革。推广企业开办“一网通办”“一窗通取”，建成启用“银政通”一体化，实现企业开办全流程一体化智能服务，企业开办时间压缩至1工作日内。实施工业生产许可“先证后核”“一企一证”、食品经营许可申请人承诺制和农村食品备案制改革，推行食品经营“证照联办”模式。改革使</w:t>
      </w:r>
      <w:r>
        <w:rPr>
          <w:rFonts w:ascii="仿宋_GB2312" w:cs="仿宋_GB2312" w:hAnsi="仿宋_GB2312" w:hint="eastAsia"/>
          <w:kern w:val="0"/>
          <w:sz w:val="32"/>
          <w:szCs w:val="32"/>
        </w:rPr>
        <w:t>市场监管领域准入准营同步办理、同向提速</w:t>
      </w:r>
      <w:r>
        <w:rPr>
          <w:rFonts w:ascii="仿宋_GB2312" w:hint="eastAsia"/>
          <w:sz w:val="32"/>
          <w:szCs w:val="32"/>
        </w:rPr>
        <w:t>，营商环境不断优化，激发了市场活力。“十三五”末期，全市市场主体总量达到32.45万户，其中企业7.2万户，比“十二五”末期</w:t>
      </w:r>
      <w:r>
        <w:rPr>
          <w:rFonts w:hint="eastAsia"/>
          <w:snapToGrid w:val="0"/>
          <w:kern w:val="0"/>
          <w:sz w:val="32"/>
          <w:szCs w:val="32"/>
        </w:rPr>
        <w:t>（2015年底全市市场主体总量22.07万户，其中企业4.21万户）</w:t>
      </w:r>
      <w:r>
        <w:rPr>
          <w:rFonts w:ascii="仿宋_GB2312" w:hint="eastAsia"/>
          <w:sz w:val="32"/>
          <w:szCs w:val="32"/>
        </w:rPr>
        <w:t>分别增长47%和71%</w:t>
      </w:r>
      <w:r>
        <w:rPr>
          <w:rFonts w:ascii="仿宋_GB2312" w:hint="eastAsia"/>
          <w:snapToGrid w:val="0"/>
          <w:kern w:val="0"/>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仿宋_GB2312"/>
          <w:snapToGrid w:val="0"/>
          <w:kern w:val="0"/>
          <w:sz w:val="32"/>
          <w:szCs w:val="32"/>
        </w:rPr>
      </w:pPr>
      <w:r>
        <w:rPr>
          <w:rFonts w:ascii="楷体_GB2312" w:eastAsia="楷体_GB2312" w:hint="eastAsia"/>
          <w:b/>
          <w:snapToGrid w:val="0"/>
          <w:kern w:val="0"/>
          <w:sz w:val="32"/>
          <w:szCs w:val="32"/>
        </w:rPr>
        <w:t>市场安全底线更加严实。</w:t>
      </w:r>
      <w:r>
        <w:rPr>
          <w:rFonts w:ascii="仿宋_GB2312" w:hint="eastAsia"/>
          <w:snapToGrid w:val="0"/>
          <w:kern w:val="0"/>
          <w:sz w:val="32"/>
          <w:szCs w:val="32"/>
        </w:rPr>
        <w:t>落实“四个最严”要求，制定《关于落实食品安全党政同责实施意见》《湛江市有关部门食品安全监管事权清单》</w:t>
      </w:r>
      <w:r>
        <w:rPr>
          <w:rFonts w:hint="eastAsia"/>
          <w:snapToGrid w:val="0"/>
          <w:kern w:val="0"/>
          <w:sz w:val="32"/>
          <w:szCs w:val="32"/>
        </w:rPr>
        <w:t>《湛江市食品小作坊禁止生产加工目录》</w:t>
      </w:r>
      <w:r>
        <w:rPr>
          <w:rFonts w:ascii="仿宋_GB2312" w:hint="eastAsia"/>
          <w:snapToGrid w:val="0"/>
          <w:kern w:val="0"/>
          <w:sz w:val="32"/>
          <w:szCs w:val="32"/>
        </w:rPr>
        <w:t>等规定，落实责任，建立源头严防、过程严管、风险严控的食品安全全链条监管体系。</w:t>
      </w:r>
      <w:r>
        <w:rPr>
          <w:rFonts w:ascii="仿宋_GB2312" w:cs="仿宋" w:hAnsi="仿宋" w:hint="eastAsia"/>
          <w:sz w:val="32"/>
          <w:szCs w:val="32"/>
        </w:rPr>
        <w:t>全市食品生产企业100%建立落实主体责任自查制度；</w:t>
      </w:r>
      <w:r>
        <w:rPr>
          <w:rFonts w:ascii="仿宋_GB2312" w:hint="eastAsia"/>
          <w:sz w:val="32"/>
          <w:szCs w:val="32"/>
        </w:rPr>
        <w:t>食品小作坊持证率100%</w:t>
      </w:r>
      <w:r>
        <w:rPr>
          <w:rFonts w:ascii="仿宋_GB2312" w:hint="eastAsia"/>
          <w:snapToGrid w:val="0"/>
          <w:kern w:val="0"/>
          <w:sz w:val="32"/>
          <w:szCs w:val="32"/>
        </w:rPr>
        <w:t>。在霞山水产品批发市场试点建成食用农产品溯源系统，</w:t>
      </w:r>
      <w:r>
        <w:rPr>
          <w:rFonts w:ascii="仿宋_GB2312"/>
          <w:snapToGrid w:val="0"/>
          <w:kern w:val="0"/>
          <w:sz w:val="32"/>
          <w:szCs w:val="32"/>
        </w:rPr>
        <w:t>是全省6个示范单位之一。</w:t>
      </w:r>
      <w:r>
        <w:rPr>
          <w:rFonts w:ascii="仿宋_GB2312" w:hint="eastAsia"/>
          <w:snapToGrid w:val="0"/>
          <w:kern w:val="0"/>
          <w:sz w:val="32"/>
          <w:szCs w:val="32"/>
        </w:rPr>
        <w:t>完成2017-2019年餐饮业质量安全提升三年行动计划，持证餐饮单位全部完成量化分级评定。</w:t>
      </w:r>
      <w:r>
        <w:rPr>
          <w:rFonts w:ascii="仿宋_GB2312"/>
          <w:snapToGrid w:val="0"/>
          <w:kern w:val="0"/>
          <w:sz w:val="32"/>
          <w:szCs w:val="32"/>
        </w:rPr>
        <w:t>18430家餐饮单位实现“明厨亮灶”全覆盖</w:t>
      </w:r>
      <w:r>
        <w:rPr>
          <w:rFonts w:ascii="仿宋_GB2312" w:hint="eastAsia"/>
          <w:snapToGrid w:val="0"/>
          <w:kern w:val="0"/>
          <w:sz w:val="32"/>
          <w:szCs w:val="32"/>
        </w:rPr>
        <w:t>，1812家学校食堂全部建成</w:t>
      </w:r>
      <w:r>
        <w:rPr>
          <w:rFonts w:ascii="仿宋_GB2312"/>
          <w:snapToGrid w:val="0"/>
          <w:kern w:val="0"/>
          <w:sz w:val="32"/>
          <w:szCs w:val="32"/>
        </w:rPr>
        <w:t>“互联网+明厨亮灶”</w:t>
      </w:r>
      <w:r>
        <w:rPr>
          <w:rFonts w:ascii="仿宋_GB2312" w:hint="eastAsia"/>
          <w:snapToGrid w:val="0"/>
          <w:kern w:val="0"/>
          <w:sz w:val="32"/>
          <w:szCs w:val="32"/>
        </w:rPr>
        <w:t>监控系统，食品抽检量超过每千人5批次，超额完成“十三五”拟定目标。在106家农贸市场开展食用农产品快检常态化。“两品一械”监管不断加强，实施风险分级监管，防范系统性、区域性药品安全风险，</w:t>
      </w:r>
      <w:r>
        <w:rPr>
          <w:rFonts w:ascii="仿宋_GB2312"/>
          <w:snapToGrid w:val="0"/>
          <w:kern w:val="0"/>
          <w:sz w:val="32"/>
          <w:szCs w:val="32"/>
        </w:rPr>
        <w:t>药品常规检项能力参数覆盖率达100%</w:t>
      </w:r>
      <w:r>
        <w:rPr>
          <w:rFonts w:ascii="仿宋_GB2312" w:hint="eastAsia"/>
          <w:snapToGrid w:val="0"/>
          <w:kern w:val="0"/>
          <w:sz w:val="32"/>
          <w:szCs w:val="32"/>
        </w:rPr>
        <w:t>。全市有药品生产企业17家、药品批发企业（含连锁总部）96家、药品零售企业2924家、医疗机构3109家、医疗器械生产企业</w:t>
      </w:r>
      <w:r>
        <w:rPr>
          <w:rFonts w:ascii="仿宋_GB2312"/>
          <w:snapToGrid w:val="0"/>
          <w:kern w:val="0"/>
          <w:sz w:val="32"/>
          <w:szCs w:val="32"/>
        </w:rPr>
        <w:t>39</w:t>
      </w:r>
      <w:r>
        <w:rPr>
          <w:rFonts w:ascii="仿宋_GB2312" w:hint="eastAsia"/>
          <w:snapToGrid w:val="0"/>
          <w:kern w:val="0"/>
          <w:sz w:val="32"/>
          <w:szCs w:val="32"/>
        </w:rPr>
        <w:t>家、医疗器械经营企业</w:t>
      </w:r>
      <w:r>
        <w:rPr>
          <w:rFonts w:ascii="仿宋_GB2312"/>
          <w:snapToGrid w:val="0"/>
          <w:kern w:val="0"/>
          <w:sz w:val="32"/>
          <w:szCs w:val="32"/>
        </w:rPr>
        <w:t>2725</w:t>
      </w:r>
      <w:r>
        <w:rPr>
          <w:rFonts w:ascii="仿宋_GB2312" w:hint="eastAsia"/>
          <w:snapToGrid w:val="0"/>
          <w:kern w:val="0"/>
          <w:sz w:val="32"/>
          <w:szCs w:val="32"/>
        </w:rPr>
        <w:t>家。</w:t>
      </w:r>
      <w:r>
        <w:rPr>
          <w:rFonts w:ascii="仿宋_GB2312"/>
          <w:snapToGrid w:val="0"/>
          <w:kern w:val="0"/>
          <w:sz w:val="32"/>
          <w:szCs w:val="32"/>
        </w:rPr>
        <w:t>特种设备安全监管</w:t>
      </w:r>
      <w:r>
        <w:rPr>
          <w:rFonts w:ascii="仿宋_GB2312" w:hint="eastAsia"/>
          <w:snapToGrid w:val="0"/>
          <w:kern w:val="0"/>
          <w:sz w:val="32"/>
          <w:szCs w:val="32"/>
        </w:rPr>
        <w:t>持续</w:t>
      </w:r>
      <w:r>
        <w:rPr>
          <w:rFonts w:ascii="仿宋_GB2312"/>
          <w:snapToGrid w:val="0"/>
          <w:kern w:val="0"/>
          <w:sz w:val="32"/>
          <w:szCs w:val="32"/>
        </w:rPr>
        <w:t>加强，电梯和气瓶安全监管改革深化</w:t>
      </w:r>
      <w:r>
        <w:rPr>
          <w:rFonts w:ascii="仿宋_GB2312" w:hint="eastAsia"/>
          <w:snapToGrid w:val="0"/>
          <w:kern w:val="0"/>
          <w:sz w:val="32"/>
          <w:szCs w:val="32"/>
        </w:rPr>
        <w:t>推进</w:t>
      </w:r>
      <w:r>
        <w:rPr>
          <w:rFonts w:ascii="仿宋_GB2312"/>
          <w:snapToGrid w:val="0"/>
          <w:kern w:val="0"/>
          <w:sz w:val="32"/>
          <w:szCs w:val="32"/>
        </w:rPr>
        <w:t>，全市在册特种设备38616台（其中电梯16074台）、压力管道2032.997千米、登记气瓶约113.17万只，气瓶登记率97%，电梯安全责任险投保率97.5%，全市没有发生较大以上特种设备事故。</w:t>
      </w:r>
      <w:r>
        <w:rPr>
          <w:rFonts w:ascii="仿宋_GB2312" w:hint="eastAsia"/>
          <w:snapToGrid w:val="0"/>
          <w:kern w:val="0"/>
          <w:sz w:val="32"/>
          <w:szCs w:val="32"/>
        </w:rPr>
        <w:t>加强产品质量监督抽查，开展</w:t>
      </w:r>
      <w:r>
        <w:rPr>
          <w:rFonts w:ascii="仿宋_GB2312"/>
          <w:snapToGrid w:val="0"/>
          <w:kern w:val="0"/>
          <w:sz w:val="32"/>
          <w:szCs w:val="32"/>
        </w:rPr>
        <w:t>重点工业产品质量安全专项整治，打击假冒伪劣产品</w:t>
      </w:r>
      <w:r>
        <w:rPr>
          <w:rFonts w:ascii="仿宋_GB2312" w:hint="eastAsia"/>
          <w:snapToGrid w:val="0"/>
          <w:kern w:val="0"/>
          <w:sz w:val="32"/>
          <w:szCs w:val="32"/>
        </w:rPr>
        <w:t>，</w:t>
      </w:r>
      <w:r>
        <w:rPr>
          <w:rFonts w:ascii="仿宋_GB2312"/>
          <w:snapToGrid w:val="0"/>
          <w:kern w:val="0"/>
          <w:sz w:val="32"/>
          <w:szCs w:val="32"/>
        </w:rPr>
        <w:t>工业产品质量安全监管不断强化</w:t>
      </w:r>
      <w:r>
        <w:rPr>
          <w:rFonts w:ascii="仿宋_GB2312" w:hint="eastAsia"/>
          <w:snapToGrid w:val="0"/>
          <w:kern w:val="0"/>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仿宋_GB2312" w:hAnsi="仿宋"/>
          <w:sz w:val="32"/>
          <w:szCs w:val="32"/>
        </w:rPr>
      </w:pPr>
      <w:r>
        <w:rPr>
          <w:rFonts w:ascii="楷体_GB2312" w:eastAsia="楷体_GB2312" w:hint="eastAsia"/>
          <w:b/>
          <w:snapToGrid w:val="0"/>
          <w:kern w:val="0"/>
          <w:sz w:val="32"/>
          <w:szCs w:val="32"/>
        </w:rPr>
        <w:t>质量强市建设迈上新台阶。</w:t>
      </w:r>
      <w:r>
        <w:rPr>
          <w:rFonts w:ascii="仿宋_GB2312" w:hint="eastAsia"/>
          <w:snapToGrid w:val="0"/>
          <w:kern w:val="0"/>
          <w:sz w:val="32"/>
          <w:szCs w:val="32"/>
        </w:rPr>
        <w:t>市委、市政府出台《湛江市开展质量提升行动的方案》，建设质量强市。</w:t>
      </w:r>
      <w:r>
        <w:rPr>
          <w:rFonts w:ascii="仿宋_GB2312" w:hAnsi="华文仿宋" w:hint="eastAsia"/>
          <w:sz w:val="32"/>
          <w:szCs w:val="32"/>
        </w:rPr>
        <w:t>我市被</w:t>
      </w:r>
      <w:r>
        <w:rPr>
          <w:rFonts w:ascii="仿宋_GB2312" w:hint="eastAsia"/>
          <w:snapToGrid w:val="0"/>
          <w:kern w:val="0"/>
          <w:sz w:val="32"/>
          <w:szCs w:val="32"/>
        </w:rPr>
        <w:t>列入</w:t>
      </w:r>
      <w:r>
        <w:rPr>
          <w:rFonts w:ascii="仿宋_GB2312" w:hAnsi="华文仿宋" w:hint="eastAsia"/>
          <w:sz w:val="32"/>
          <w:szCs w:val="32"/>
        </w:rPr>
        <w:t>全国首批“百城千业万企”对标达标提升专项行动试点市，计量、认证认可和检验检测等技术支撑能力</w:t>
      </w:r>
      <w:r>
        <w:rPr>
          <w:rFonts w:ascii="仿宋_GB2312" w:hint="eastAsia"/>
          <w:snapToGrid w:val="0"/>
          <w:kern w:val="0"/>
          <w:sz w:val="32"/>
          <w:szCs w:val="32"/>
        </w:rPr>
        <w:t>不断增强</w:t>
      </w:r>
      <w:r>
        <w:rPr>
          <w:rFonts w:ascii="仿宋_GB2312" w:hAnsi="华文仿宋" w:hint="eastAsia"/>
          <w:sz w:val="32"/>
          <w:szCs w:val="32"/>
        </w:rPr>
        <w:t>。</w:t>
      </w:r>
      <w:r>
        <w:rPr>
          <w:rFonts w:ascii="仿宋_GB2312" w:hint="eastAsia"/>
          <w:snapToGrid w:val="0"/>
          <w:kern w:val="0"/>
          <w:sz w:val="32"/>
          <w:szCs w:val="32"/>
        </w:rPr>
        <w:t>全市市场监管系统有国家级检测中心1个（国家海产品质量监督检验中心）、省级检测中心4个，全省首家港口起重机械省级检验站落户湛江。创建湛江市WTO/TBT-SPS通报预警服务平台，提升进出口企业技术贸易壁垒应对能力。</w:t>
      </w:r>
      <w:r>
        <w:rPr>
          <w:rFonts w:ascii="仿宋_GB2312" w:hAnsi="华文仿宋" w:hint="eastAsia"/>
          <w:sz w:val="32"/>
          <w:szCs w:val="32"/>
        </w:rPr>
        <w:t>湛江电饭锅被列入全省质量提升五个重点产品之一。</w:t>
      </w:r>
      <w:r>
        <w:rPr>
          <w:rFonts w:ascii="仿宋_GB2312" w:hint="eastAsia"/>
          <w:sz w:val="32"/>
          <w:szCs w:val="32"/>
        </w:rPr>
        <w:t>“十三五”期间，新增91项社会公用计量标准，较“十二五”末期增长59.5%；</w:t>
      </w:r>
      <w:r>
        <w:rPr>
          <w:rFonts w:ascii="仿宋_GB2312" w:hAnsi="仿宋" w:hint="eastAsia"/>
          <w:bCs/>
          <w:sz w:val="32"/>
          <w:szCs w:val="32"/>
        </w:rPr>
        <w:t>参与制定国际标准、国家标准、行业标准和地方标准分别为4项、32项、12项和18项</w:t>
      </w:r>
      <w:r>
        <w:rPr>
          <w:rFonts w:ascii="仿宋_GB2312" w:hAnsi="仿宋" w:hint="eastAsia"/>
          <w:sz w:val="32"/>
          <w:szCs w:val="32"/>
        </w:rPr>
        <w:t>。建设国家级服务业标准化试点2个、省级农业标准化示范区15个。开展省级、市级标准化科技项目研究13项。全市</w:t>
      </w:r>
      <w:r>
        <w:rPr>
          <w:snapToGrid w:val="0"/>
          <w:kern w:val="0"/>
          <w:sz w:val="32"/>
          <w:szCs w:val="32"/>
        </w:rPr>
        <w:t>有效期内认证证书</w:t>
      </w:r>
      <w:r>
        <w:rPr>
          <w:rFonts w:hint="eastAsia"/>
          <w:snapToGrid w:val="0"/>
          <w:kern w:val="0"/>
          <w:sz w:val="32"/>
          <w:szCs w:val="32"/>
        </w:rPr>
        <w:t>累计</w:t>
      </w:r>
      <w:r>
        <w:rPr>
          <w:rFonts w:ascii="仿宋_GB2312" w:hAnsi="仿宋" w:hint="eastAsia"/>
          <w:sz w:val="32"/>
          <w:szCs w:val="32"/>
        </w:rPr>
        <w:t>5120张，比2015年底的2810张增长82.21%。</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仿宋_GB2312"/>
          <w:snapToGrid w:val="0"/>
          <w:kern w:val="0"/>
          <w:sz w:val="32"/>
          <w:szCs w:val="32"/>
        </w:rPr>
      </w:pPr>
      <w:r>
        <w:rPr>
          <w:rFonts w:ascii="楷体_GB2312" w:eastAsia="楷体_GB2312" w:hint="eastAsia"/>
          <w:b/>
          <w:snapToGrid w:val="0"/>
          <w:kern w:val="0"/>
          <w:sz w:val="32"/>
          <w:szCs w:val="32"/>
        </w:rPr>
        <w:t>知识产权战略取得新突破。</w:t>
      </w:r>
      <w:r>
        <w:rPr>
          <w:rFonts w:ascii="仿宋_GB2312" w:hint="eastAsia"/>
          <w:sz w:val="32"/>
          <w:szCs w:val="32"/>
        </w:rPr>
        <w:t>深入实施知识产权强市战略，通过国家知识产权试点城市考核验收，积极创建国家知识产权示范培育城市</w:t>
      </w:r>
      <w:r>
        <w:rPr>
          <w:rFonts w:ascii="仿宋_GB2312" w:hint="eastAsia"/>
          <w:snapToGrid w:val="0"/>
          <w:kern w:val="0"/>
          <w:sz w:val="32"/>
          <w:szCs w:val="32"/>
        </w:rPr>
        <w:t>。出台</w:t>
      </w:r>
      <w:r>
        <w:rPr>
          <w:rFonts w:ascii="仿宋_GB2312" w:hint="eastAsia"/>
          <w:sz w:val="32"/>
          <w:szCs w:val="32"/>
        </w:rPr>
        <w:t>《知识产权促进工作资助办法》，激励知识产权高质量创造</w:t>
      </w:r>
      <w:r>
        <w:rPr>
          <w:rFonts w:ascii="仿宋_GB2312" w:cs="仿宋_GB2312" w:hAnsi="华文仿宋" w:hint="eastAsia"/>
          <w:sz w:val="32"/>
          <w:szCs w:val="32"/>
        </w:rPr>
        <w:t>。被确定为全国首批地理标志保护产品专用标志使用核准改革试点城市，</w:t>
      </w:r>
      <w:r>
        <w:rPr>
          <w:rFonts w:ascii="仿宋_GB2312" w:cs="仿宋_GB2312" w:hAnsi="宋体"/>
          <w:sz w:val="32"/>
          <w:szCs w:val="32"/>
        </w:rPr>
        <w:t>21家地理标志生产企业换用新版专用标志</w:t>
      </w:r>
      <w:r>
        <w:rPr>
          <w:rFonts w:ascii="仿宋_GB2312" w:cs="仿宋_GB2312" w:hAnsi="华文仿宋" w:hint="eastAsia"/>
          <w:sz w:val="32"/>
          <w:szCs w:val="32"/>
        </w:rPr>
        <w:t>，</w:t>
      </w:r>
      <w:r>
        <w:rPr>
          <w:rFonts w:ascii="仿宋_GB2312" w:cs="仿宋_GB2312" w:hAnsi="黑体" w:hint="eastAsia"/>
          <w:sz w:val="32"/>
          <w:szCs w:val="32"/>
        </w:rPr>
        <w:t>吴川月饼入选</w:t>
      </w:r>
      <w:r>
        <w:rPr>
          <w:rFonts w:ascii="仿宋_GB2312" w:cs="仿宋_GB2312" w:hAnsi="华文仿宋"/>
          <w:sz w:val="32"/>
          <w:szCs w:val="32"/>
        </w:rPr>
        <w:t>《中华人民共和国政府与欧洲联盟地理标志保护与合作协定》</w:t>
      </w:r>
      <w:r>
        <w:rPr>
          <w:rFonts w:ascii="仿宋_GB2312" w:cs="仿宋_GB2312" w:hAnsi="黑体" w:hint="eastAsia"/>
          <w:sz w:val="32"/>
          <w:szCs w:val="32"/>
        </w:rPr>
        <w:t>首批保护名录</w:t>
      </w:r>
      <w:r>
        <w:rPr>
          <w:rFonts w:ascii="仿宋_GB2312" w:cs="仿宋_GB2312" w:hAnsi="华文仿宋" w:hint="eastAsia"/>
          <w:sz w:val="32"/>
          <w:szCs w:val="32"/>
        </w:rPr>
        <w:t>（全省4件产品入选）</w:t>
      </w:r>
      <w:r>
        <w:rPr>
          <w:rFonts w:ascii="黑体" w:eastAsia="黑体" w:cs="仿宋_GB2312" w:hAnsi="黑体" w:hint="eastAsia"/>
          <w:sz w:val="32"/>
          <w:szCs w:val="32"/>
        </w:rPr>
        <w:t>。</w:t>
      </w:r>
      <w:r>
        <w:rPr>
          <w:rFonts w:ascii="仿宋_GB2312" w:cs="仿宋_GB2312" w:hAnsi="华文仿宋" w:hint="eastAsia"/>
          <w:sz w:val="32"/>
          <w:szCs w:val="32"/>
        </w:rPr>
        <w:t>出台</w:t>
      </w:r>
      <w:r>
        <w:rPr>
          <w:rFonts w:ascii="仿宋_GB2312" w:hint="eastAsia"/>
          <w:sz w:val="32"/>
          <w:szCs w:val="32"/>
        </w:rPr>
        <w:t>《湛江市知识产权质押融资风险补偿基金管理办法》，</w:t>
      </w:r>
      <w:r>
        <w:rPr>
          <w:rFonts w:ascii="仿宋_GB2312" w:cs="仿宋_GB2312" w:hAnsi="仿宋_GB2312" w:hint="eastAsia"/>
          <w:sz w:val="32"/>
          <w:szCs w:val="32"/>
        </w:rPr>
        <w:t>建立全国首家由民营知识产权服务机构参与出资并管理的风险补偿基金，</w:t>
      </w:r>
      <w:r>
        <w:rPr>
          <w:rFonts w:ascii="仿宋_GB2312" w:cs="仿宋_GB2312" w:hAnsi="华文仿宋" w:hint="eastAsia"/>
          <w:sz w:val="32"/>
          <w:szCs w:val="32"/>
        </w:rPr>
        <w:t>创新知识产权</w:t>
      </w:r>
      <w:r>
        <w:rPr>
          <w:rFonts w:ascii="仿宋_GB2312" w:cs="仿宋_GB2312" w:hAnsi="仿宋_GB2312" w:hint="eastAsia"/>
          <w:sz w:val="32"/>
          <w:szCs w:val="32"/>
        </w:rPr>
        <w:t>质押融资</w:t>
      </w:r>
      <w:r>
        <w:rPr>
          <w:rFonts w:ascii="仿宋_GB2312" w:cs="仿宋_GB2312" w:hAnsi="华文仿宋" w:hint="eastAsia"/>
          <w:sz w:val="32"/>
          <w:szCs w:val="32"/>
        </w:rPr>
        <w:t>模式</w:t>
      </w:r>
      <w:r>
        <w:rPr>
          <w:rFonts w:ascii="仿宋_GB2312" w:cs="仿宋_GB2312" w:hAnsi="仿宋_GB2312" w:hint="eastAsia"/>
          <w:sz w:val="32"/>
          <w:szCs w:val="32"/>
        </w:rPr>
        <w:t>。</w:t>
      </w:r>
      <w:r>
        <w:rPr>
          <w:rFonts w:ascii="仿宋_GB2312" w:hint="eastAsia"/>
          <w:sz w:val="32"/>
          <w:szCs w:val="32"/>
        </w:rPr>
        <w:t>广东省知识产权保护中心维权援助（湛江）分中心和湛江市知识产权纠纷人民调解委员会挂牌成立，知识产权保护体系逐步健全。</w:t>
      </w:r>
      <w:r>
        <w:rPr>
          <w:sz w:val="32"/>
          <w:szCs w:val="32"/>
        </w:rPr>
        <w:t>全市商标有效注册量</w:t>
      </w:r>
      <w:r>
        <w:rPr>
          <w:snapToGrid w:val="0"/>
          <w:kern w:val="0"/>
          <w:sz w:val="32"/>
          <w:szCs w:val="32"/>
        </w:rPr>
        <w:t>6.</w:t>
      </w:r>
      <w:r>
        <w:rPr>
          <w:rFonts w:hint="eastAsia"/>
          <w:snapToGrid w:val="0"/>
          <w:kern w:val="0"/>
          <w:sz w:val="32"/>
          <w:szCs w:val="32"/>
        </w:rPr>
        <w:t>06</w:t>
      </w:r>
      <w:r>
        <w:rPr>
          <w:sz w:val="32"/>
          <w:szCs w:val="32"/>
        </w:rPr>
        <w:t>万件</w:t>
      </w:r>
      <w:r>
        <w:rPr>
          <w:rFonts w:hint="eastAsia"/>
          <w:sz w:val="32"/>
          <w:szCs w:val="32"/>
        </w:rPr>
        <w:t>，</w:t>
      </w:r>
      <w:r>
        <w:rPr>
          <w:sz w:val="32"/>
          <w:szCs w:val="32"/>
        </w:rPr>
        <w:t>累计</w:t>
      </w:r>
      <w:r>
        <w:rPr>
          <w:snapToGrid w:val="0"/>
          <w:kern w:val="0"/>
          <w:sz w:val="32"/>
          <w:szCs w:val="32"/>
        </w:rPr>
        <w:t>注册地理标志商标16件，占全省总量近五分之一，居全省第一；获批地理标志保护产品10个</w:t>
      </w:r>
      <w:r>
        <w:rPr>
          <w:rFonts w:hint="eastAsia"/>
          <w:snapToGrid w:val="0"/>
          <w:kern w:val="0"/>
          <w:sz w:val="32"/>
          <w:szCs w:val="32"/>
        </w:rPr>
        <w:t>；</w:t>
      </w:r>
      <w:r>
        <w:rPr>
          <w:sz w:val="32"/>
          <w:szCs w:val="32"/>
        </w:rPr>
        <w:t>拥有有效发明专利量</w:t>
      </w:r>
      <w:r>
        <w:rPr>
          <w:snapToGrid w:val="0"/>
          <w:kern w:val="0"/>
          <w:sz w:val="32"/>
          <w:szCs w:val="32"/>
        </w:rPr>
        <w:t>1448</w:t>
      </w:r>
      <w:r>
        <w:rPr>
          <w:sz w:val="32"/>
          <w:szCs w:val="32"/>
        </w:rPr>
        <w:t>件</w:t>
      </w:r>
      <w:r>
        <w:rPr>
          <w:rFonts w:hint="eastAsia"/>
          <w:sz w:val="32"/>
          <w:szCs w:val="32"/>
        </w:rPr>
        <w:t>，</w:t>
      </w:r>
      <w:r>
        <w:rPr>
          <w:rFonts w:ascii="仿宋_GB2312" w:hint="eastAsia"/>
          <w:snapToGrid w:val="0"/>
          <w:kern w:val="0"/>
          <w:sz w:val="32"/>
          <w:szCs w:val="32"/>
        </w:rPr>
        <w:t>每万人有效发明专利拥有量1.97件，比“十三五”末期的0.66件增长198%</w:t>
      </w:r>
      <w:r>
        <w:rPr>
          <w:rFonts w:ascii="仿宋_GB2312"/>
          <w:snapToGrid w:val="0"/>
          <w:kern w:val="0"/>
          <w:sz w:val="32"/>
          <w:szCs w:val="32"/>
        </w:rPr>
        <w:t>；知识产权质押融资总额达到7</w:t>
      </w:r>
      <w:r>
        <w:rPr>
          <w:rFonts w:ascii="仿宋_GB2312" w:hint="eastAsia"/>
          <w:snapToGrid w:val="0"/>
          <w:kern w:val="0"/>
          <w:sz w:val="32"/>
          <w:szCs w:val="32"/>
        </w:rPr>
        <w:t>3</w:t>
      </w:r>
      <w:r>
        <w:rPr>
          <w:rFonts w:ascii="仿宋_GB2312"/>
          <w:snapToGrid w:val="0"/>
          <w:kern w:val="0"/>
          <w:sz w:val="32"/>
          <w:szCs w:val="32"/>
        </w:rPr>
        <w:t>80万元</w:t>
      </w:r>
      <w:r>
        <w:rPr>
          <w:rFonts w:ascii="仿宋_GB2312" w:hint="eastAsia"/>
          <w:snapToGrid w:val="0"/>
          <w:kern w:val="0"/>
          <w:sz w:val="32"/>
          <w:szCs w:val="32"/>
        </w:rPr>
        <w:t>，有3家中华品牌商标博览会金奖企业、</w:t>
      </w:r>
      <w:r>
        <w:rPr>
          <w:sz w:val="32"/>
          <w:szCs w:val="32"/>
        </w:rPr>
        <w:t>有国家知识产权优势企业8家、省知识产权示范企业</w:t>
      </w:r>
      <w:r>
        <w:rPr>
          <w:snapToGrid w:val="0"/>
          <w:kern w:val="0"/>
          <w:sz w:val="32"/>
          <w:szCs w:val="32"/>
        </w:rPr>
        <w:t>9家</w:t>
      </w:r>
      <w:r>
        <w:rPr>
          <w:rFonts w:ascii="仿宋_GB2312" w:hint="eastAsia"/>
          <w:snapToGrid w:val="0"/>
          <w:kern w:val="0"/>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黑体" w:eastAsia="黑体" w:hAnsi="黑体"/>
          <w:snapToGrid w:val="0"/>
          <w:kern w:val="0"/>
          <w:sz w:val="32"/>
          <w:szCs w:val="32"/>
        </w:rPr>
      </w:pPr>
      <w:r>
        <w:rPr>
          <w:rFonts w:ascii="楷体_GB2312" w:eastAsia="楷体_GB2312" w:hint="eastAsia"/>
          <w:b/>
          <w:snapToGrid w:val="0"/>
          <w:kern w:val="0"/>
          <w:sz w:val="32"/>
          <w:szCs w:val="32"/>
        </w:rPr>
        <w:t>市场竞争环境更加公平有序。</w:t>
      </w:r>
      <w:r>
        <w:rPr>
          <w:rFonts w:ascii="仿宋_GB2312" w:hint="eastAsia"/>
          <w:sz w:val="32"/>
          <w:szCs w:val="32"/>
        </w:rPr>
        <w:t>健全公平竞争审查联席会议和审查机制，</w:t>
      </w:r>
      <w:r>
        <w:rPr>
          <w:rFonts w:ascii="仿宋_GB2312"/>
          <w:snapToGrid w:val="0"/>
          <w:kern w:val="0"/>
          <w:sz w:val="32"/>
          <w:szCs w:val="32"/>
        </w:rPr>
        <w:t>开展规章、规范性文件和其他政策措施的审查清理</w:t>
      </w:r>
      <w:r>
        <w:rPr>
          <w:rFonts w:ascii="仿宋_GB2312" w:hint="eastAsia"/>
          <w:snapToGrid w:val="0"/>
          <w:kern w:val="0"/>
          <w:sz w:val="32"/>
          <w:szCs w:val="32"/>
        </w:rPr>
        <w:t>。强化价格监管和反不正当竞争执法，加强广告和网络交易监管，严厉打击传销，规范直销，深入开展扫黑除恶专项斗争，公平有序的市场竞争环境进一步优化。推进放心消费创建，</w:t>
      </w:r>
      <w:r>
        <w:rPr>
          <w:rFonts w:ascii="仿宋_GB2312" w:hint="eastAsia"/>
          <w:sz w:val="32"/>
          <w:szCs w:val="32"/>
        </w:rPr>
        <w:t>完善消费维权机制，</w:t>
      </w:r>
      <w:r>
        <w:rPr>
          <w:rFonts w:ascii="仿宋_GB2312" w:hint="eastAsia"/>
          <w:snapToGrid w:val="0"/>
          <w:kern w:val="0"/>
          <w:sz w:val="32"/>
          <w:szCs w:val="32"/>
        </w:rPr>
        <w:t>整合各部门投诉举报热线到全市统一的12345投诉举报平台，并完成</w:t>
      </w:r>
      <w:r>
        <w:rPr>
          <w:rFonts w:ascii="仿宋_GB2312"/>
          <w:snapToGrid w:val="0"/>
          <w:kern w:val="0"/>
          <w:sz w:val="32"/>
          <w:szCs w:val="32"/>
        </w:rPr>
        <w:t>12315</w:t>
      </w:r>
      <w:r>
        <w:rPr>
          <w:rFonts w:ascii="仿宋_GB2312" w:hint="eastAsia"/>
          <w:snapToGrid w:val="0"/>
          <w:kern w:val="0"/>
          <w:sz w:val="32"/>
          <w:szCs w:val="32"/>
        </w:rPr>
        <w:t>和</w:t>
      </w:r>
      <w:r>
        <w:rPr>
          <w:rFonts w:ascii="仿宋_GB2312"/>
          <w:snapToGrid w:val="0"/>
          <w:kern w:val="0"/>
          <w:sz w:val="32"/>
          <w:szCs w:val="32"/>
        </w:rPr>
        <w:t>12345平台</w:t>
      </w:r>
      <w:r>
        <w:rPr>
          <w:rFonts w:ascii="仿宋_GB2312" w:hint="eastAsia"/>
          <w:snapToGrid w:val="0"/>
          <w:kern w:val="0"/>
          <w:sz w:val="32"/>
          <w:szCs w:val="32"/>
        </w:rPr>
        <w:t>的</w:t>
      </w:r>
      <w:r>
        <w:rPr>
          <w:rFonts w:ascii="仿宋_GB2312"/>
          <w:snapToGrid w:val="0"/>
          <w:kern w:val="0"/>
          <w:sz w:val="32"/>
          <w:szCs w:val="32"/>
        </w:rPr>
        <w:t>对接，</w:t>
      </w:r>
      <w:r>
        <w:rPr>
          <w:rFonts w:ascii="仿宋_GB2312" w:hint="eastAsia"/>
          <w:snapToGrid w:val="0"/>
          <w:kern w:val="0"/>
          <w:sz w:val="32"/>
          <w:szCs w:val="32"/>
        </w:rPr>
        <w:t>在</w:t>
      </w:r>
      <w:r>
        <w:rPr>
          <w:rFonts w:ascii="仿宋_GB2312" w:hint="eastAsia"/>
          <w:sz w:val="32"/>
          <w:szCs w:val="32"/>
        </w:rPr>
        <w:t>全省率先完成消费投诉热线“五线合一”，</w:t>
      </w:r>
      <w:r>
        <w:rPr>
          <w:rFonts w:ascii="仿宋_GB2312" w:hint="eastAsia"/>
          <w:snapToGrid w:val="0"/>
          <w:kern w:val="0"/>
          <w:sz w:val="32"/>
          <w:szCs w:val="32"/>
        </w:rPr>
        <w:t>社会监督、公众参与的渠道进一步畅通。公益代理消费民事诉讼工作走在全国前列，参加全国12315技能大比武获</w:t>
      </w:r>
      <w:r>
        <w:rPr>
          <w:rFonts w:ascii="仿宋_GB2312" w:hAnsi="黑体" w:hint="eastAsia"/>
          <w:snapToGrid w:val="0"/>
          <w:kern w:val="0"/>
          <w:sz w:val="32"/>
          <w:szCs w:val="32"/>
        </w:rPr>
        <w:t>全省第一</w:t>
      </w:r>
      <w:r>
        <w:rPr>
          <w:rFonts w:ascii="仿宋_GB2312" w:hint="eastAsia"/>
          <w:snapToGrid w:val="0"/>
          <w:kern w:val="0"/>
          <w:sz w:val="32"/>
          <w:szCs w:val="32"/>
        </w:rPr>
        <w:t>，市消委会被评为全国消协组织先进集体。消费维权工作连续两年在中消协召开的全国性会议上作经验发言。</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仿宋_GB2312"/>
          <w:snapToGrid w:val="0"/>
          <w:kern w:val="0"/>
          <w:sz w:val="32"/>
          <w:szCs w:val="32"/>
        </w:rPr>
      </w:pPr>
      <w:r>
        <w:rPr>
          <w:rFonts w:ascii="楷体_GB2312" w:eastAsia="楷体_GB2312" w:hint="eastAsia"/>
          <w:b/>
          <w:sz w:val="32"/>
          <w:szCs w:val="32"/>
        </w:rPr>
        <w:t>新型市场监管机制基本建立。</w:t>
      </w:r>
      <w:r>
        <w:rPr>
          <w:rFonts w:ascii="仿宋_GB2312" w:hint="eastAsia"/>
          <w:sz w:val="32"/>
          <w:szCs w:val="32"/>
        </w:rPr>
        <w:t>全面推行“双随机</w:t>
      </w:r>
      <w:r>
        <w:rPr>
          <w:rFonts w:ascii="仿宋_GB2312" w:hint="eastAsia"/>
          <w:sz w:val="32"/>
          <w:szCs w:val="32"/>
          <w:lang w:eastAsia="zh-CN"/>
        </w:rPr>
        <w:t>、</w:t>
      </w:r>
      <w:r>
        <w:rPr>
          <w:rFonts w:ascii="仿宋_GB2312" w:hint="eastAsia"/>
          <w:sz w:val="32"/>
          <w:szCs w:val="32"/>
        </w:rPr>
        <w:t>一公开”监管，推进年报公示工作，加强信用监管和协同监管，以“双随机、一公开”为基本手段、以重点监管为补充、以信用监管为基础的新型监管机制基本建立。“十三五”期间，全市企业年报率从2015年度的88.66%提升到2019年度的97.94%，2018、2019年度连续两年</w:t>
      </w:r>
      <w:r>
        <w:rPr>
          <w:rFonts w:ascii="仿宋_GB2312" w:hAnsi="黑体" w:hint="eastAsia"/>
          <w:sz w:val="32"/>
          <w:szCs w:val="32"/>
        </w:rPr>
        <w:t>居全省第一</w:t>
      </w:r>
      <w:r>
        <w:rPr>
          <w:rFonts w:ascii="仿宋_GB2312" w:hint="eastAsia"/>
          <w:sz w:val="32"/>
          <w:szCs w:val="32"/>
        </w:rPr>
        <w:t>；共双随机抽查对象4.26万户；全市有8.59万户次市场主体被市场监管部门列入经营异常、2241户企业被列入严重违法失信企业名单，指导3.4万户次市场主体改正违法行为后积极进行信用修复，形成了“一处违法，处处受限”的信用约束机制。</w:t>
      </w:r>
      <w:r>
        <w:rPr>
          <w:rFonts w:ascii="仿宋_GB2312" w:hint="eastAsia"/>
          <w:snapToGrid w:val="0"/>
          <w:kern w:val="0"/>
          <w:sz w:val="32"/>
          <w:szCs w:val="32"/>
        </w:rPr>
        <w:t>加强市场监管法治建设，建立健全干部学法制度，大力开展“七五”普法工作，落实</w:t>
      </w:r>
      <w:r>
        <w:rPr>
          <w:rFonts w:ascii="仿宋_GB2312" w:hAnsi="Calibri" w:hint="eastAsia"/>
          <w:sz w:val="32"/>
          <w:szCs w:val="32"/>
        </w:rPr>
        <w:t>“谁执法谁普法”普法责任制，</w:t>
      </w:r>
      <w:r>
        <w:rPr>
          <w:rFonts w:ascii="仿宋_GB2312" w:hint="eastAsia"/>
          <w:snapToGrid w:val="0"/>
          <w:kern w:val="0"/>
          <w:sz w:val="32"/>
          <w:szCs w:val="32"/>
        </w:rPr>
        <w:t>全面清理并动态调整政务服务事项清单，全面推行行政执法公示制度、执法全过程记录制度、重大执法决定法制审核制度，健全行政执法裁量基准制度，规范重大行政决策及规范性文件制定程序流程，严格规范公正文明执法，市场监管法治建设不断加强。</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641"/>
        <w:rPr>
          <w:rFonts w:ascii="仿宋_GB2312"/>
          <w:snapToGrid w:val="0"/>
          <w:kern w:val="0"/>
          <w:sz w:val="32"/>
          <w:szCs w:val="32"/>
        </w:rPr>
      </w:pPr>
      <w:r>
        <w:rPr>
          <w:rFonts w:ascii="仿宋_GB2312"/>
          <w:snapToGrid w:val="0"/>
          <w:kern w:val="0"/>
          <w:sz w:val="32"/>
          <w:szCs w:val="32"/>
        </w:rPr>
        <w:t>20</w:t>
      </w:r>
      <w:r>
        <w:rPr>
          <w:rFonts w:ascii="仿宋_GB2312" w:hint="eastAsia"/>
          <w:snapToGrid w:val="0"/>
          <w:kern w:val="0"/>
          <w:sz w:val="32"/>
          <w:szCs w:val="32"/>
        </w:rPr>
        <w:t>20</w:t>
      </w:r>
      <w:r>
        <w:rPr>
          <w:rFonts w:ascii="仿宋_GB2312"/>
          <w:snapToGrid w:val="0"/>
          <w:kern w:val="0"/>
          <w:sz w:val="32"/>
          <w:szCs w:val="32"/>
        </w:rPr>
        <w:t>年，面对突如其来的新冠肺炎疫情，</w:t>
      </w:r>
      <w:r>
        <w:rPr>
          <w:rFonts w:ascii="仿宋_GB2312" w:hint="eastAsia"/>
          <w:snapToGrid w:val="0"/>
          <w:kern w:val="0"/>
          <w:sz w:val="32"/>
          <w:szCs w:val="32"/>
        </w:rPr>
        <w:t>在市委、市政府的坚强领导下，全市市场监管系统闻令而行，攻坚克难，超常规</w:t>
      </w:r>
      <w:r>
        <w:rPr>
          <w:rFonts w:ascii="仿宋_GB2312"/>
          <w:snapToGrid w:val="0"/>
          <w:kern w:val="0"/>
          <w:sz w:val="32"/>
          <w:szCs w:val="32"/>
        </w:rPr>
        <w:t>超强度履行监管职能，</w:t>
      </w:r>
      <w:r>
        <w:rPr>
          <w:rFonts w:hAnsi="仿宋_GB2312"/>
          <w:sz w:val="32"/>
          <w:szCs w:val="32"/>
        </w:rPr>
        <w:t>全力投入疫情防控工作，</w:t>
      </w:r>
      <w:r>
        <w:rPr>
          <w:rFonts w:ascii="仿宋_GB2312"/>
          <w:snapToGrid w:val="0"/>
          <w:kern w:val="0"/>
          <w:sz w:val="32"/>
          <w:szCs w:val="32"/>
        </w:rPr>
        <w:t>有力</w:t>
      </w:r>
      <w:r>
        <w:rPr>
          <w:rFonts w:ascii="仿宋_GB2312" w:hint="eastAsia"/>
          <w:snapToGrid w:val="0"/>
          <w:kern w:val="0"/>
          <w:sz w:val="32"/>
          <w:szCs w:val="32"/>
        </w:rPr>
        <w:t>服务</w:t>
      </w:r>
      <w:r>
        <w:rPr>
          <w:rFonts w:ascii="仿宋_GB2312"/>
          <w:snapToGrid w:val="0"/>
          <w:kern w:val="0"/>
          <w:sz w:val="32"/>
          <w:szCs w:val="32"/>
        </w:rPr>
        <w:t>了</w:t>
      </w:r>
      <w:r>
        <w:rPr>
          <w:rFonts w:ascii="仿宋_GB2312" w:hint="eastAsia"/>
          <w:snapToGrid w:val="0"/>
          <w:kern w:val="0"/>
          <w:sz w:val="32"/>
          <w:szCs w:val="32"/>
        </w:rPr>
        <w:t>全市</w:t>
      </w:r>
      <w:r>
        <w:rPr>
          <w:rFonts w:ascii="仿宋_GB2312"/>
          <w:snapToGrid w:val="0"/>
          <w:kern w:val="0"/>
          <w:sz w:val="32"/>
          <w:szCs w:val="32"/>
        </w:rPr>
        <w:t>疫情防控和经济社会发展大局。严禁非法野生动物交易，严打哄抬价格、假冒伪劣等违法行为，严查药械质量安全，严格防疫用品认证监管，迅速稳定市场秩序；</w:t>
      </w:r>
      <w:r>
        <w:rPr>
          <w:rFonts w:ascii="仿宋_GB2312" w:hint="eastAsia"/>
          <w:snapToGrid w:val="0"/>
          <w:kern w:val="0"/>
          <w:sz w:val="32"/>
          <w:szCs w:val="32"/>
        </w:rPr>
        <w:t>用足用好省局的</w:t>
      </w:r>
      <w:r>
        <w:rPr>
          <w:rFonts w:ascii="仿宋_GB2312"/>
          <w:snapToGrid w:val="0"/>
          <w:kern w:val="0"/>
          <w:sz w:val="32"/>
          <w:szCs w:val="32"/>
        </w:rPr>
        <w:t>应急</w:t>
      </w:r>
      <w:r>
        <w:rPr>
          <w:rFonts w:ascii="仿宋_GB2312" w:hint="eastAsia"/>
          <w:snapToGrid w:val="0"/>
          <w:kern w:val="0"/>
          <w:sz w:val="32"/>
          <w:szCs w:val="32"/>
        </w:rPr>
        <w:t>备案政策</w:t>
      </w:r>
      <w:r>
        <w:rPr>
          <w:rFonts w:ascii="仿宋_GB2312"/>
          <w:snapToGrid w:val="0"/>
          <w:kern w:val="0"/>
          <w:sz w:val="32"/>
          <w:szCs w:val="32"/>
        </w:rPr>
        <w:t>，</w:t>
      </w:r>
      <w:r>
        <w:rPr>
          <w:rFonts w:hAnsi="仿宋_GB2312"/>
          <w:sz w:val="32"/>
          <w:szCs w:val="32"/>
        </w:rPr>
        <w:t>帮扶</w:t>
      </w:r>
      <w:r>
        <w:rPr>
          <w:sz w:val="32"/>
          <w:szCs w:val="32"/>
        </w:rPr>
        <w:t>24</w:t>
      </w:r>
      <w:r>
        <w:rPr>
          <w:rFonts w:hAnsi="仿宋_GB2312"/>
          <w:sz w:val="32"/>
          <w:szCs w:val="32"/>
        </w:rPr>
        <w:t>家企业取得医疗器械应急备案，其中</w:t>
      </w:r>
      <w:r>
        <w:rPr>
          <w:sz w:val="32"/>
          <w:szCs w:val="32"/>
        </w:rPr>
        <w:t>7</w:t>
      </w:r>
      <w:r>
        <w:rPr>
          <w:rFonts w:hAnsi="仿宋_GB2312"/>
          <w:sz w:val="32"/>
          <w:szCs w:val="32"/>
        </w:rPr>
        <w:t>家医用口罩、</w:t>
      </w:r>
      <w:r>
        <w:rPr>
          <w:sz w:val="32"/>
          <w:szCs w:val="32"/>
        </w:rPr>
        <w:t>2</w:t>
      </w:r>
      <w:r>
        <w:rPr>
          <w:rFonts w:hAnsi="仿宋_GB2312"/>
          <w:sz w:val="32"/>
          <w:szCs w:val="32"/>
        </w:rPr>
        <w:t>家额温枪生产企业获得二类医疗器械注册证</w:t>
      </w:r>
      <w:r>
        <w:rPr>
          <w:rFonts w:hAnsi="仿宋_GB2312" w:hint="eastAsia"/>
          <w:sz w:val="32"/>
          <w:szCs w:val="32"/>
        </w:rPr>
        <w:t>，全市</w:t>
      </w:r>
      <w:r>
        <w:rPr>
          <w:rFonts w:hAnsi="仿宋_GB2312"/>
          <w:sz w:val="32"/>
          <w:szCs w:val="32"/>
        </w:rPr>
        <w:t>医用口罩日产量</w:t>
      </w:r>
      <w:r>
        <w:rPr>
          <w:sz w:val="32"/>
          <w:szCs w:val="32"/>
        </w:rPr>
        <w:t>250</w:t>
      </w:r>
      <w:r>
        <w:rPr>
          <w:rFonts w:hAnsi="仿宋_GB2312"/>
          <w:sz w:val="32"/>
          <w:szCs w:val="32"/>
        </w:rPr>
        <w:t>万只，</w:t>
      </w:r>
      <w:r>
        <w:rPr>
          <w:rFonts w:hAnsi="仿宋_GB2312" w:hint="eastAsia"/>
          <w:sz w:val="32"/>
          <w:szCs w:val="32"/>
        </w:rPr>
        <w:t>并</w:t>
      </w:r>
      <w:r>
        <w:rPr>
          <w:rFonts w:ascii="仿宋_GB2312" w:hint="eastAsia"/>
          <w:snapToGrid w:val="0"/>
          <w:kern w:val="0"/>
          <w:sz w:val="32"/>
          <w:szCs w:val="32"/>
        </w:rPr>
        <w:t>走出国门，实现“从无到有、从有到优”的突破，</w:t>
      </w:r>
      <w:r>
        <w:rPr>
          <w:rFonts w:ascii="仿宋_GB2312"/>
          <w:snapToGrid w:val="0"/>
          <w:kern w:val="0"/>
          <w:sz w:val="32"/>
          <w:szCs w:val="32"/>
        </w:rPr>
        <w:t>保障</w:t>
      </w:r>
      <w:r>
        <w:rPr>
          <w:rFonts w:ascii="仿宋_GB2312" w:hint="eastAsia"/>
          <w:snapToGrid w:val="0"/>
          <w:kern w:val="0"/>
          <w:sz w:val="32"/>
          <w:szCs w:val="32"/>
        </w:rPr>
        <w:t>了</w:t>
      </w:r>
      <w:r>
        <w:rPr>
          <w:rFonts w:ascii="仿宋_GB2312"/>
          <w:snapToGrid w:val="0"/>
          <w:kern w:val="0"/>
          <w:sz w:val="32"/>
          <w:szCs w:val="32"/>
        </w:rPr>
        <w:t>防疫物资供应；强化农贸市场</w:t>
      </w:r>
      <w:r>
        <w:rPr>
          <w:rFonts w:ascii="仿宋_GB2312" w:hint="eastAsia"/>
          <w:snapToGrid w:val="0"/>
          <w:kern w:val="0"/>
          <w:sz w:val="32"/>
          <w:szCs w:val="32"/>
        </w:rPr>
        <w:t>疫情防控</w:t>
      </w:r>
      <w:r>
        <w:rPr>
          <w:rFonts w:ascii="仿宋_GB2312"/>
          <w:snapToGrid w:val="0"/>
          <w:kern w:val="0"/>
          <w:sz w:val="32"/>
          <w:szCs w:val="32"/>
        </w:rPr>
        <w:t>，实施“人员、产品、环境”核酸检测全覆盖，</w:t>
      </w:r>
      <w:r>
        <w:rPr>
          <w:rFonts w:ascii="仿宋_GB2312" w:hint="eastAsia"/>
          <w:snapToGrid w:val="0"/>
          <w:kern w:val="0"/>
          <w:sz w:val="32"/>
          <w:szCs w:val="32"/>
        </w:rPr>
        <w:t>突出冷链食品安全监管，全面应用“冷库通”</w:t>
      </w:r>
      <w:r>
        <w:rPr>
          <w:rFonts w:ascii="仿宋_GB2312" w:hAnsi="仿宋_GB2312" w:hint="eastAsia"/>
          <w:sz w:val="32"/>
          <w:szCs w:val="32"/>
        </w:rPr>
        <w:t>食品安全追溯系统，</w:t>
      </w:r>
      <w:r>
        <w:rPr>
          <w:rFonts w:ascii="仿宋_GB2312"/>
          <w:snapToGrid w:val="0"/>
          <w:kern w:val="0"/>
          <w:sz w:val="32"/>
          <w:szCs w:val="32"/>
        </w:rPr>
        <w:t>织牢市场</w:t>
      </w:r>
      <w:r>
        <w:rPr>
          <w:rFonts w:ascii="仿宋_GB2312" w:hint="eastAsia"/>
          <w:snapToGrid w:val="0"/>
          <w:kern w:val="0"/>
          <w:sz w:val="32"/>
          <w:szCs w:val="32"/>
        </w:rPr>
        <w:t>监管领域</w:t>
      </w:r>
      <w:r>
        <w:rPr>
          <w:rFonts w:ascii="仿宋_GB2312"/>
          <w:snapToGrid w:val="0"/>
          <w:kern w:val="0"/>
          <w:sz w:val="32"/>
          <w:szCs w:val="32"/>
        </w:rPr>
        <w:t>疫情防控安全网；千方百计支持企业纾困解难、复工复产，出台帮扶政策</w:t>
      </w:r>
      <w:r>
        <w:rPr>
          <w:rFonts w:ascii="仿宋_GB2312" w:hint="eastAsia"/>
          <w:snapToGrid w:val="0"/>
          <w:kern w:val="0"/>
          <w:sz w:val="32"/>
          <w:szCs w:val="32"/>
        </w:rPr>
        <w:t>14</w:t>
      </w:r>
      <w:r>
        <w:rPr>
          <w:rFonts w:ascii="仿宋_GB2312"/>
          <w:snapToGrid w:val="0"/>
          <w:kern w:val="0"/>
          <w:sz w:val="32"/>
          <w:szCs w:val="32"/>
        </w:rPr>
        <w:t>条，</w:t>
      </w:r>
      <w:r>
        <w:rPr>
          <w:rFonts w:ascii="仿宋_GB2312" w:hint="eastAsia"/>
          <w:snapToGrid w:val="0"/>
          <w:kern w:val="0"/>
          <w:sz w:val="32"/>
          <w:szCs w:val="32"/>
        </w:rPr>
        <w:t>建立</w:t>
      </w:r>
      <w:r>
        <w:rPr>
          <w:rFonts w:hAnsi="仿宋_GB2312"/>
          <w:sz w:val="32"/>
          <w:szCs w:val="32"/>
        </w:rPr>
        <w:t>食品餐饮单位复工复产示范点</w:t>
      </w:r>
      <w:r>
        <w:rPr>
          <w:rFonts w:hint="eastAsia"/>
          <w:sz w:val="32"/>
          <w:szCs w:val="32"/>
        </w:rPr>
        <w:t>和</w:t>
      </w:r>
      <w:r>
        <w:rPr>
          <w:rFonts w:hAnsi="仿宋_GB2312"/>
          <w:sz w:val="32"/>
          <w:szCs w:val="32"/>
        </w:rPr>
        <w:t>示范街</w:t>
      </w:r>
      <w:r>
        <w:rPr>
          <w:rFonts w:hAnsi="仿宋_GB2312" w:hint="eastAsia"/>
          <w:sz w:val="32"/>
          <w:szCs w:val="32"/>
        </w:rPr>
        <w:t>，</w:t>
      </w:r>
      <w:r>
        <w:rPr>
          <w:rFonts w:ascii="仿宋_GB2312"/>
          <w:snapToGrid w:val="0"/>
          <w:kern w:val="0"/>
          <w:sz w:val="32"/>
          <w:szCs w:val="32"/>
        </w:rPr>
        <w:t>扎实做好“六稳”工作，落实“六保”任务，护航</w:t>
      </w:r>
      <w:r>
        <w:rPr>
          <w:rFonts w:ascii="仿宋_GB2312" w:hint="eastAsia"/>
          <w:snapToGrid w:val="0"/>
          <w:kern w:val="0"/>
          <w:sz w:val="32"/>
          <w:szCs w:val="32"/>
        </w:rPr>
        <w:t>全市</w:t>
      </w:r>
      <w:r>
        <w:rPr>
          <w:rFonts w:ascii="仿宋_GB2312"/>
          <w:snapToGrid w:val="0"/>
          <w:kern w:val="0"/>
          <w:sz w:val="32"/>
          <w:szCs w:val="32"/>
        </w:rPr>
        <w:t>经济稳中求进。</w:t>
      </w:r>
    </w:p>
    <w:p>
      <w:pPr>
        <w:pStyle w:val="2"/>
        <w:spacing w:beforeLines="50" w:before="156" w:afterLines="0" w:after="312"/>
        <w:rPr>
          <w:snapToGrid w:val="0"/>
          <w:kern w:val="0"/>
        </w:rPr>
      </w:pPr>
      <w:bookmarkStart w:id="5" w:name="_Toc74238014"/>
      <w:bookmarkStart w:id="6" w:name="_Toc60917016"/>
      <w:r>
        <w:rPr>
          <w:snapToGrid w:val="0"/>
          <w:kern w:val="0"/>
        </w:rPr>
        <w:t>第二节  面临形势</w:t>
      </w:r>
      <w:bookmarkEnd w:id="5"/>
      <w:bookmarkEnd w:id="6"/>
    </w:p>
    <w:p>
      <w:pPr>
        <w:spacing w:line="580" w:lineRule="exact"/>
        <w:ind w:firstLineChars="196" w:firstLine="627"/>
        <w:rPr>
          <w:snapToGrid w:val="0"/>
          <w:kern w:val="0"/>
          <w:sz w:val="32"/>
          <w:szCs w:val="32"/>
        </w:rPr>
      </w:pPr>
      <w:bookmarkStart w:id="7" w:name="_Hlk46741255"/>
      <w:r>
        <w:rPr>
          <w:rFonts w:hint="eastAsia"/>
          <w:sz w:val="32"/>
          <w:szCs w:val="21"/>
        </w:rPr>
        <w:t>“十四五”时期，国内外发展环境发生</w:t>
      </w:r>
      <w:r>
        <w:rPr>
          <w:snapToGrid w:val="0"/>
          <w:kern w:val="0"/>
          <w:sz w:val="32"/>
          <w:szCs w:val="32"/>
        </w:rPr>
        <w:t>复杂而</w:t>
      </w:r>
      <w:r>
        <w:rPr>
          <w:rFonts w:hint="eastAsia"/>
          <w:sz w:val="32"/>
          <w:szCs w:val="21"/>
        </w:rPr>
        <w:t>深刻变化，我市市场监管</w:t>
      </w:r>
      <w:r>
        <w:rPr>
          <w:snapToGrid w:val="0"/>
          <w:kern w:val="0"/>
          <w:sz w:val="32"/>
          <w:szCs w:val="32"/>
        </w:rPr>
        <w:t>事业发展面临新</w:t>
      </w:r>
      <w:r>
        <w:rPr>
          <w:rFonts w:hint="eastAsia"/>
          <w:snapToGrid w:val="0"/>
          <w:kern w:val="0"/>
          <w:sz w:val="32"/>
          <w:szCs w:val="32"/>
        </w:rPr>
        <w:t>形势新</w:t>
      </w:r>
      <w:r>
        <w:rPr>
          <w:snapToGrid w:val="0"/>
          <w:kern w:val="0"/>
          <w:sz w:val="32"/>
          <w:szCs w:val="32"/>
        </w:rPr>
        <w:t>情况，挑战与机遇并存，必须准确识变、科学应变、主动求变。</w:t>
      </w:r>
      <w:bookmarkEnd w:id="7"/>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snapToGrid w:val="0"/>
          <w:kern w:val="0"/>
          <w:sz w:val="32"/>
          <w:szCs w:val="32"/>
        </w:rPr>
        <w:t>从国际看，世界正经历百年未有之大变局，国际形势复杂多变，</w:t>
      </w:r>
      <w:r>
        <w:rPr>
          <w:rFonts w:ascii="仿宋_GB2312" w:hAnsi="微软雅黑" w:hint="eastAsia"/>
          <w:spacing w:val="8"/>
          <w:sz w:val="32"/>
          <w:szCs w:val="32"/>
        </w:rPr>
        <w:t>特别是</w:t>
      </w:r>
      <w:r>
        <w:rPr>
          <w:snapToGrid w:val="0"/>
          <w:kern w:val="0"/>
          <w:sz w:val="32"/>
          <w:szCs w:val="32"/>
        </w:rPr>
        <w:t>新冠肺炎疫情</w:t>
      </w:r>
      <w:r>
        <w:rPr>
          <w:rFonts w:hint="eastAsia"/>
          <w:snapToGrid w:val="0"/>
          <w:kern w:val="0"/>
          <w:sz w:val="32"/>
          <w:szCs w:val="32"/>
        </w:rPr>
        <w:t>对全球的</w:t>
      </w:r>
      <w:r>
        <w:rPr>
          <w:snapToGrid w:val="0"/>
          <w:kern w:val="0"/>
          <w:sz w:val="32"/>
          <w:szCs w:val="32"/>
        </w:rPr>
        <w:t>影响广泛深远，全球产业链、供应链面临</w:t>
      </w:r>
      <w:r>
        <w:rPr>
          <w:rFonts w:hint="eastAsia"/>
          <w:snapToGrid w:val="0"/>
          <w:kern w:val="0"/>
          <w:sz w:val="32"/>
          <w:szCs w:val="32"/>
        </w:rPr>
        <w:t>各种</w:t>
      </w:r>
      <w:r>
        <w:rPr>
          <w:snapToGrid w:val="0"/>
          <w:kern w:val="0"/>
          <w:sz w:val="32"/>
          <w:szCs w:val="32"/>
        </w:rPr>
        <w:t>因素冲击</w:t>
      </w:r>
      <w:r>
        <w:rPr>
          <w:rFonts w:hint="eastAsia"/>
          <w:snapToGrid w:val="0"/>
          <w:kern w:val="0"/>
          <w:sz w:val="32"/>
          <w:szCs w:val="32"/>
        </w:rPr>
        <w:t>，</w:t>
      </w:r>
      <w:r>
        <w:rPr>
          <w:rFonts w:ascii="仿宋_GB2312" w:hAnsi="微软雅黑" w:hint="eastAsia"/>
          <w:spacing w:val="8"/>
          <w:sz w:val="32"/>
          <w:szCs w:val="32"/>
        </w:rPr>
        <w:t>为市场监管带来新</w:t>
      </w:r>
      <w:r>
        <w:rPr>
          <w:snapToGrid w:val="0"/>
          <w:kern w:val="0"/>
          <w:sz w:val="32"/>
          <w:szCs w:val="32"/>
        </w:rPr>
        <w:t>挑战。</w:t>
      </w:r>
      <w:r>
        <w:rPr>
          <w:rFonts w:hint="eastAsia"/>
          <w:snapToGrid w:val="0"/>
          <w:kern w:val="0"/>
          <w:sz w:val="32"/>
          <w:szCs w:val="32"/>
        </w:rPr>
        <w:t>同时，</w:t>
      </w:r>
      <w:r>
        <w:rPr>
          <w:snapToGrid w:val="0"/>
          <w:kern w:val="0"/>
          <w:sz w:val="32"/>
          <w:szCs w:val="32"/>
        </w:rPr>
        <w:t>全球新一轮科技革命和产业革命深入发展，数字时代加速到来，</w:t>
      </w:r>
      <w:r>
        <w:rPr>
          <w:rFonts w:ascii="仿宋_GB2312" w:hAnsi="微软雅黑" w:hint="eastAsia"/>
          <w:spacing w:val="8"/>
          <w:sz w:val="32"/>
          <w:szCs w:val="32"/>
        </w:rPr>
        <w:t>新产品、新服务、新业态、新技术不断涌现，为市场监管带来新机遇。全市</w:t>
      </w:r>
      <w:r>
        <w:rPr>
          <w:snapToGrid w:val="0"/>
          <w:kern w:val="0"/>
          <w:sz w:val="32"/>
          <w:szCs w:val="32"/>
        </w:rPr>
        <w:t>市场监管必须</w:t>
      </w:r>
      <w:r>
        <w:rPr>
          <w:rFonts w:hint="eastAsia"/>
          <w:snapToGrid w:val="0"/>
          <w:kern w:val="0"/>
          <w:sz w:val="32"/>
          <w:szCs w:val="32"/>
        </w:rPr>
        <w:t>增强国际视野，</w:t>
      </w:r>
      <w:r>
        <w:rPr>
          <w:snapToGrid w:val="0"/>
          <w:kern w:val="0"/>
          <w:sz w:val="32"/>
          <w:szCs w:val="32"/>
        </w:rPr>
        <w:t>加快</w:t>
      </w:r>
      <w:r>
        <w:rPr>
          <w:rFonts w:hint="eastAsia"/>
          <w:snapToGrid w:val="0"/>
          <w:kern w:val="0"/>
          <w:sz w:val="32"/>
          <w:szCs w:val="32"/>
        </w:rPr>
        <w:t>与国际市场对接，与国际</w:t>
      </w:r>
      <w:r>
        <w:rPr>
          <w:snapToGrid w:val="0"/>
          <w:kern w:val="0"/>
          <w:sz w:val="32"/>
          <w:szCs w:val="32"/>
        </w:rPr>
        <w:t>标准衔接，推动</w:t>
      </w:r>
      <w:r>
        <w:rPr>
          <w:rFonts w:hint="eastAsia"/>
          <w:snapToGrid w:val="0"/>
          <w:kern w:val="0"/>
          <w:sz w:val="32"/>
          <w:szCs w:val="32"/>
        </w:rPr>
        <w:t>湛江</w:t>
      </w:r>
      <w:r>
        <w:rPr>
          <w:snapToGrid w:val="0"/>
          <w:kern w:val="0"/>
          <w:sz w:val="32"/>
          <w:szCs w:val="32"/>
        </w:rPr>
        <w:t>融入全球大市场。</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snapToGrid w:val="0"/>
          <w:kern w:val="0"/>
          <w:sz w:val="32"/>
          <w:szCs w:val="32"/>
        </w:rPr>
        <w:t>从国内看，我国</w:t>
      </w:r>
      <w:r>
        <w:rPr>
          <w:rFonts w:hint="eastAsia"/>
          <w:snapToGrid w:val="0"/>
          <w:kern w:val="0"/>
          <w:sz w:val="32"/>
          <w:szCs w:val="32"/>
        </w:rPr>
        <w:t>已转向高质量发展</w:t>
      </w:r>
      <w:r>
        <w:rPr>
          <w:snapToGrid w:val="0"/>
          <w:kern w:val="0"/>
          <w:sz w:val="32"/>
          <w:szCs w:val="32"/>
        </w:rPr>
        <w:t>阶段</w:t>
      </w:r>
      <w:r>
        <w:rPr>
          <w:rFonts w:hint="eastAsia"/>
          <w:snapToGrid w:val="0"/>
          <w:kern w:val="0"/>
          <w:sz w:val="32"/>
          <w:szCs w:val="32"/>
        </w:rPr>
        <w:t>，正开启全面建设社会主义现代化强国的新征程，加快构建以国内大循环为主体、国内国际双循环相互促进的新发展格局</w:t>
      </w:r>
      <w:r>
        <w:rPr>
          <w:rFonts w:ascii="仿宋_GB2312" w:hAnsi="微软雅黑" w:hint="eastAsia"/>
          <w:sz w:val="32"/>
          <w:szCs w:val="32"/>
        </w:rPr>
        <w:t>。新发展阶段和新发展格局</w:t>
      </w:r>
      <w:r>
        <w:rPr>
          <w:rFonts w:hint="eastAsia"/>
          <w:snapToGrid w:val="0"/>
          <w:kern w:val="0"/>
          <w:sz w:val="32"/>
          <w:szCs w:val="32"/>
        </w:rPr>
        <w:t>对激发市场主体活力、增强创新内生动力、维护公平竞争、改善消费环境提出了新的更高要求，</w:t>
      </w:r>
      <w:r>
        <w:rPr>
          <w:bCs/>
          <w:sz w:val="32"/>
          <w:szCs w:val="32"/>
        </w:rPr>
        <w:t>市场监管在构建新发展格局中担负着重要职责和使命，必须创新监管理念和方法手段，</w:t>
      </w:r>
      <w:r>
        <w:rPr>
          <w:rFonts w:hint="eastAsia"/>
          <w:snapToGrid w:val="0"/>
          <w:kern w:val="0"/>
          <w:sz w:val="32"/>
          <w:szCs w:val="32"/>
        </w:rPr>
        <w:t>加强</w:t>
      </w:r>
      <w:r>
        <w:rPr>
          <w:rFonts w:hint="eastAsia"/>
          <w:kern w:val="0"/>
          <w:sz w:val="32"/>
          <w:szCs w:val="32"/>
        </w:rPr>
        <w:t>市场监管体系和监管能力现代化建设，</w:t>
      </w:r>
      <w:r>
        <w:rPr>
          <w:bCs/>
          <w:sz w:val="32"/>
          <w:szCs w:val="32"/>
        </w:rPr>
        <w:t>为</w:t>
      </w:r>
      <w:r>
        <w:rPr>
          <w:rFonts w:hint="eastAsia"/>
          <w:bCs/>
          <w:sz w:val="32"/>
          <w:szCs w:val="32"/>
        </w:rPr>
        <w:t>推动</w:t>
      </w:r>
      <w:r>
        <w:rPr>
          <w:bCs/>
          <w:sz w:val="32"/>
          <w:szCs w:val="32"/>
        </w:rPr>
        <w:t>国内国际双循环</w:t>
      </w:r>
      <w:r>
        <w:rPr>
          <w:rFonts w:hint="eastAsia"/>
          <w:bCs/>
          <w:sz w:val="32"/>
          <w:szCs w:val="32"/>
        </w:rPr>
        <w:t>、助推高质量发展</w:t>
      </w:r>
      <w:r>
        <w:rPr>
          <w:bCs/>
          <w:sz w:val="32"/>
          <w:szCs w:val="32"/>
        </w:rPr>
        <w:t>提供有力的</w:t>
      </w:r>
      <w:r>
        <w:rPr>
          <w:rFonts w:hint="eastAsia"/>
          <w:bCs/>
          <w:sz w:val="32"/>
          <w:szCs w:val="32"/>
        </w:rPr>
        <w:t>服务支撑、</w:t>
      </w:r>
      <w:r>
        <w:rPr>
          <w:bCs/>
          <w:sz w:val="32"/>
          <w:szCs w:val="32"/>
        </w:rPr>
        <w:t>监管支撑</w:t>
      </w:r>
      <w:r>
        <w:rPr>
          <w:rFonts w:hint="eastAsia"/>
          <w:bCs/>
          <w:sz w:val="32"/>
          <w:szCs w:val="32"/>
        </w:rPr>
        <w:t>和技术支撑</w:t>
      </w:r>
      <w:r>
        <w:rPr>
          <w:bCs/>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snapToGrid w:val="0"/>
          <w:kern w:val="0"/>
          <w:sz w:val="32"/>
          <w:szCs w:val="32"/>
        </w:rPr>
        <w:t>从省内看，</w:t>
      </w:r>
      <w:r>
        <w:rPr>
          <w:rFonts w:hint="eastAsia"/>
          <w:snapToGrid w:val="0"/>
          <w:kern w:val="0"/>
          <w:sz w:val="32"/>
          <w:szCs w:val="32"/>
        </w:rPr>
        <w:t>全</w:t>
      </w:r>
      <w:r>
        <w:rPr>
          <w:snapToGrid w:val="0"/>
          <w:kern w:val="0"/>
          <w:sz w:val="32"/>
          <w:szCs w:val="32"/>
        </w:rPr>
        <w:t>省</w:t>
      </w:r>
      <w:r>
        <w:rPr>
          <w:rFonts w:hint="eastAsia"/>
          <w:snapToGrid w:val="0"/>
          <w:kern w:val="0"/>
          <w:sz w:val="32"/>
          <w:szCs w:val="32"/>
        </w:rPr>
        <w:t>深化改革纵深推进，</w:t>
      </w:r>
      <w:r>
        <w:rPr>
          <w:snapToGrid w:val="0"/>
          <w:kern w:val="0"/>
          <w:sz w:val="32"/>
          <w:szCs w:val="32"/>
        </w:rPr>
        <w:t>“双区驱动”效应不断增强，</w:t>
      </w:r>
      <w:r>
        <w:rPr>
          <w:rFonts w:hint="eastAsia"/>
          <w:snapToGrid w:val="0"/>
          <w:kern w:val="0"/>
          <w:sz w:val="32"/>
          <w:szCs w:val="32"/>
        </w:rPr>
        <w:t>各地市</w:t>
      </w:r>
      <w:r>
        <w:rPr>
          <w:rFonts w:ascii="仿宋_GB2312" w:cs="仿宋_GB2312" w:hAnsi="仿宋_GB2312" w:hint="eastAsia"/>
          <w:sz w:val="32"/>
          <w:szCs w:val="32"/>
        </w:rPr>
        <w:t>持续优化营商环境、吸引高端要素集聚的“比、学、赶、帮、超”势头强劲，我市市场监管追赶全省先进地区的难度和压力增大，</w:t>
      </w:r>
      <w:r>
        <w:rPr>
          <w:snapToGrid w:val="0"/>
          <w:kern w:val="0"/>
          <w:sz w:val="32"/>
          <w:szCs w:val="32"/>
        </w:rPr>
        <w:t>必须</w:t>
      </w:r>
      <w:r>
        <w:rPr>
          <w:rFonts w:hint="eastAsia"/>
          <w:snapToGrid w:val="0"/>
          <w:kern w:val="0"/>
          <w:sz w:val="32"/>
          <w:szCs w:val="32"/>
        </w:rPr>
        <w:t>增强责任感、使命感和紧迫感，高位对标对表先进，以更高的目标、更大的魄力、更强的力度推进市场监管改革创新，</w:t>
      </w:r>
      <w:r>
        <w:rPr>
          <w:snapToGrid w:val="0"/>
          <w:kern w:val="0"/>
          <w:sz w:val="32"/>
          <w:szCs w:val="32"/>
        </w:rPr>
        <w:t>持续优化营商环境，提升供给质量，增强发展动能，</w:t>
      </w:r>
      <w:r>
        <w:rPr>
          <w:rFonts w:hint="eastAsia"/>
          <w:snapToGrid w:val="0"/>
          <w:kern w:val="0"/>
          <w:sz w:val="32"/>
          <w:szCs w:val="32"/>
        </w:rPr>
        <w:t>保障市场</w:t>
      </w:r>
      <w:r>
        <w:rPr>
          <w:snapToGrid w:val="0"/>
          <w:kern w:val="0"/>
          <w:sz w:val="32"/>
          <w:szCs w:val="32"/>
        </w:rPr>
        <w:t>安全，</w:t>
      </w:r>
      <w:r>
        <w:rPr>
          <w:rFonts w:hint="eastAsia"/>
          <w:snapToGrid w:val="0"/>
          <w:kern w:val="0"/>
          <w:sz w:val="32"/>
          <w:szCs w:val="32"/>
        </w:rPr>
        <w:t>助推湛江高质量跨越式发展。</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snapToGrid w:val="0"/>
          <w:kern w:val="0"/>
          <w:sz w:val="32"/>
          <w:szCs w:val="32"/>
        </w:rPr>
        <w:t>从</w:t>
      </w:r>
      <w:r>
        <w:rPr>
          <w:rFonts w:hint="eastAsia"/>
          <w:snapToGrid w:val="0"/>
          <w:kern w:val="0"/>
          <w:sz w:val="32"/>
          <w:szCs w:val="32"/>
        </w:rPr>
        <w:t>市内</w:t>
      </w:r>
      <w:r>
        <w:rPr>
          <w:snapToGrid w:val="0"/>
          <w:kern w:val="0"/>
          <w:sz w:val="32"/>
          <w:szCs w:val="32"/>
        </w:rPr>
        <w:t>看，湛江作为粤港澳大湾区、海南自贸港、</w:t>
      </w:r>
      <w:r>
        <w:rPr>
          <w:rFonts w:hint="eastAsia"/>
          <w:snapToGrid w:val="0"/>
          <w:kern w:val="0"/>
          <w:sz w:val="32"/>
          <w:szCs w:val="32"/>
        </w:rPr>
        <w:t>西部陆海新通道</w:t>
      </w:r>
      <w:r>
        <w:rPr>
          <w:snapToGrid w:val="0"/>
          <w:kern w:val="0"/>
          <w:sz w:val="32"/>
          <w:szCs w:val="32"/>
        </w:rPr>
        <w:t>三大国家战略的</w:t>
      </w:r>
      <w:r>
        <w:rPr>
          <w:rFonts w:hint="eastAsia"/>
          <w:snapToGrid w:val="0"/>
          <w:kern w:val="0"/>
          <w:sz w:val="32"/>
          <w:szCs w:val="32"/>
        </w:rPr>
        <w:t>战略</w:t>
      </w:r>
      <w:r>
        <w:rPr>
          <w:sz w:val="32"/>
          <w:szCs w:val="32"/>
        </w:rPr>
        <w:t>联动与融合发展的重要连接点和支撑点</w:t>
      </w:r>
      <w:r>
        <w:rPr>
          <w:rFonts w:hint="eastAsia"/>
          <w:snapToGrid w:val="0"/>
          <w:kern w:val="0"/>
          <w:sz w:val="32"/>
          <w:szCs w:val="32"/>
        </w:rPr>
        <w:t>，</w:t>
      </w:r>
      <w:r>
        <w:rPr>
          <w:snapToGrid w:val="0"/>
          <w:kern w:val="0"/>
          <w:sz w:val="32"/>
          <w:szCs w:val="32"/>
        </w:rPr>
        <w:t>正面临前所未有的重大</w:t>
      </w:r>
      <w:r>
        <w:rPr>
          <w:rFonts w:hint="eastAsia"/>
          <w:snapToGrid w:val="0"/>
          <w:kern w:val="0"/>
          <w:sz w:val="32"/>
          <w:szCs w:val="32"/>
        </w:rPr>
        <w:t>发展</w:t>
      </w:r>
      <w:r>
        <w:rPr>
          <w:snapToGrid w:val="0"/>
          <w:kern w:val="0"/>
          <w:sz w:val="32"/>
          <w:szCs w:val="32"/>
        </w:rPr>
        <w:t>机遇。习近平总书记亲自为湛江发展掌舵领航、把脉定向，赋予湛江</w:t>
      </w:r>
      <w:r>
        <w:rPr>
          <w:rFonts w:hint="eastAsia"/>
          <w:snapToGrid w:val="0"/>
          <w:kern w:val="0"/>
          <w:sz w:val="32"/>
          <w:szCs w:val="32"/>
        </w:rPr>
        <w:t>“</w:t>
      </w:r>
      <w:r>
        <w:rPr>
          <w:snapToGrid w:val="0"/>
          <w:kern w:val="0"/>
          <w:sz w:val="32"/>
          <w:szCs w:val="32"/>
        </w:rPr>
        <w:t>打造现代化沿海经济带重要发展极</w:t>
      </w:r>
      <w:r>
        <w:rPr>
          <w:rFonts w:hint="eastAsia"/>
          <w:snapToGrid w:val="0"/>
          <w:kern w:val="0"/>
          <w:sz w:val="32"/>
          <w:szCs w:val="32"/>
        </w:rPr>
        <w:t>”</w:t>
      </w:r>
      <w:r>
        <w:rPr>
          <w:snapToGrid w:val="0"/>
          <w:kern w:val="0"/>
          <w:sz w:val="32"/>
          <w:szCs w:val="32"/>
        </w:rPr>
        <w:t>和</w:t>
      </w:r>
      <w:r>
        <w:rPr>
          <w:rFonts w:hint="eastAsia"/>
          <w:snapToGrid w:val="0"/>
          <w:kern w:val="0"/>
          <w:sz w:val="32"/>
          <w:szCs w:val="32"/>
        </w:rPr>
        <w:t>“</w:t>
      </w:r>
      <w:r>
        <w:rPr>
          <w:snapToGrid w:val="0"/>
          <w:kern w:val="0"/>
          <w:sz w:val="32"/>
          <w:szCs w:val="32"/>
        </w:rPr>
        <w:t>与海南相向而行</w:t>
      </w:r>
      <w:r>
        <w:rPr>
          <w:rFonts w:hint="eastAsia"/>
          <w:snapToGrid w:val="0"/>
          <w:kern w:val="0"/>
          <w:sz w:val="32"/>
          <w:szCs w:val="32"/>
        </w:rPr>
        <w:t>”</w:t>
      </w:r>
      <w:r>
        <w:rPr>
          <w:snapToGrid w:val="0"/>
          <w:kern w:val="0"/>
          <w:sz w:val="32"/>
          <w:szCs w:val="32"/>
        </w:rPr>
        <w:t>的重大使命。省委、省政府赋予湛江</w:t>
      </w:r>
      <w:r>
        <w:rPr>
          <w:rFonts w:hint="eastAsia"/>
          <w:snapToGrid w:val="0"/>
          <w:kern w:val="0"/>
          <w:sz w:val="32"/>
          <w:szCs w:val="32"/>
        </w:rPr>
        <w:t>“</w:t>
      </w:r>
      <w:r>
        <w:rPr>
          <w:snapToGrid w:val="0"/>
          <w:kern w:val="0"/>
          <w:sz w:val="32"/>
          <w:szCs w:val="32"/>
        </w:rPr>
        <w:t>全力建设省域副中心城市</w:t>
      </w:r>
      <w:r>
        <w:rPr>
          <w:rFonts w:hint="eastAsia"/>
          <w:snapToGrid w:val="0"/>
          <w:kern w:val="0"/>
          <w:sz w:val="32"/>
          <w:szCs w:val="32"/>
        </w:rPr>
        <w:t>”新使命新定位</w:t>
      </w:r>
      <w:r>
        <w:rPr>
          <w:snapToGrid w:val="0"/>
          <w:kern w:val="0"/>
          <w:sz w:val="32"/>
          <w:szCs w:val="32"/>
        </w:rPr>
        <w:t>，专门</w:t>
      </w:r>
      <w:r>
        <w:rPr>
          <w:rFonts w:hint="eastAsia"/>
          <w:snapToGrid w:val="0"/>
          <w:kern w:val="0"/>
          <w:sz w:val="32"/>
          <w:szCs w:val="32"/>
        </w:rPr>
        <w:t>出台了《中共广东省委 广东省人民政府关于支持湛江加快建设省域副中心城市打造现代化沿海经济带重要发展极的意见》。国家和省对湛江发展的重视支持</w:t>
      </w:r>
      <w:r>
        <w:rPr>
          <w:snapToGrid w:val="0"/>
          <w:kern w:val="0"/>
          <w:sz w:val="32"/>
          <w:szCs w:val="32"/>
        </w:rPr>
        <w:t>力度不断增强</w:t>
      </w:r>
      <w:r>
        <w:rPr>
          <w:rFonts w:hint="eastAsia"/>
          <w:snapToGrid w:val="0"/>
          <w:kern w:val="0"/>
          <w:sz w:val="32"/>
          <w:szCs w:val="32"/>
        </w:rPr>
        <w:t>，为湛江发展</w:t>
      </w:r>
      <w:r>
        <w:rPr>
          <w:rFonts w:ascii="仿宋_GB2312" w:hAnsi="微软雅黑" w:hint="eastAsia"/>
          <w:spacing w:val="8"/>
          <w:sz w:val="32"/>
          <w:szCs w:val="32"/>
        </w:rPr>
        <w:t>提供了重大战略性机遇，也为湛江市场监管事业发展带来了广阔的平台和空间</w:t>
      </w:r>
      <w:r>
        <w:rPr>
          <w:rFonts w:hint="eastAsia"/>
          <w:snapToGrid w:val="0"/>
          <w:kern w:val="0"/>
          <w:sz w:val="32"/>
          <w:szCs w:val="32"/>
        </w:rPr>
        <w:t>。湛江市场监管改革发展应立足湛江发展的新定位和新目标，主动融入国家战略部署，从全国、全省、全市发展大局中思考和研究谋划推进湛江市场监管现代化，</w:t>
      </w:r>
      <w:r>
        <w:rPr>
          <w:bCs/>
          <w:sz w:val="32"/>
          <w:szCs w:val="32"/>
        </w:rPr>
        <w:t>找准定位、主动作为，</w:t>
      </w:r>
      <w:r>
        <w:rPr>
          <w:rFonts w:hint="eastAsia"/>
          <w:snapToGrid w:val="0"/>
          <w:kern w:val="0"/>
          <w:sz w:val="32"/>
          <w:szCs w:val="32"/>
        </w:rPr>
        <w:t>在护航湛江高质量发展中有更多担当、更大作为、更大贡献。</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rFonts w:hint="eastAsia"/>
          <w:snapToGrid w:val="0"/>
          <w:kern w:val="0"/>
          <w:sz w:val="32"/>
          <w:szCs w:val="32"/>
        </w:rPr>
        <w:t>从市场监管自身看，</w:t>
      </w:r>
      <w:r>
        <w:rPr>
          <w:snapToGrid w:val="0"/>
          <w:kern w:val="0"/>
          <w:sz w:val="32"/>
          <w:szCs w:val="32"/>
        </w:rPr>
        <w:t>党中央、国务院对市场监管工作更加重视，市场监管在国家经济社会发展大局中的重要性日益凸显，广大人民群众和各类市场主体对市场监管有新期待和新需求，必须牢固树立“大市场、大质量、大监管”理念，不断推进全</w:t>
      </w:r>
      <w:r>
        <w:rPr>
          <w:rFonts w:hint="eastAsia"/>
          <w:snapToGrid w:val="0"/>
          <w:kern w:val="0"/>
          <w:sz w:val="32"/>
          <w:szCs w:val="32"/>
        </w:rPr>
        <w:t>市</w:t>
      </w:r>
      <w:r>
        <w:rPr>
          <w:snapToGrid w:val="0"/>
          <w:kern w:val="0"/>
          <w:sz w:val="32"/>
          <w:szCs w:val="32"/>
        </w:rPr>
        <w:t>市场治理体系和治理能力现代化，维护市场运行效率，提高市场监管效能，</w:t>
      </w:r>
      <w:r>
        <w:rPr>
          <w:rFonts w:hint="eastAsia"/>
          <w:snapToGrid w:val="0"/>
          <w:kern w:val="0"/>
          <w:sz w:val="32"/>
          <w:szCs w:val="32"/>
        </w:rPr>
        <w:t>保障市场在资源配置中决定性作用的充分发挥，</w:t>
      </w:r>
      <w:r>
        <w:rPr>
          <w:snapToGrid w:val="0"/>
          <w:kern w:val="0"/>
          <w:sz w:val="32"/>
          <w:szCs w:val="32"/>
        </w:rPr>
        <w:t>为实现高质量发展营造良好市场环境。</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rFonts w:hint="eastAsia"/>
          <w:snapToGrid w:val="0"/>
          <w:kern w:val="0"/>
          <w:sz w:val="32"/>
          <w:szCs w:val="32"/>
        </w:rPr>
        <w:t>当前，</w:t>
      </w:r>
      <w:r>
        <w:rPr>
          <w:snapToGrid w:val="0"/>
          <w:kern w:val="0"/>
          <w:sz w:val="32"/>
          <w:szCs w:val="32"/>
        </w:rPr>
        <w:t>全</w:t>
      </w:r>
      <w:r>
        <w:rPr>
          <w:rFonts w:hint="eastAsia"/>
          <w:snapToGrid w:val="0"/>
          <w:kern w:val="0"/>
          <w:sz w:val="32"/>
          <w:szCs w:val="32"/>
        </w:rPr>
        <w:t>市</w:t>
      </w:r>
      <w:r>
        <w:rPr>
          <w:snapToGrid w:val="0"/>
          <w:kern w:val="0"/>
          <w:sz w:val="32"/>
          <w:szCs w:val="32"/>
        </w:rPr>
        <w:t>市场监管仍有不少薄弱环节</w:t>
      </w:r>
      <w:r>
        <w:rPr>
          <w:rFonts w:hint="eastAsia"/>
          <w:snapToGrid w:val="0"/>
          <w:kern w:val="0"/>
          <w:sz w:val="32"/>
          <w:szCs w:val="32"/>
        </w:rPr>
        <w:t>：</w:t>
      </w:r>
      <w:r>
        <w:rPr>
          <w:snapToGrid w:val="0"/>
          <w:kern w:val="0"/>
          <w:sz w:val="32"/>
          <w:szCs w:val="32"/>
        </w:rPr>
        <w:t>市场监管</w:t>
      </w:r>
      <w:r>
        <w:rPr>
          <w:rFonts w:hint="eastAsia"/>
          <w:snapToGrid w:val="0"/>
          <w:kern w:val="0"/>
          <w:sz w:val="32"/>
          <w:szCs w:val="32"/>
        </w:rPr>
        <w:t>领域营商环境与先进地区相比、与企业的期待，</w:t>
      </w:r>
      <w:r>
        <w:rPr>
          <w:snapToGrid w:val="0"/>
          <w:kern w:val="0"/>
          <w:sz w:val="32"/>
          <w:szCs w:val="32"/>
        </w:rPr>
        <w:t>仍有</w:t>
      </w:r>
      <w:r>
        <w:rPr>
          <w:rFonts w:hint="eastAsia"/>
          <w:snapToGrid w:val="0"/>
          <w:kern w:val="0"/>
          <w:sz w:val="32"/>
          <w:szCs w:val="32"/>
        </w:rPr>
        <w:t>不少差距；</w:t>
      </w:r>
      <w:r>
        <w:rPr>
          <w:snapToGrid w:val="0"/>
          <w:kern w:val="0"/>
          <w:sz w:val="32"/>
          <w:szCs w:val="32"/>
        </w:rPr>
        <w:t>公平竞争的市场秩序还需加强</w:t>
      </w:r>
      <w:r>
        <w:rPr>
          <w:rFonts w:hint="eastAsia"/>
          <w:snapToGrid w:val="0"/>
          <w:kern w:val="0"/>
          <w:sz w:val="32"/>
          <w:szCs w:val="32"/>
        </w:rPr>
        <w:t>，市场</w:t>
      </w:r>
      <w:r>
        <w:rPr>
          <w:snapToGrid w:val="0"/>
          <w:kern w:val="0"/>
          <w:sz w:val="32"/>
          <w:szCs w:val="32"/>
        </w:rPr>
        <w:t>安全</w:t>
      </w:r>
      <w:r>
        <w:rPr>
          <w:rFonts w:hint="eastAsia"/>
          <w:snapToGrid w:val="0"/>
          <w:kern w:val="0"/>
          <w:sz w:val="32"/>
          <w:szCs w:val="32"/>
        </w:rPr>
        <w:t>仍</w:t>
      </w:r>
      <w:r>
        <w:rPr>
          <w:snapToGrid w:val="0"/>
          <w:kern w:val="0"/>
          <w:sz w:val="32"/>
          <w:szCs w:val="32"/>
        </w:rPr>
        <w:t>面临不少风险隐患；质量</w:t>
      </w:r>
      <w:r>
        <w:rPr>
          <w:rFonts w:hint="eastAsia"/>
          <w:snapToGrid w:val="0"/>
          <w:kern w:val="0"/>
          <w:sz w:val="32"/>
          <w:szCs w:val="32"/>
        </w:rPr>
        <w:t>和</w:t>
      </w:r>
      <w:r>
        <w:rPr>
          <w:snapToGrid w:val="0"/>
          <w:kern w:val="0"/>
          <w:sz w:val="32"/>
          <w:szCs w:val="32"/>
        </w:rPr>
        <w:t>知识产权</w:t>
      </w:r>
      <w:r>
        <w:rPr>
          <w:rFonts w:hint="eastAsia"/>
          <w:snapToGrid w:val="0"/>
          <w:kern w:val="0"/>
          <w:sz w:val="32"/>
          <w:szCs w:val="32"/>
        </w:rPr>
        <w:t>工作还比较</w:t>
      </w:r>
      <w:r>
        <w:rPr>
          <w:snapToGrid w:val="0"/>
          <w:kern w:val="0"/>
          <w:sz w:val="32"/>
          <w:szCs w:val="32"/>
        </w:rPr>
        <w:t>薄弱，</w:t>
      </w:r>
      <w:r>
        <w:rPr>
          <w:rFonts w:hint="eastAsia"/>
          <w:snapToGrid w:val="0"/>
          <w:kern w:val="0"/>
          <w:sz w:val="32"/>
          <w:szCs w:val="32"/>
        </w:rPr>
        <w:t>对高质量发展的支撑不够</w:t>
      </w:r>
      <w:r>
        <w:rPr>
          <w:snapToGrid w:val="0"/>
          <w:kern w:val="0"/>
          <w:sz w:val="32"/>
          <w:szCs w:val="32"/>
        </w:rPr>
        <w:t>；基层建设亟需加强，队伍素质有待提高</w:t>
      </w:r>
      <w:r>
        <w:rPr>
          <w:rFonts w:hint="eastAsia"/>
          <w:snapToGrid w:val="0"/>
          <w:kern w:val="0"/>
          <w:sz w:val="32"/>
          <w:szCs w:val="32"/>
        </w:rPr>
        <w:t>；</w:t>
      </w:r>
      <w:r>
        <w:rPr>
          <w:rFonts w:ascii="仿宋_GB2312" w:hint="eastAsia"/>
          <w:snapToGrid w:val="0"/>
          <w:kern w:val="0"/>
          <w:sz w:val="32"/>
          <w:szCs w:val="32"/>
        </w:rPr>
        <w:t>信息化</w:t>
      </w:r>
      <w:r>
        <w:rPr>
          <w:rFonts w:ascii="仿宋_GB2312"/>
          <w:snapToGrid w:val="0"/>
          <w:kern w:val="0"/>
          <w:sz w:val="32"/>
          <w:szCs w:val="32"/>
        </w:rPr>
        <w:t>监管</w:t>
      </w:r>
      <w:r>
        <w:rPr>
          <w:rFonts w:ascii="仿宋_GB2312" w:hint="eastAsia"/>
          <w:snapToGrid w:val="0"/>
          <w:kern w:val="0"/>
          <w:sz w:val="32"/>
          <w:szCs w:val="32"/>
        </w:rPr>
        <w:t>和</w:t>
      </w:r>
      <w:r>
        <w:rPr>
          <w:rFonts w:ascii="仿宋_GB2312"/>
          <w:snapToGrid w:val="0"/>
          <w:kern w:val="0"/>
          <w:sz w:val="32"/>
          <w:szCs w:val="32"/>
        </w:rPr>
        <w:t>协同共治的能力水平有待提高</w:t>
      </w:r>
      <w:r>
        <w:rPr>
          <w:rFonts w:ascii="仿宋_GB2312" w:hint="eastAsia"/>
          <w:snapToGrid w:val="0"/>
          <w:kern w:val="0"/>
          <w:sz w:val="32"/>
          <w:szCs w:val="32"/>
        </w:rPr>
        <w:t>，</w:t>
      </w:r>
      <w:r>
        <w:rPr>
          <w:snapToGrid w:val="0"/>
          <w:kern w:val="0"/>
          <w:sz w:val="32"/>
          <w:szCs w:val="32"/>
        </w:rPr>
        <w:t>监管效能有待提升。</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snapToGrid w:val="0"/>
          <w:kern w:val="0"/>
          <w:sz w:val="32"/>
          <w:szCs w:val="32"/>
        </w:rPr>
      </w:pPr>
      <w:r>
        <w:rPr>
          <w:rFonts w:hint="eastAsia"/>
          <w:snapToGrid w:val="0"/>
          <w:kern w:val="0"/>
          <w:sz w:val="32"/>
          <w:szCs w:val="32"/>
        </w:rPr>
        <w:t>面对新机遇新挑战和新问题，我们必须牢记初心使命，增强忧患意识，坚定发展信心，</w:t>
      </w:r>
      <w:r>
        <w:rPr>
          <w:snapToGrid w:val="0"/>
          <w:kern w:val="0"/>
          <w:sz w:val="32"/>
          <w:szCs w:val="32"/>
        </w:rPr>
        <w:t>保持战略定力，在危机中育先机、于变局中开新局，抓住机遇，应对挑战，趋利避害，奋勇前进，坚定不移推进</w:t>
      </w:r>
      <w:r>
        <w:rPr>
          <w:rFonts w:hint="eastAsia"/>
          <w:snapToGrid w:val="0"/>
          <w:kern w:val="0"/>
          <w:sz w:val="32"/>
          <w:szCs w:val="32"/>
        </w:rPr>
        <w:t>全市市场监管</w:t>
      </w:r>
      <w:r>
        <w:rPr>
          <w:snapToGrid w:val="0"/>
          <w:kern w:val="0"/>
          <w:sz w:val="32"/>
          <w:szCs w:val="32"/>
        </w:rPr>
        <w:t>事业改革发展</w:t>
      </w:r>
      <w:r>
        <w:rPr>
          <w:rFonts w:hint="eastAsia"/>
          <w:snapToGrid w:val="0"/>
          <w:kern w:val="0"/>
          <w:sz w:val="32"/>
          <w:szCs w:val="32"/>
        </w:rPr>
        <w:t>。</w:t>
      </w:r>
    </w:p>
    <w:p>
      <w:pPr>
        <w:pStyle w:val="1"/>
        <w:spacing w:beforeLines="100" w:before="312" w:afterLines="100" w:after="312"/>
      </w:pPr>
      <w:bookmarkStart w:id="8" w:name="_Toc60917017"/>
      <w:bookmarkStart w:id="9" w:name="_Toc74238015"/>
      <w:r>
        <w:t>第二章  总体要求</w:t>
      </w:r>
      <w:bookmarkEnd w:id="8"/>
      <w:bookmarkEnd w:id="9"/>
    </w:p>
    <w:p>
      <w:pPr>
        <w:pStyle w:val="2"/>
        <w:spacing w:beforeLines="0" w:before="312" w:afterLines="0" w:after="312"/>
      </w:pPr>
      <w:bookmarkStart w:id="10" w:name="_Toc60917018"/>
      <w:bookmarkStart w:id="11" w:name="_Toc74238016"/>
      <w:r>
        <w:t>第一节  指导思想</w:t>
      </w:r>
      <w:bookmarkEnd w:id="10"/>
      <w:bookmarkEnd w:id="11"/>
    </w:p>
    <w:p>
      <w:pPr>
        <w:pStyle w:val="24"/>
        <w:widowControl/>
        <w:adjustRightInd w:val="0"/>
        <w:snapToGrid w:val="0"/>
        <w:spacing w:before="0" w:beforeAutospacing="0" w:after="0" w:afterAutospacing="0" w:line="580" w:lineRule="exact"/>
        <w:ind w:firstLineChars="100" w:firstLine="320"/>
        <w:jc w:val="both"/>
        <w:rPr>
          <w:sz w:val="32"/>
          <w:szCs w:val="32"/>
        </w:rPr>
      </w:pPr>
      <w:bookmarkStart w:id="12" w:name="_Toc60917021"/>
      <w:r>
        <w:rPr>
          <w:rFonts w:eastAsia="楷体"/>
          <w:b/>
          <w:bCs/>
          <w:sz w:val="32"/>
          <w:szCs w:val="32"/>
        </w:rPr>
        <w:t xml:space="preserve">  </w:t>
      </w:r>
      <w:r>
        <w:rPr>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批示精神，统筹推进“五位一体”总体布局，协调推进“四个全面”战略布局，立足新发展阶段，贯彻新发展理念，服务新发展格局，把握“大市场、大质量、大监管”，着力完善市场准入基础性制度，着力维护市场公平竞争秩序，着力强化事中事后监管长效机制，着力坚守安全底线、提升质量高线，着力构建</w:t>
      </w:r>
      <w:r>
        <w:rPr>
          <w:rFonts w:hint="eastAsia"/>
          <w:sz w:val="32"/>
          <w:szCs w:val="32"/>
          <w:lang w:eastAsia="zh-CN"/>
        </w:rPr>
        <w:t>现代</w:t>
      </w:r>
      <w:r>
        <w:rPr>
          <w:sz w:val="32"/>
          <w:szCs w:val="32"/>
        </w:rPr>
        <w:t>化市场监管体系，进一步</w:t>
      </w:r>
      <w:r>
        <w:rPr>
          <w:rFonts w:hint="eastAsia"/>
          <w:sz w:val="32"/>
          <w:szCs w:val="32"/>
        </w:rPr>
        <w:t>营造</w:t>
      </w:r>
      <w:r>
        <w:rPr>
          <w:sz w:val="32"/>
          <w:szCs w:val="32"/>
        </w:rPr>
        <w:t>市场化、法治化、国际化</w:t>
      </w:r>
      <w:r>
        <w:rPr>
          <w:rFonts w:hint="eastAsia"/>
          <w:sz w:val="32"/>
          <w:szCs w:val="32"/>
        </w:rPr>
        <w:t>、便利化</w:t>
      </w:r>
      <w:r>
        <w:rPr>
          <w:sz w:val="32"/>
          <w:szCs w:val="32"/>
        </w:rPr>
        <w:t>营商环境，进一步增强人民群众获得感、幸福感、安全感，为</w:t>
      </w:r>
      <w:r>
        <w:rPr>
          <w:rFonts w:hint="eastAsia"/>
          <w:sz w:val="32"/>
          <w:szCs w:val="32"/>
        </w:rPr>
        <w:t>湛江全力建设省域副中心城市、加快打造现代化沿海经济带重要发展极</w:t>
      </w:r>
      <w:r>
        <w:rPr>
          <w:sz w:val="32"/>
          <w:szCs w:val="32"/>
        </w:rPr>
        <w:t>作出应有贡献。</w:t>
      </w:r>
    </w:p>
    <w:p>
      <w:pPr>
        <w:pStyle w:val="24"/>
        <w:widowControl/>
        <w:adjustRightInd w:val="0"/>
        <w:snapToGrid w:val="0"/>
        <w:spacing w:before="0" w:beforeAutospacing="0" w:after="0" w:afterAutospacing="0" w:line="580" w:lineRule="exact"/>
        <w:ind w:firstLineChars="100" w:firstLine="320"/>
        <w:jc w:val="both"/>
        <w:rPr>
          <w:sz w:val="32"/>
          <w:szCs w:val="32"/>
        </w:rPr>
      </w:pPr>
    </w:p>
    <w:p>
      <w:pPr>
        <w:pStyle w:val="2"/>
        <w:spacing w:beforeLines="0" w:before="312" w:afterLines="0" w:after="312"/>
      </w:pPr>
      <w:bookmarkStart w:id="13" w:name="_Toc74238017"/>
      <w:r>
        <w:rPr>
          <w:rFonts w:hint="eastAsia"/>
        </w:rPr>
        <w:t>第二节</w:t>
      </w:r>
      <w:r>
        <w:t xml:space="preserve"> 基本原则</w:t>
      </w:r>
      <w:bookmarkEnd w:id="13"/>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hint="eastAsia"/>
          <w:kern w:val="0"/>
          <w:sz w:val="32"/>
          <w:szCs w:val="32"/>
        </w:rPr>
        <w:t>“</w:t>
      </w:r>
      <w:r>
        <w:rPr>
          <w:kern w:val="0"/>
          <w:sz w:val="32"/>
          <w:szCs w:val="32"/>
        </w:rPr>
        <w:t>十四五</w:t>
      </w:r>
      <w:r>
        <w:rPr>
          <w:rFonts w:hint="eastAsia"/>
          <w:kern w:val="0"/>
          <w:sz w:val="32"/>
          <w:szCs w:val="32"/>
        </w:rPr>
        <w:t>”</w:t>
      </w:r>
      <w:r>
        <w:rPr>
          <w:kern w:val="0"/>
          <w:sz w:val="32"/>
          <w:szCs w:val="32"/>
        </w:rPr>
        <w:t>时期，全</w:t>
      </w:r>
      <w:r>
        <w:rPr>
          <w:rFonts w:hint="eastAsia"/>
          <w:kern w:val="0"/>
          <w:sz w:val="32"/>
          <w:szCs w:val="32"/>
        </w:rPr>
        <w:t>市</w:t>
      </w:r>
      <w:r>
        <w:rPr>
          <w:kern w:val="0"/>
          <w:sz w:val="32"/>
          <w:szCs w:val="32"/>
        </w:rPr>
        <w:t>市场监管事业发展必须遵循以下原则。</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坚持党的全面领导。</w:t>
      </w:r>
      <w:r>
        <w:rPr>
          <w:kern w:val="0"/>
          <w:sz w:val="32"/>
          <w:szCs w:val="32"/>
        </w:rPr>
        <w:t>把党的领导贯穿市场监管事业发展全方面全过程，不断提高贯彻新发展理念、构建新发展格局的能力和水平，为市场监管高质量发展提供根本</w:t>
      </w:r>
      <w:r>
        <w:rPr>
          <w:rFonts w:hint="eastAsia"/>
          <w:kern w:val="0"/>
          <w:sz w:val="32"/>
          <w:szCs w:val="32"/>
        </w:rPr>
        <w:t>政治保证和组织保证。</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坚持以人民为中心。</w:t>
      </w:r>
      <w:r>
        <w:rPr>
          <w:kern w:val="0"/>
          <w:sz w:val="32"/>
          <w:szCs w:val="32"/>
        </w:rPr>
        <w:t>把维护广大人民群众利益作为市场监管的出发点和落脚点，</w:t>
      </w:r>
      <w:r>
        <w:rPr>
          <w:rFonts w:hint="eastAsia"/>
          <w:kern w:val="0"/>
          <w:sz w:val="32"/>
          <w:szCs w:val="32"/>
        </w:rPr>
        <w:t>不断满足人民群众对美好生活的向往</w:t>
      </w:r>
      <w:r>
        <w:rPr>
          <w:kern w:val="0"/>
          <w:sz w:val="32"/>
          <w:szCs w:val="32"/>
        </w:rPr>
        <w:t>。坚持</w:t>
      </w:r>
      <w:r>
        <w:rPr>
          <w:rFonts w:hint="eastAsia"/>
          <w:kern w:val="0"/>
          <w:sz w:val="32"/>
          <w:szCs w:val="32"/>
        </w:rPr>
        <w:t>市场</w:t>
      </w:r>
      <w:r>
        <w:rPr>
          <w:kern w:val="0"/>
          <w:sz w:val="32"/>
          <w:szCs w:val="32"/>
        </w:rPr>
        <w:t>监管贴近人民</w:t>
      </w:r>
      <w:r>
        <w:rPr>
          <w:rFonts w:hint="eastAsia"/>
          <w:kern w:val="0"/>
          <w:sz w:val="32"/>
          <w:szCs w:val="32"/>
        </w:rPr>
        <w:t>、为了</w:t>
      </w:r>
      <w:r>
        <w:rPr>
          <w:kern w:val="0"/>
          <w:sz w:val="32"/>
          <w:szCs w:val="32"/>
        </w:rPr>
        <w:t>人民</w:t>
      </w:r>
      <w:r>
        <w:rPr>
          <w:rFonts w:hint="eastAsia"/>
          <w:kern w:val="0"/>
          <w:sz w:val="32"/>
          <w:szCs w:val="32"/>
        </w:rPr>
        <w:t>、</w:t>
      </w:r>
      <w:r>
        <w:rPr>
          <w:kern w:val="0"/>
          <w:sz w:val="32"/>
          <w:szCs w:val="32"/>
        </w:rPr>
        <w:t>依靠人民，</w:t>
      </w:r>
      <w:r>
        <w:rPr>
          <w:rFonts w:hint="eastAsia"/>
          <w:kern w:val="0"/>
          <w:sz w:val="32"/>
          <w:szCs w:val="32"/>
        </w:rPr>
        <w:t>使</w:t>
      </w:r>
      <w:r>
        <w:rPr>
          <w:kern w:val="0"/>
          <w:sz w:val="32"/>
          <w:szCs w:val="32"/>
        </w:rPr>
        <w:t>市场监管的成效不断满足人民群众的新期待。</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坚持服务大局。</w:t>
      </w:r>
      <w:r>
        <w:rPr>
          <w:kern w:val="0"/>
          <w:sz w:val="32"/>
          <w:szCs w:val="32"/>
        </w:rPr>
        <w:t>坚持围绕国家和省</w:t>
      </w:r>
      <w:r>
        <w:rPr>
          <w:rFonts w:hint="eastAsia"/>
          <w:kern w:val="0"/>
          <w:sz w:val="32"/>
          <w:szCs w:val="32"/>
        </w:rPr>
        <w:t>、市</w:t>
      </w:r>
      <w:r>
        <w:rPr>
          <w:kern w:val="0"/>
          <w:sz w:val="32"/>
          <w:szCs w:val="32"/>
        </w:rPr>
        <w:t>重大战略，立足湛江发展的新定位和新目标，把</w:t>
      </w:r>
      <w:r>
        <w:rPr>
          <w:rFonts w:hint="eastAsia"/>
          <w:kern w:val="0"/>
          <w:sz w:val="32"/>
          <w:szCs w:val="32"/>
        </w:rPr>
        <w:t>高质量发展主题</w:t>
      </w:r>
      <w:r>
        <w:rPr>
          <w:kern w:val="0"/>
          <w:sz w:val="32"/>
          <w:szCs w:val="32"/>
        </w:rPr>
        <w:t>贯穿市场监管全过程各领域，综合运用职能手段，</w:t>
      </w:r>
      <w:r>
        <w:rPr>
          <w:rFonts w:hint="eastAsia"/>
          <w:kern w:val="0"/>
          <w:sz w:val="32"/>
          <w:szCs w:val="32"/>
        </w:rPr>
        <w:t>服务湛江经济社会发展大局。</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坚持改革创新。</w:t>
      </w:r>
      <w:r>
        <w:rPr>
          <w:rFonts w:hint="eastAsia"/>
          <w:kern w:val="0"/>
          <w:sz w:val="32"/>
          <w:szCs w:val="32"/>
        </w:rPr>
        <w:t>坚持对标对表最高最优最好，</w:t>
      </w:r>
      <w:r>
        <w:rPr>
          <w:kern w:val="0"/>
          <w:sz w:val="32"/>
          <w:szCs w:val="32"/>
        </w:rPr>
        <w:t>以更大的魄力在更高起点上推进市场监管改革创新，充分发挥现代科技手段在</w:t>
      </w:r>
      <w:r>
        <w:rPr>
          <w:rFonts w:hint="eastAsia"/>
          <w:kern w:val="0"/>
          <w:sz w:val="32"/>
          <w:szCs w:val="32"/>
        </w:rPr>
        <w:t>市场</w:t>
      </w:r>
      <w:r>
        <w:rPr>
          <w:kern w:val="0"/>
          <w:sz w:val="32"/>
          <w:szCs w:val="32"/>
        </w:rPr>
        <w:t>监管中的作用，充分发挥市场在资源配置中的决定性作用，更好发挥政府作用</w:t>
      </w:r>
      <w:r>
        <w:rPr>
          <w:rFonts w:hint="eastAsia"/>
          <w:kern w:val="0"/>
          <w:sz w:val="32"/>
          <w:szCs w:val="32"/>
        </w:rPr>
        <w:t>，提高监管科学化高效化水平</w:t>
      </w:r>
      <w:r>
        <w:rPr>
          <w:kern w:val="0"/>
          <w:sz w:val="32"/>
          <w:szCs w:val="32"/>
        </w:rPr>
        <w:t>。</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坚持公平公正。</w:t>
      </w:r>
      <w:r>
        <w:rPr>
          <w:kern w:val="0"/>
          <w:sz w:val="32"/>
          <w:szCs w:val="32"/>
        </w:rPr>
        <w:t>坚持权责法定、依法行政，依法保护各类市场主体合法权益，确保权利公平、机会公平、规则公平。</w:t>
      </w:r>
      <w:r>
        <w:rPr>
          <w:rFonts w:hint="eastAsia"/>
          <w:kern w:val="0"/>
          <w:sz w:val="32"/>
          <w:szCs w:val="32"/>
        </w:rPr>
        <w:t>强化竞争政策基础性作用，规范市场主体行为，规范政府部门扭曲市场公平竞争行为，维护统一大市场。</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kern w:val="0"/>
          <w:sz w:val="32"/>
          <w:szCs w:val="32"/>
        </w:rPr>
        <w:t>坚持系统监管。</w:t>
      </w:r>
      <w:r>
        <w:rPr>
          <w:kern w:val="0"/>
          <w:sz w:val="32"/>
          <w:szCs w:val="32"/>
        </w:rPr>
        <w:t>统筹监管线上和线下、产品和服务、主体和行为等各类对象，统筹实现活力与秩序、发展和安全等多元均衡，统筹协同政府和社会、监管和监督等各方力量，统筹运好市场、行政、法律、技术、标准、信用、社会等各种手段，全面提升市场综合监管效能。</w:t>
      </w:r>
    </w:p>
    <w:p>
      <w:pPr>
        <w:pStyle w:val="2"/>
        <w:spacing w:beforeLines="0" w:before="312" w:afterLines="0" w:after="312"/>
        <w:rPr>
          <w:kern w:val="0"/>
        </w:rPr>
      </w:pPr>
      <w:bookmarkStart w:id="14" w:name="_Toc74238018"/>
      <w:r>
        <w:rPr>
          <w:snapToGrid w:val="0"/>
          <w:kern w:val="0"/>
        </w:rPr>
        <w:t>第三节  发展目标</w:t>
      </w:r>
      <w:bookmarkEnd w:id="14"/>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kern w:val="0"/>
          <w:sz w:val="32"/>
          <w:szCs w:val="32"/>
        </w:rPr>
        <w:t>围绕</w:t>
      </w:r>
      <w:r>
        <w:rPr>
          <w:rFonts w:hint="eastAsia"/>
          <w:kern w:val="0"/>
          <w:sz w:val="32"/>
          <w:szCs w:val="32"/>
        </w:rPr>
        <w:t>湛江加快建设省域副中心城市、打造现代化沿海经济带重要发展极的总定位总目标，</w:t>
      </w:r>
      <w:r>
        <w:rPr>
          <w:kern w:val="0"/>
          <w:sz w:val="32"/>
          <w:szCs w:val="32"/>
        </w:rPr>
        <w:t>综合研判未来发展趋势、发展条件和市场监管使命任务，到2025年，全</w:t>
      </w:r>
      <w:r>
        <w:rPr>
          <w:rFonts w:hint="eastAsia"/>
          <w:kern w:val="0"/>
          <w:sz w:val="32"/>
          <w:szCs w:val="32"/>
        </w:rPr>
        <w:t>市</w:t>
      </w:r>
      <w:r>
        <w:rPr>
          <w:kern w:val="0"/>
          <w:sz w:val="32"/>
          <w:szCs w:val="32"/>
        </w:rPr>
        <w:t>市场监管</w:t>
      </w:r>
      <w:r>
        <w:rPr>
          <w:rFonts w:hint="eastAsia"/>
          <w:kern w:val="0"/>
          <w:sz w:val="32"/>
          <w:szCs w:val="32"/>
        </w:rPr>
        <w:t>基础、监管</w:t>
      </w:r>
      <w:r>
        <w:rPr>
          <w:kern w:val="0"/>
          <w:sz w:val="32"/>
          <w:szCs w:val="32"/>
        </w:rPr>
        <w:t>手段、监管支撑、监管机制、监管格局逐步完善，</w:t>
      </w:r>
      <w:r>
        <w:rPr>
          <w:rFonts w:hint="eastAsia"/>
          <w:kern w:val="0"/>
          <w:sz w:val="32"/>
          <w:szCs w:val="32"/>
        </w:rPr>
        <w:t>我市市场监管领域营商环境各项指标达到全省前列水平，</w:t>
      </w:r>
      <w:r>
        <w:rPr>
          <w:kern w:val="0"/>
          <w:sz w:val="32"/>
          <w:szCs w:val="32"/>
        </w:rPr>
        <w:t>市场监管发展实现如下主要目标。</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kern w:val="0"/>
          <w:sz w:val="32"/>
          <w:szCs w:val="32"/>
        </w:rPr>
      </w:pPr>
      <w:r>
        <w:rPr>
          <w:b/>
          <w:bCs/>
          <w:kern w:val="0"/>
          <w:sz w:val="32"/>
          <w:szCs w:val="32"/>
        </w:rPr>
        <w:t>市场准入</w:t>
      </w:r>
      <w:r>
        <w:rPr>
          <w:rFonts w:hint="eastAsia"/>
          <w:b/>
          <w:bCs/>
          <w:kern w:val="0"/>
          <w:sz w:val="32"/>
          <w:szCs w:val="32"/>
        </w:rPr>
        <w:t>进一步</w:t>
      </w:r>
      <w:r>
        <w:rPr>
          <w:b/>
          <w:bCs/>
          <w:kern w:val="0"/>
          <w:sz w:val="32"/>
          <w:szCs w:val="32"/>
        </w:rPr>
        <w:t>便利。</w:t>
      </w:r>
      <w:r>
        <w:rPr>
          <w:kern w:val="0"/>
          <w:sz w:val="32"/>
          <w:szCs w:val="32"/>
        </w:rPr>
        <w:t>商事登记制度逐步完善，企业开办全流程便利度达到国</w:t>
      </w:r>
      <w:r>
        <w:rPr>
          <w:rFonts w:hint="eastAsia"/>
          <w:kern w:val="0"/>
          <w:sz w:val="32"/>
          <w:szCs w:val="32"/>
        </w:rPr>
        <w:t>内</w:t>
      </w:r>
      <w:r>
        <w:rPr>
          <w:kern w:val="0"/>
          <w:sz w:val="32"/>
          <w:szCs w:val="32"/>
        </w:rPr>
        <w:t>一流水平，涉企经营许可精简，市场退出制度健全，市场主体活力充分释放。</w:t>
      </w:r>
      <w:r>
        <w:rPr>
          <w:b/>
          <w:bCs/>
          <w:kern w:val="0"/>
          <w:sz w:val="32"/>
          <w:szCs w:val="32"/>
        </w:rPr>
        <w:t>市场竞争</w:t>
      </w:r>
      <w:r>
        <w:rPr>
          <w:rFonts w:hint="eastAsia"/>
          <w:b/>
          <w:bCs/>
          <w:kern w:val="0"/>
          <w:sz w:val="32"/>
          <w:szCs w:val="32"/>
        </w:rPr>
        <w:t>进一步规范</w:t>
      </w:r>
      <w:r>
        <w:rPr>
          <w:b/>
          <w:bCs/>
          <w:kern w:val="0"/>
          <w:sz w:val="32"/>
          <w:szCs w:val="32"/>
        </w:rPr>
        <w:t>。</w:t>
      </w:r>
      <w:r>
        <w:rPr>
          <w:kern w:val="0"/>
          <w:sz w:val="32"/>
          <w:szCs w:val="32"/>
        </w:rPr>
        <w:t>竞争政策基础地位进一步强化，竞争机制基本完善，平台经济规范发展，竞争执法不断强化，公平开放透明的市场环境逐步形成。</w:t>
      </w:r>
      <w:r>
        <w:rPr>
          <w:b/>
          <w:bCs/>
          <w:kern w:val="0"/>
          <w:sz w:val="32"/>
          <w:szCs w:val="32"/>
        </w:rPr>
        <w:t>消费环境</w:t>
      </w:r>
      <w:r>
        <w:rPr>
          <w:rFonts w:hint="eastAsia"/>
          <w:b/>
          <w:bCs/>
          <w:kern w:val="0"/>
          <w:sz w:val="32"/>
          <w:szCs w:val="32"/>
        </w:rPr>
        <w:t>进一步安全</w:t>
      </w:r>
      <w:r>
        <w:rPr>
          <w:b/>
          <w:bCs/>
          <w:kern w:val="0"/>
          <w:sz w:val="32"/>
          <w:szCs w:val="32"/>
        </w:rPr>
        <w:t>。</w:t>
      </w:r>
      <w:r>
        <w:rPr>
          <w:kern w:val="0"/>
          <w:sz w:val="32"/>
          <w:szCs w:val="32"/>
        </w:rPr>
        <w:t>科学、理性、健康、绿色的消费理念深入人心，消费维权机制不断健全，消费维权效能明显提高，消费信心显著增强，安全放心的消费环境基本形成。</w:t>
      </w:r>
      <w:r>
        <w:rPr>
          <w:rFonts w:hint="eastAsia"/>
          <w:b/>
          <w:bCs/>
          <w:kern w:val="0"/>
          <w:sz w:val="32"/>
          <w:szCs w:val="32"/>
        </w:rPr>
        <w:t>市场安全底线进一步稳固</w:t>
      </w:r>
      <w:r>
        <w:rPr>
          <w:b/>
          <w:bCs/>
          <w:kern w:val="0"/>
          <w:sz w:val="32"/>
          <w:szCs w:val="32"/>
        </w:rPr>
        <w:t>。</w:t>
      </w:r>
      <w:r>
        <w:rPr>
          <w:kern w:val="0"/>
          <w:sz w:val="32"/>
          <w:szCs w:val="32"/>
        </w:rPr>
        <w:t>食品药品“四个最严”安全监管全面落实，特种设备</w:t>
      </w:r>
      <w:r>
        <w:rPr>
          <w:rFonts w:hint="eastAsia"/>
          <w:kern w:val="0"/>
          <w:sz w:val="32"/>
          <w:szCs w:val="32"/>
        </w:rPr>
        <w:t>和</w:t>
      </w:r>
      <w:r>
        <w:rPr>
          <w:kern w:val="0"/>
          <w:sz w:val="32"/>
          <w:szCs w:val="32"/>
        </w:rPr>
        <w:t>重点工业产品质量安全风险隐患有效</w:t>
      </w:r>
      <w:r>
        <w:rPr>
          <w:rFonts w:hint="eastAsia"/>
          <w:kern w:val="0"/>
          <w:sz w:val="32"/>
          <w:szCs w:val="32"/>
        </w:rPr>
        <w:t>防范</w:t>
      </w:r>
      <w:r>
        <w:rPr>
          <w:kern w:val="0"/>
          <w:sz w:val="32"/>
          <w:szCs w:val="32"/>
        </w:rPr>
        <w:t>，安全监管力度不断加大，安全监管机制趋于健全，安全监管能力明显增强，不发生区域性、系统性安全风险。</w:t>
      </w:r>
      <w:r>
        <w:rPr>
          <w:rFonts w:hint="eastAsia"/>
          <w:b/>
          <w:bCs/>
          <w:kern w:val="0"/>
          <w:sz w:val="32"/>
          <w:szCs w:val="32"/>
        </w:rPr>
        <w:t>市场供给</w:t>
      </w:r>
      <w:r>
        <w:rPr>
          <w:b/>
          <w:bCs/>
          <w:kern w:val="0"/>
          <w:sz w:val="32"/>
          <w:szCs w:val="32"/>
        </w:rPr>
        <w:t>质量</w:t>
      </w:r>
      <w:r>
        <w:rPr>
          <w:rFonts w:hint="eastAsia"/>
          <w:b/>
          <w:bCs/>
          <w:kern w:val="0"/>
          <w:sz w:val="32"/>
          <w:szCs w:val="32"/>
        </w:rPr>
        <w:t>进一步提升</w:t>
      </w:r>
      <w:r>
        <w:rPr>
          <w:b/>
          <w:bCs/>
          <w:kern w:val="0"/>
          <w:sz w:val="32"/>
          <w:szCs w:val="32"/>
        </w:rPr>
        <w:t>。</w:t>
      </w:r>
      <w:r>
        <w:rPr>
          <w:kern w:val="0"/>
          <w:sz w:val="32"/>
          <w:szCs w:val="32"/>
        </w:rPr>
        <w:t>质量强</w:t>
      </w:r>
      <w:r>
        <w:rPr>
          <w:rFonts w:hint="eastAsia"/>
          <w:kern w:val="0"/>
          <w:sz w:val="32"/>
          <w:szCs w:val="32"/>
        </w:rPr>
        <w:t>市</w:t>
      </w:r>
      <w:r>
        <w:rPr>
          <w:kern w:val="0"/>
          <w:sz w:val="32"/>
          <w:szCs w:val="32"/>
        </w:rPr>
        <w:t>建设成效显著，市场供给质量大幅提升，质量基础进一步夯实，质量对提高全要素生产率和促进经济发展的贡献进一步增强，形成一批质量效益一流的</w:t>
      </w:r>
      <w:r>
        <w:rPr>
          <w:rFonts w:hint="eastAsia"/>
          <w:kern w:val="0"/>
          <w:sz w:val="32"/>
          <w:szCs w:val="32"/>
        </w:rPr>
        <w:t>湛江特色</w:t>
      </w:r>
      <w:r>
        <w:rPr>
          <w:kern w:val="0"/>
          <w:sz w:val="32"/>
          <w:szCs w:val="32"/>
        </w:rPr>
        <w:t>产业集群。</w:t>
      </w:r>
      <w:r>
        <w:rPr>
          <w:rFonts w:hint="eastAsia"/>
          <w:b/>
          <w:bCs/>
          <w:kern w:val="0"/>
          <w:sz w:val="32"/>
          <w:szCs w:val="32"/>
        </w:rPr>
        <w:t>知识产权工作进一步加强</w:t>
      </w:r>
      <w:r>
        <w:rPr>
          <w:b/>
          <w:bCs/>
          <w:kern w:val="0"/>
          <w:sz w:val="32"/>
          <w:szCs w:val="32"/>
        </w:rPr>
        <w:t>。</w:t>
      </w:r>
      <w:r>
        <w:rPr>
          <w:kern w:val="0"/>
          <w:sz w:val="32"/>
          <w:szCs w:val="32"/>
        </w:rPr>
        <w:t>知识产权保护机制更加完善，知识产权全链条保护格局基本形成，</w:t>
      </w:r>
      <w:r>
        <w:rPr>
          <w:rFonts w:hint="eastAsia"/>
          <w:kern w:val="0"/>
          <w:sz w:val="32"/>
          <w:szCs w:val="32"/>
        </w:rPr>
        <w:t>高价值</w:t>
      </w:r>
      <w:r>
        <w:rPr>
          <w:kern w:val="0"/>
          <w:sz w:val="32"/>
          <w:szCs w:val="32"/>
        </w:rPr>
        <w:t>知识产权</w:t>
      </w:r>
      <w:r>
        <w:rPr>
          <w:rFonts w:hint="eastAsia"/>
          <w:kern w:val="0"/>
          <w:sz w:val="32"/>
          <w:szCs w:val="32"/>
        </w:rPr>
        <w:t>创造</w:t>
      </w:r>
      <w:r>
        <w:rPr>
          <w:kern w:val="0"/>
          <w:sz w:val="32"/>
          <w:szCs w:val="32"/>
        </w:rPr>
        <w:t>取得突破，知识产权运用效益大幅提高，知识产权服务水平逐步优化，创新创造活力充分激发。</w:t>
      </w:r>
      <w:r>
        <w:rPr>
          <w:b/>
          <w:bCs/>
          <w:kern w:val="0"/>
          <w:sz w:val="32"/>
          <w:szCs w:val="32"/>
        </w:rPr>
        <w:t>市场监管法治体系</w:t>
      </w:r>
      <w:r>
        <w:rPr>
          <w:rFonts w:hint="eastAsia"/>
          <w:b/>
          <w:bCs/>
          <w:kern w:val="0"/>
          <w:sz w:val="32"/>
          <w:szCs w:val="32"/>
        </w:rPr>
        <w:t>进一步</w:t>
      </w:r>
      <w:r>
        <w:rPr>
          <w:b/>
          <w:bCs/>
          <w:kern w:val="0"/>
          <w:sz w:val="32"/>
          <w:szCs w:val="32"/>
        </w:rPr>
        <w:t>健全。</w:t>
      </w:r>
      <w:r>
        <w:rPr>
          <w:kern w:val="0"/>
          <w:sz w:val="32"/>
          <w:szCs w:val="32"/>
        </w:rPr>
        <w:t>高效的法治实施体系、严密的法治监督体系、有力的法治保障体系基本建成，法治市场监管建设成效明显，执法水平有效提升，权力制约监督全面覆盖，依法行政能力普遍增强。</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640"/>
        <w:rPr>
          <w:kern w:val="0"/>
          <w:sz w:val="32"/>
          <w:szCs w:val="32"/>
        </w:rPr>
      </w:pPr>
      <w:r>
        <w:rPr>
          <w:kern w:val="0"/>
          <w:sz w:val="32"/>
          <w:szCs w:val="32"/>
        </w:rPr>
        <w:t>到2035年，适应高水平社会主义市场经济体制的高标准市场体系、公平竞争制度体系、要素市场运行机制全面建成，全</w:t>
      </w:r>
      <w:r>
        <w:rPr>
          <w:rFonts w:hint="eastAsia"/>
          <w:kern w:val="0"/>
          <w:sz w:val="32"/>
          <w:szCs w:val="32"/>
        </w:rPr>
        <w:t>市</w:t>
      </w:r>
      <w:r>
        <w:rPr>
          <w:kern w:val="0"/>
          <w:sz w:val="32"/>
          <w:szCs w:val="32"/>
        </w:rPr>
        <w:t>市场监管体系和监管能力现代化全面实现。</w:t>
      </w:r>
      <w:r>
        <w:rPr>
          <w:rFonts w:hint="eastAsia"/>
          <w:kern w:val="0"/>
          <w:sz w:val="32"/>
          <w:szCs w:val="32"/>
        </w:rPr>
        <w:t>全市市场监管领域</w:t>
      </w:r>
      <w:r>
        <w:rPr>
          <w:kern w:val="0"/>
          <w:sz w:val="32"/>
          <w:szCs w:val="32"/>
        </w:rPr>
        <w:t>营商环境</w:t>
      </w:r>
      <w:r>
        <w:rPr>
          <w:rFonts w:hint="eastAsia"/>
          <w:kern w:val="0"/>
          <w:sz w:val="32"/>
          <w:szCs w:val="32"/>
        </w:rPr>
        <w:t>达到国内一流水平</w:t>
      </w:r>
      <w:r>
        <w:rPr>
          <w:kern w:val="0"/>
          <w:sz w:val="32"/>
          <w:szCs w:val="32"/>
        </w:rPr>
        <w:t>，产品质量极大提高，知识产权保护、创造</w:t>
      </w:r>
      <w:r>
        <w:rPr>
          <w:rFonts w:hint="eastAsia"/>
          <w:kern w:val="0"/>
          <w:sz w:val="32"/>
          <w:szCs w:val="32"/>
        </w:rPr>
        <w:t>和</w:t>
      </w:r>
      <w:r>
        <w:rPr>
          <w:kern w:val="0"/>
          <w:sz w:val="32"/>
          <w:szCs w:val="32"/>
        </w:rPr>
        <w:t>运用能力</w:t>
      </w:r>
      <w:r>
        <w:rPr>
          <w:rFonts w:hint="eastAsia"/>
          <w:kern w:val="0"/>
          <w:sz w:val="32"/>
          <w:szCs w:val="32"/>
        </w:rPr>
        <w:t>全面</w:t>
      </w:r>
      <w:r>
        <w:rPr>
          <w:kern w:val="0"/>
          <w:sz w:val="32"/>
          <w:szCs w:val="32"/>
        </w:rPr>
        <w:t>加强，消费对经济基础性作用持续增强，市场安全屏障全面筑牢，以法治为基础、企业自律和社会共治为支撑的市场监管新格局总体形成，市场监管服务新发展格局、助推高质量发展的能力全面提升，支撑</w:t>
      </w:r>
      <w:r>
        <w:rPr>
          <w:rFonts w:hint="eastAsia"/>
          <w:kern w:val="0"/>
          <w:sz w:val="32"/>
          <w:szCs w:val="32"/>
        </w:rPr>
        <w:t>湛江加快建设省域副中心城市、打造现代化沿海经济带重要发展极</w:t>
      </w:r>
      <w:r>
        <w:rPr>
          <w:kern w:val="0"/>
          <w:sz w:val="32"/>
          <w:szCs w:val="32"/>
        </w:rPr>
        <w:t>的作用显著增强。</w:t>
      </w:r>
    </w:p>
    <w:p>
      <w:pPr>
        <w:pStyle w:val="15"/>
        <w:jc w:val="center"/>
        <w:rPr>
          <w:rFonts w:ascii="黑体" w:eastAsia="黑体" w:cs="黑体" w:hAnsi="黑体"/>
          <w:kern w:val="0"/>
          <w:sz w:val="32"/>
          <w:szCs w:val="32"/>
        </w:rPr>
      </w:pPr>
      <w:r>
        <w:rPr>
          <w:rFonts w:ascii="黑体" w:eastAsia="黑体" w:cs="黑体" w:hAnsi="黑体" w:hint="eastAsia"/>
          <w:kern w:val="0"/>
          <w:sz w:val="32"/>
          <w:szCs w:val="32"/>
        </w:rPr>
        <w:t>湛江市“十四五”市场监管主要指标表</w:t>
      </w:r>
    </w:p>
    <w:tbl>
      <w:tblPr>
        <w:jc w:val="cente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51"/>
        <w:gridCol w:w="1110"/>
        <w:gridCol w:w="3675"/>
        <w:gridCol w:w="1175"/>
        <w:gridCol w:w="1311"/>
        <w:gridCol w:w="978"/>
        <w:gridCol w:w="945"/>
      </w:tblGrid>
      <w:tr>
        <w:trPr>
          <w:trHeight w:val="23"/>
        </w:trPr>
        <w:tc>
          <w:tcPr>
            <w:tcW w:w="651" w:type="dxa"/>
            <w:vMerge w:val="restart"/>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序号</w:t>
            </w:r>
          </w:p>
        </w:tc>
        <w:tc>
          <w:tcPr>
            <w:tcW w:w="1110" w:type="dxa"/>
            <w:vMerge w:val="restart"/>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3675" w:type="dxa"/>
            <w:vMerge w:val="restart"/>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主要指标</w:t>
            </w:r>
          </w:p>
        </w:tc>
        <w:tc>
          <w:tcPr>
            <w:tcW w:w="1175" w:type="dxa"/>
            <w:vMerge w:val="restart"/>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单位</w:t>
            </w:r>
          </w:p>
        </w:tc>
        <w:tc>
          <w:tcPr>
            <w:tcW w:w="1311" w:type="dxa"/>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基期值</w:t>
            </w:r>
          </w:p>
        </w:tc>
        <w:tc>
          <w:tcPr>
            <w:tcW w:w="978" w:type="dxa"/>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规划值</w:t>
            </w:r>
          </w:p>
        </w:tc>
        <w:tc>
          <w:tcPr>
            <w:tcW w:w="945" w:type="dxa"/>
            <w:vMerge w:val="restart"/>
            <w:tcBorders>
              <w:top w:val="single" w:sz="4" w:space="0" w:color="auto"/>
              <w:bottom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属性</w:t>
            </w:r>
          </w:p>
        </w:tc>
      </w:tr>
      <w:tr>
        <w:trPr>
          <w:trHeight w:val="23"/>
        </w:trPr>
        <w:tc>
          <w:tcPr>
            <w:tcW w:w="651" w:type="dxa"/>
            <w:vMerge/>
            <w:tcBorders>
              <w:top w:val="single" w:sz="4" w:space="0" w:color="auto"/>
            </w:tcBorders>
            <w:vAlign w:val="center"/>
          </w:tcPr>
          <w:p/>
        </w:tc>
        <w:tc>
          <w:tcPr>
            <w:tcW w:w="1110" w:type="dxa"/>
            <w:vMerge/>
            <w:tcBorders>
              <w:top w:val="single" w:sz="4" w:space="0" w:color="auto"/>
            </w:tcBorders>
            <w:vAlign w:val="center"/>
          </w:tcPr>
          <w:p/>
        </w:tc>
        <w:tc>
          <w:tcPr>
            <w:tcW w:w="3675" w:type="dxa"/>
            <w:vMerge/>
            <w:tcBorders>
              <w:top w:val="single" w:sz="4" w:space="0" w:color="auto"/>
            </w:tcBorders>
            <w:vAlign w:val="center"/>
          </w:tcPr>
          <w:p/>
        </w:tc>
        <w:tc>
          <w:tcPr>
            <w:tcW w:w="1175" w:type="dxa"/>
            <w:vMerge/>
            <w:tcBorders>
              <w:top w:val="single" w:sz="4" w:space="0" w:color="auto"/>
            </w:tcBorders>
            <w:vAlign w:val="center"/>
          </w:tcPr>
          <w:p/>
        </w:tc>
        <w:tc>
          <w:tcPr>
            <w:tcW w:w="1311" w:type="dxa"/>
            <w:tcBorders>
              <w:top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2020年</w:t>
            </w:r>
          </w:p>
        </w:tc>
        <w:tc>
          <w:tcPr>
            <w:tcW w:w="978" w:type="dxa"/>
            <w:tcBorders>
              <w:top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2025年</w:t>
            </w:r>
          </w:p>
        </w:tc>
        <w:tc>
          <w:tcPr>
            <w:tcW w:w="945" w:type="dxa"/>
            <w:vMerge/>
            <w:tcBorders>
              <w:top w:val="single" w:sz="4" w:space="0" w:color="auto"/>
            </w:tcBorders>
            <w:vAlign w:val="center"/>
          </w:tcP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1</w:t>
            </w:r>
          </w:p>
        </w:tc>
        <w:tc>
          <w:tcPr>
            <w:tcW w:w="1110" w:type="dxa"/>
            <w:vMerge w:val="restart"/>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总体数据</w:t>
            </w: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期末市场主体总量</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万户</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32.45</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48</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2</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hint="eastAsia"/>
                <w:snapToGrid w:val="0"/>
                <w:kern w:val="0"/>
                <w:sz w:val="21"/>
                <w:szCs w:val="21"/>
              </w:rPr>
              <w:t>期末企业总量</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万</w:t>
            </w:r>
            <w:r>
              <w:rPr>
                <w:rFonts w:eastAsia="宋体"/>
                <w:snapToGrid w:val="0"/>
                <w:kern w:val="0"/>
                <w:sz w:val="21"/>
                <w:szCs w:val="21"/>
              </w:rPr>
              <w:t>户</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7.2</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12</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3</w:t>
            </w:r>
          </w:p>
        </w:tc>
        <w:tc>
          <w:tcPr>
            <w:tcW w:w="1110" w:type="dxa"/>
            <w:vMerge w:val="restart"/>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创新发展</w:t>
            </w:r>
          </w:p>
        </w:tc>
        <w:tc>
          <w:tcPr>
            <w:tcW w:w="3675" w:type="dxa"/>
            <w:tcBorders>
              <w:left w:val="single" w:sz="4" w:space="0" w:color="auto"/>
            </w:tcBorders>
            <w:vAlign w:val="center"/>
          </w:tcPr>
          <w:p>
            <w:pPr>
              <w:pStyle w:val="15"/>
              <w:adjustRightInd w:val="0"/>
              <w:snapToGrid w:val="0"/>
              <w:spacing w:line="300" w:lineRule="exact"/>
              <w:ind w:leftChars="0" w:left="0"/>
              <w:jc w:val="left"/>
              <w:rPr>
                <w:snapToGrid w:val="0"/>
                <w:kern w:val="0"/>
                <w:sz w:val="21"/>
                <w:szCs w:val="21"/>
              </w:rPr>
            </w:pPr>
            <w:r>
              <w:rPr>
                <w:rFonts w:hint="eastAsia"/>
                <w:snapToGrid w:val="0"/>
                <w:kern w:val="0"/>
                <w:sz w:val="21"/>
                <w:szCs w:val="21"/>
              </w:rPr>
              <w:t>每万人口高价值发明专利拥有量</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件</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 xml:space="preserve">    </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4</w:t>
            </w:r>
          </w:p>
        </w:tc>
        <w:tc>
          <w:tcPr>
            <w:tcW w:w="1110" w:type="dxa"/>
            <w:vMerge/>
            <w:tcBorders>
              <w:left w:val="single" w:sz="4" w:space="0" w:color="auto"/>
            </w:tcBorders>
            <w:vAlign w:val="center"/>
          </w:tcPr>
          <w:p/>
        </w:tc>
        <w:tc>
          <w:tcPr>
            <w:tcW w:w="3675" w:type="dxa"/>
            <w:tcBorders>
              <w:left w:val="single" w:sz="4" w:space="0" w:color="auto"/>
            </w:tcBorders>
            <w:vAlign w:val="center"/>
          </w:tcPr>
          <w:p>
            <w:pPr>
              <w:pStyle w:val="15"/>
              <w:adjustRightInd w:val="0"/>
              <w:snapToGrid w:val="0"/>
              <w:spacing w:line="300" w:lineRule="exact"/>
              <w:ind w:leftChars="0" w:left="0"/>
              <w:jc w:val="left"/>
              <w:rPr>
                <w:snapToGrid w:val="0"/>
                <w:kern w:val="0"/>
                <w:sz w:val="21"/>
                <w:szCs w:val="21"/>
              </w:rPr>
            </w:pPr>
            <w:r>
              <w:rPr>
                <w:snapToGrid w:val="0"/>
                <w:kern w:val="0"/>
                <w:sz w:val="21"/>
                <w:szCs w:val="21"/>
              </w:rPr>
              <w:t>知识产权质押融资金额</w:t>
            </w:r>
            <w:r>
              <w:rPr>
                <w:rFonts w:hint="eastAsia"/>
                <w:snapToGrid w:val="0"/>
                <w:kern w:val="0"/>
                <w:sz w:val="21"/>
                <w:szCs w:val="21"/>
              </w:rPr>
              <w:t>（</w:t>
            </w:r>
            <w:r>
              <w:rPr>
                <w:snapToGrid w:val="0"/>
                <w:kern w:val="0"/>
                <w:sz w:val="21"/>
                <w:szCs w:val="21"/>
              </w:rPr>
              <w:t>规划期间</w:t>
            </w:r>
            <w:r>
              <w:rPr>
                <w:rFonts w:hint="eastAsia"/>
                <w:snapToGrid w:val="0"/>
                <w:kern w:val="0"/>
                <w:sz w:val="21"/>
                <w:szCs w:val="21"/>
              </w:rPr>
              <w:t>新增数）</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亿元</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0.73</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5</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5</w:t>
            </w:r>
          </w:p>
        </w:tc>
        <w:tc>
          <w:tcPr>
            <w:tcW w:w="1110" w:type="dxa"/>
            <w:vMerge/>
            <w:tcBorders>
              <w:left w:val="single" w:sz="4" w:space="0" w:color="auto"/>
            </w:tcBorders>
            <w:vAlign w:val="center"/>
          </w:tcPr>
          <w:p/>
        </w:tc>
        <w:tc>
          <w:tcPr>
            <w:tcW w:w="3675" w:type="dxa"/>
            <w:tcBorders>
              <w:left w:val="single" w:sz="4" w:space="0" w:color="auto"/>
            </w:tcBorders>
            <w:vAlign w:val="center"/>
          </w:tcPr>
          <w:p>
            <w:pPr>
              <w:pStyle w:val="15"/>
              <w:adjustRightInd w:val="0"/>
              <w:snapToGrid w:val="0"/>
              <w:spacing w:line="300" w:lineRule="exact"/>
              <w:ind w:leftChars="0" w:left="0"/>
              <w:jc w:val="left"/>
              <w:rPr>
                <w:snapToGrid w:val="0"/>
                <w:kern w:val="0"/>
                <w:sz w:val="21"/>
                <w:szCs w:val="21"/>
              </w:rPr>
            </w:pPr>
            <w:r>
              <w:rPr>
                <w:snapToGrid w:val="0"/>
                <w:kern w:val="0"/>
                <w:sz w:val="21"/>
                <w:szCs w:val="21"/>
              </w:rPr>
              <w:t>商标有效注册量</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万件</w:t>
            </w:r>
          </w:p>
        </w:tc>
        <w:tc>
          <w:tcPr>
            <w:tcW w:w="1311"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6.06</w:t>
            </w:r>
          </w:p>
        </w:tc>
        <w:tc>
          <w:tcPr>
            <w:tcW w:w="978"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highlight w:val="yellow"/>
              </w:rPr>
            </w:pPr>
            <w:r>
              <w:rPr>
                <w:rFonts w:eastAsia="宋体" w:hint="eastAsia"/>
                <w:snapToGrid w:val="0"/>
                <w:kern w:val="0"/>
                <w:sz w:val="21"/>
                <w:szCs w:val="21"/>
              </w:rPr>
              <w:t>8</w:t>
            </w: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6</w:t>
            </w:r>
          </w:p>
        </w:tc>
        <w:tc>
          <w:tcPr>
            <w:tcW w:w="1110" w:type="dxa"/>
            <w:vMerge w:val="restart"/>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质量基础</w:t>
            </w: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国际标准（主导或参与）</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11</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13</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7</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国家标准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115</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125</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8</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行业标准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24</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39</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9</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地方标准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77</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102</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10</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团体标准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23</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43</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11</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企业标准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3137</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5137</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12</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社会公用计量标准</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项</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240</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290</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13</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有效期内认证证书</w:t>
            </w:r>
          </w:p>
        </w:tc>
        <w:tc>
          <w:tcPr>
            <w:tcW w:w="11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张</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5120</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7300</w:t>
            </w:r>
          </w:p>
        </w:tc>
        <w:tc>
          <w:tcPr>
            <w:tcW w:w="94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14</w:t>
            </w:r>
          </w:p>
        </w:tc>
        <w:tc>
          <w:tcPr>
            <w:tcW w:w="1110" w:type="dxa"/>
            <w:vMerge w:val="restart"/>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监管执法</w:t>
            </w: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食品安全抽样检验量</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万批次</w:t>
            </w:r>
            <w:r>
              <w:rPr>
                <w:rFonts w:eastAsia="宋体"/>
                <w:snapToGrid w:val="0"/>
                <w:kern w:val="0"/>
                <w:sz w:val="21"/>
                <w:szCs w:val="21"/>
                <w:shd w:val="clear" w:color="0A0000" w:fill="auto"/>
              </w:rPr>
              <w:t>/年</w:t>
            </w:r>
          </w:p>
        </w:tc>
        <w:tc>
          <w:tcPr>
            <w:tcW w:w="1311"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3.67</w:t>
            </w:r>
          </w:p>
        </w:tc>
        <w:tc>
          <w:tcPr>
            <w:tcW w:w="978"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≥3.67</w:t>
            </w: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15</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食品评价性抽检合格率</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16</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lang w:val="zh-TW"/>
              </w:rPr>
              <w:t>“明厨亮灶”覆盖率</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100</w:t>
            </w:r>
          </w:p>
        </w:tc>
        <w:tc>
          <w:tcPr>
            <w:tcW w:w="978"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100</w:t>
            </w: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17</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hint="eastAsia"/>
                <w:snapToGrid w:val="0"/>
                <w:kern w:val="0"/>
                <w:sz w:val="21"/>
                <w:szCs w:val="21"/>
                <w:lang w:val="zh-TW"/>
              </w:rPr>
              <w:t>生产领域市级工业产品质量监督抽查覆盖率</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 xml:space="preserve">1.76 </w:t>
            </w:r>
          </w:p>
        </w:tc>
        <w:tc>
          <w:tcPr>
            <w:tcW w:w="978"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≥5</w:t>
            </w: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约束性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18</w:t>
            </w:r>
          </w:p>
        </w:tc>
        <w:tc>
          <w:tcPr>
            <w:tcW w:w="1110" w:type="dxa"/>
            <w:vMerge/>
            <w:tcBorders>
              <w:left w:val="single" w:sz="4" w:space="0" w:color="auto"/>
            </w:tcBorders>
            <w:vAlign w:val="center"/>
          </w:tcPr>
          <w:p/>
        </w:tc>
        <w:tc>
          <w:tcPr>
            <w:tcW w:w="3675" w:type="dxa"/>
            <w:tcBorders>
              <w:left w:val="single" w:sz="4" w:space="0" w:color="auto"/>
            </w:tcBorders>
            <w:vAlign w:val="center"/>
          </w:tcPr>
          <w:p>
            <w:pPr>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rPr>
              <w:t>质量违法产品考核发现率</w:t>
            </w:r>
          </w:p>
        </w:tc>
        <w:tc>
          <w:tcPr>
            <w:tcW w:w="117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w:t>
            </w:r>
          </w:p>
        </w:tc>
        <w:tc>
          <w:tcPr>
            <w:tcW w:w="1311"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sz="4" w:space="0" w:color="auto"/>
            </w:tcBorders>
            <w:vAlign w:val="center"/>
          </w:tcPr>
          <w:p>
            <w:pPr>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rPr>
              <w:t>预期性</w:t>
            </w:r>
          </w:p>
        </w:tc>
      </w:tr>
      <w:tr>
        <w:trPr>
          <w:trHeight w:val="23"/>
        </w:trPr>
        <w:tc>
          <w:tcPr>
            <w:tcW w:w="651" w:type="dxa"/>
            <w:vAlign w:val="center"/>
          </w:tcPr>
          <w:p>
            <w:pPr>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hint="eastAsia"/>
                <w:snapToGrid w:val="0"/>
                <w:kern w:val="0"/>
                <w:sz w:val="21"/>
                <w:szCs w:val="21"/>
              </w:rPr>
              <w:t>19</w:t>
            </w:r>
          </w:p>
        </w:tc>
        <w:tc>
          <w:tcPr>
            <w:tcW w:w="1110" w:type="dxa"/>
            <w:vMerge/>
            <w:tcBorders>
              <w:left w:val="single" w:sz="4" w:space="0" w:color="auto"/>
            </w:tcBorders>
            <w:vAlign w:val="center"/>
          </w:tcPr>
          <w:p/>
        </w:tc>
        <w:tc>
          <w:tcPr>
            <w:tcW w:w="3675" w:type="dxa"/>
            <w:tcBorders>
              <w:left w:val="single" w:sz="4" w:space="0" w:color="auto"/>
            </w:tcBorders>
            <w:vAlign w:val="center"/>
          </w:tcPr>
          <w:p>
            <w:pPr>
              <w:shd w:val="clear" w:color="040000" w:fill="auto"/>
              <w:tabs>
                <w:tab w:val="left" w:pos="954"/>
              </w:tabs>
              <w:overflowPunct w:val="0"/>
              <w:autoSpaceDE w:val="0"/>
              <w:autoSpaceDN w:val="0"/>
              <w:adjustRightInd w:val="0"/>
              <w:snapToGrid w:val="0"/>
              <w:spacing w:line="300" w:lineRule="exact"/>
              <w:jc w:val="left"/>
              <w:rPr>
                <w:rFonts w:eastAsia="宋体"/>
                <w:snapToGrid w:val="0"/>
                <w:kern w:val="0"/>
                <w:sz w:val="21"/>
                <w:szCs w:val="21"/>
              </w:rPr>
            </w:pPr>
            <w:r>
              <w:rPr>
                <w:rFonts w:eastAsia="宋体"/>
                <w:snapToGrid w:val="0"/>
                <w:kern w:val="0"/>
                <w:sz w:val="21"/>
                <w:szCs w:val="21"/>
                <w:shd w:val="clear" w:color="0A0000" w:fill="auto"/>
              </w:rPr>
              <w:t>药品抽检批次数</w:t>
            </w:r>
          </w:p>
        </w:tc>
        <w:tc>
          <w:tcPr>
            <w:tcW w:w="1175" w:type="dxa"/>
            <w:tcBorders>
              <w:left w:val="single" w:sz="4" w:space="0" w:color="auto"/>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万批次/年</w:t>
            </w:r>
          </w:p>
        </w:tc>
        <w:tc>
          <w:tcPr>
            <w:tcW w:w="1311" w:type="dxa"/>
            <w:tcBorders>
              <w:left w:val="single" w:sz="4" w:space="0" w:color="auto"/>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78" w:type="dxa"/>
            <w:tcBorders>
              <w:left w:val="single" w:sz="4" w:space="0" w:color="auto"/>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p>
        </w:tc>
        <w:tc>
          <w:tcPr>
            <w:tcW w:w="945" w:type="dxa"/>
            <w:tcBorders>
              <w:left w:val="single" w:sz="4" w:space="0" w:color="auto"/>
            </w:tcBorders>
            <w:vAlign w:val="center"/>
          </w:tcPr>
          <w:p>
            <w:pPr>
              <w:shd w:val="clear" w:color="040000" w:fill="auto"/>
              <w:tabs>
                <w:tab w:val="left" w:pos="954"/>
              </w:tabs>
              <w:overflowPunct w:val="0"/>
              <w:autoSpaceDE w:val="0"/>
              <w:autoSpaceDN w:val="0"/>
              <w:adjustRightInd w:val="0"/>
              <w:snapToGrid w:val="0"/>
              <w:spacing w:line="300" w:lineRule="exact"/>
              <w:jc w:val="center"/>
              <w:rPr>
                <w:rFonts w:eastAsia="宋体"/>
                <w:snapToGrid w:val="0"/>
                <w:kern w:val="0"/>
                <w:sz w:val="21"/>
                <w:szCs w:val="21"/>
              </w:rPr>
            </w:pPr>
            <w:r>
              <w:rPr>
                <w:rFonts w:eastAsia="宋体"/>
                <w:snapToGrid w:val="0"/>
                <w:kern w:val="0"/>
                <w:sz w:val="21"/>
                <w:szCs w:val="21"/>
                <w:shd w:val="clear" w:color="0A0000" w:fill="auto"/>
              </w:rPr>
              <w:t>约束性</w:t>
            </w:r>
          </w:p>
        </w:tc>
      </w:tr>
    </w:tbl>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480" w:lineRule="exact"/>
        <w:ind w:firstLineChars="200" w:firstLine="480"/>
        <w:rPr>
          <w:rFonts w:eastAsia="宋体"/>
          <w:kern w:val="0"/>
          <w:sz w:val="24"/>
          <w:szCs w:val="24"/>
        </w:rPr>
      </w:pPr>
      <w:r>
        <w:rPr>
          <w:rFonts w:eastAsia="宋体" w:hint="eastAsia"/>
          <w:kern w:val="0"/>
          <w:sz w:val="24"/>
          <w:szCs w:val="24"/>
        </w:rPr>
        <w:t>备注：1.</w:t>
      </w:r>
      <w:r>
        <w:rPr>
          <w:rFonts w:eastAsia="宋体"/>
          <w:kern w:val="0"/>
          <w:sz w:val="24"/>
          <w:szCs w:val="24"/>
        </w:rPr>
        <w:t>高价值发明专利拥有量主要从战略性产业集群的有效发明专利、维持年限超10年的有效发明专利、海外有同族专利权的有效发明专利、有许可他人实施收益的有效发明专利、实现质押融资的有效发明专利、获得国家科技发明奖或专利奖的有效发明专利、经无效宣告审理维持有效的有效发明专利等七个方面进行界定。</w:t>
      </w:r>
      <w:r>
        <w:rPr>
          <w:rFonts w:eastAsia="宋体" w:hint="eastAsia"/>
          <w:kern w:val="0"/>
          <w:sz w:val="24"/>
          <w:szCs w:val="24"/>
        </w:rPr>
        <w:t>数据来自国家知识产权局的统计发布，待发布后再确定。2.</w:t>
      </w:r>
      <w:r>
        <w:rPr>
          <w:rFonts w:eastAsia="宋体"/>
          <w:snapToGrid w:val="0"/>
          <w:kern w:val="0"/>
          <w:sz w:val="24"/>
          <w:szCs w:val="24"/>
        </w:rPr>
        <w:t>食品评价性抽检合格率</w:t>
      </w:r>
      <w:r>
        <w:rPr>
          <w:rFonts w:eastAsia="宋体" w:hint="eastAsia"/>
          <w:snapToGrid w:val="0"/>
          <w:kern w:val="0"/>
          <w:sz w:val="24"/>
          <w:szCs w:val="24"/>
        </w:rPr>
        <w:t>、</w:t>
      </w:r>
      <w:r>
        <w:rPr>
          <w:rFonts w:eastAsia="宋体"/>
          <w:snapToGrid w:val="0"/>
          <w:kern w:val="0"/>
          <w:sz w:val="24"/>
          <w:szCs w:val="24"/>
        </w:rPr>
        <w:t>质量违法产品考核发现率</w:t>
      </w:r>
      <w:r>
        <w:rPr>
          <w:rFonts w:eastAsia="宋体" w:hint="eastAsia"/>
          <w:snapToGrid w:val="0"/>
          <w:kern w:val="0"/>
          <w:sz w:val="24"/>
          <w:szCs w:val="24"/>
        </w:rPr>
        <w:t>、</w:t>
      </w:r>
      <w:r>
        <w:rPr>
          <w:rFonts w:eastAsia="宋体"/>
          <w:snapToGrid w:val="0"/>
          <w:kern w:val="0"/>
          <w:sz w:val="24"/>
          <w:szCs w:val="24"/>
          <w:shd w:val="clear" w:color="0A0000" w:fill="auto"/>
        </w:rPr>
        <w:t>药品抽检批次数</w:t>
      </w:r>
      <w:r>
        <w:rPr>
          <w:rFonts w:eastAsia="宋体" w:hint="eastAsia"/>
          <w:snapToGrid w:val="0"/>
          <w:kern w:val="0"/>
          <w:sz w:val="24"/>
          <w:szCs w:val="24"/>
          <w:shd w:val="clear" w:color="0A0000" w:fill="auto"/>
        </w:rPr>
        <w:t>等指标尚未确定。</w:t>
      </w:r>
    </w:p>
    <w:p>
      <w:pPr>
        <w:pStyle w:val="1"/>
        <w:spacing w:beforeLines="100" w:before="312" w:afterLines="100" w:after="312" w:line="600" w:lineRule="exact"/>
      </w:pPr>
      <w:bookmarkStart w:id="15" w:name="_Toc74238019"/>
      <w:r>
        <w:rPr>
          <w:snapToGrid w:val="0"/>
          <w:kern w:val="0"/>
        </w:rPr>
        <w:t xml:space="preserve">第三章 </w:t>
      </w:r>
      <w:r>
        <w:rPr>
          <w:rFonts w:hint="eastAsia"/>
          <w:snapToGrid w:val="0"/>
          <w:kern w:val="0"/>
        </w:rPr>
        <w:t xml:space="preserve"> 优化市场准入环境</w:t>
      </w:r>
      <w:r>
        <w:rPr>
          <w:rFonts w:hint="eastAsia"/>
        </w:rPr>
        <w:t>，</w:t>
      </w:r>
      <w:bookmarkEnd w:id="12"/>
      <w:r>
        <w:rPr>
          <w:kern w:val="0"/>
          <w:szCs w:val="32"/>
        </w:rPr>
        <w:t>促进市场主体发展</w:t>
      </w:r>
      <w:bookmarkEnd w:id="15"/>
    </w:p>
    <w:p>
      <w:pPr>
        <w:pStyle w:val="2"/>
        <w:spacing w:beforeLines="0" w:before="312" w:afterLines="0" w:after="312"/>
      </w:pPr>
      <w:bookmarkStart w:id="16" w:name="_Toc60917022"/>
      <w:bookmarkStart w:id="17" w:name="_Toc74238020"/>
      <w:r>
        <w:rPr>
          <w:rFonts w:hint="eastAsia"/>
        </w:rPr>
        <w:t xml:space="preserve">第一节  </w:t>
      </w:r>
      <w:bookmarkEnd w:id="16"/>
      <w:r>
        <w:rPr>
          <w:rFonts w:hint="eastAsia"/>
        </w:rPr>
        <w:t>推进市场准入提速</w:t>
      </w:r>
      <w:bookmarkEnd w:id="17"/>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634"/>
        <w:rPr>
          <w:sz w:val="32"/>
          <w:szCs w:val="32"/>
        </w:rPr>
      </w:pPr>
      <w:r>
        <w:rPr>
          <w:rFonts w:ascii="楷体_GB2312" w:eastAsia="楷体_GB2312" w:cs="楷体_GB2312" w:hAnsi="楷体_GB2312" w:hint="eastAsia"/>
          <w:b/>
          <w:bCs/>
          <w:sz w:val="32"/>
          <w:szCs w:val="32"/>
        </w:rPr>
        <w:t>实施市场准入负面清单管理制度。</w:t>
      </w:r>
      <w:r>
        <w:rPr>
          <w:kern w:val="0"/>
          <w:sz w:val="32"/>
          <w:szCs w:val="32"/>
        </w:rPr>
        <w:t>全面落实市场准入负面清单，清单以外的领域，各类市场主体均可以依法平等进入。</w:t>
      </w:r>
      <w:r>
        <w:rPr>
          <w:rFonts w:hint="eastAsia"/>
          <w:sz w:val="32"/>
          <w:szCs w:val="32"/>
        </w:rPr>
        <w:t>全面落实外商投资</w:t>
      </w:r>
      <w:r>
        <w:rPr>
          <w:sz w:val="32"/>
          <w:szCs w:val="32"/>
        </w:rPr>
        <w:t>准入前国民待遇加负面清单管理制度</w:t>
      </w:r>
      <w:r>
        <w:rPr>
          <w:rFonts w:hint="eastAsia"/>
          <w:sz w:val="32"/>
          <w:szCs w:val="32"/>
        </w:rPr>
        <w:t>。</w:t>
      </w:r>
      <w:r>
        <w:rPr>
          <w:snapToGrid w:val="0"/>
          <w:kern w:val="0"/>
          <w:sz w:val="32"/>
          <w:szCs w:val="32"/>
        </w:rPr>
        <w:t>健全与市场准入负面清单制度相适应的信息共享机制、事中事后监管机制、信用约束和激励机制。</w:t>
      </w:r>
      <w:r>
        <w:rPr>
          <w:kern w:val="0"/>
          <w:sz w:val="32"/>
          <w:szCs w:val="32"/>
        </w:rPr>
        <w:t>至2025年，全</w:t>
      </w:r>
      <w:r>
        <w:rPr>
          <w:rFonts w:hint="eastAsia"/>
          <w:kern w:val="0"/>
          <w:sz w:val="32"/>
          <w:szCs w:val="32"/>
        </w:rPr>
        <w:t>市</w:t>
      </w:r>
      <w:r>
        <w:rPr>
          <w:kern w:val="0"/>
          <w:sz w:val="32"/>
          <w:szCs w:val="32"/>
        </w:rPr>
        <w:t>市场主体达</w:t>
      </w:r>
      <w:r>
        <w:rPr>
          <w:rFonts w:hint="eastAsia"/>
          <w:kern w:val="0"/>
          <w:sz w:val="32"/>
          <w:szCs w:val="32"/>
        </w:rPr>
        <w:t>48</w:t>
      </w:r>
      <w:r>
        <w:rPr>
          <w:kern w:val="0"/>
          <w:sz w:val="32"/>
          <w:szCs w:val="32"/>
        </w:rPr>
        <w:t>万户</w:t>
      </w:r>
      <w:r>
        <w:rPr>
          <w:rFonts w:hint="eastAsia"/>
          <w:kern w:val="0"/>
          <w:sz w:val="32"/>
          <w:szCs w:val="32"/>
        </w:rPr>
        <w:t>，其中企业12万户。</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634"/>
        <w:rPr>
          <w:sz w:val="32"/>
          <w:szCs w:val="32"/>
        </w:rPr>
      </w:pPr>
      <w:r>
        <w:rPr>
          <w:rFonts w:ascii="楷体_GB2312" w:eastAsia="楷体_GB2312" w:cs="楷体_GB2312" w:hAnsi="楷体_GB2312"/>
          <w:b/>
          <w:bCs/>
          <w:sz w:val="32"/>
          <w:szCs w:val="32"/>
        </w:rPr>
        <w:t>深化</w:t>
      </w:r>
      <w:r>
        <w:rPr>
          <w:rFonts w:ascii="楷体_GB2312" w:eastAsia="楷体_GB2312" w:cs="楷体_GB2312" w:hAnsi="楷体_GB2312" w:hint="eastAsia"/>
          <w:b/>
          <w:bCs/>
          <w:sz w:val="32"/>
          <w:szCs w:val="32"/>
        </w:rPr>
        <w:t>商事登记</w:t>
      </w:r>
      <w:r>
        <w:rPr>
          <w:rFonts w:ascii="楷体_GB2312" w:eastAsia="楷体_GB2312" w:cs="楷体_GB2312" w:hAnsi="楷体_GB2312"/>
          <w:b/>
          <w:bCs/>
          <w:sz w:val="32"/>
          <w:szCs w:val="32"/>
        </w:rPr>
        <w:t>制度改革</w:t>
      </w:r>
      <w:r>
        <w:rPr>
          <w:rFonts w:ascii="楷体_GB2312" w:eastAsia="楷体_GB2312" w:cs="楷体_GB2312" w:hAnsi="楷体_GB2312" w:hint="eastAsia"/>
          <w:b/>
          <w:bCs/>
          <w:sz w:val="32"/>
          <w:szCs w:val="32"/>
        </w:rPr>
        <w:t>。</w:t>
      </w:r>
      <w:r>
        <w:rPr>
          <w:rFonts w:hint="eastAsia"/>
          <w:sz w:val="32"/>
          <w:szCs w:val="32"/>
        </w:rPr>
        <w:t>按照中央顶层设计及省的部署要求，进一步深化商事制度改革。推行经营范围规范化登记，完善名称纠正制度和争议简易处理制度，</w:t>
      </w:r>
      <w:r>
        <w:rPr>
          <w:sz w:val="32"/>
          <w:szCs w:val="32"/>
        </w:rPr>
        <w:t>提升名称自主申报智能化水平</w:t>
      </w:r>
      <w:r>
        <w:rPr>
          <w:rFonts w:hint="eastAsia"/>
          <w:sz w:val="32"/>
          <w:szCs w:val="32"/>
        </w:rPr>
        <w:t>。</w:t>
      </w:r>
      <w:r>
        <w:rPr>
          <w:sz w:val="32"/>
          <w:szCs w:val="32"/>
        </w:rPr>
        <w:t>推广住所申报制，进一步放宽住所限制。</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634"/>
        <w:rPr>
          <w:sz w:val="32"/>
          <w:szCs w:val="32"/>
        </w:rPr>
      </w:pPr>
      <w:r>
        <w:rPr>
          <w:rFonts w:ascii="楷体_GB2312" w:eastAsia="楷体_GB2312" w:cs="楷体_GB2312" w:hAnsi="楷体_GB2312" w:hint="eastAsia"/>
          <w:b/>
          <w:bCs/>
          <w:sz w:val="32"/>
          <w:szCs w:val="32"/>
        </w:rPr>
        <w:t>深化企业开办便利化改革。</w:t>
      </w:r>
      <w:r>
        <w:rPr>
          <w:snapToGrid w:val="0"/>
          <w:kern w:val="0"/>
          <w:sz w:val="32"/>
          <w:szCs w:val="32"/>
        </w:rPr>
        <w:t>全面推行企业开办“一表申请、一网通办、一窗通取”，</w:t>
      </w:r>
      <w:r>
        <w:rPr>
          <w:rFonts w:ascii="仿宋_GB2312" w:cs="仿宋_GB2312" w:hAnsi="仿宋_GB2312" w:hint="eastAsia"/>
          <w:sz w:val="32"/>
          <w:szCs w:val="32"/>
        </w:rPr>
        <w:t>2021年12月底前实现企业登记、公章刻制、发票和税控设备申领、员工参保登记、住房公积金企业缴存登记0.5个工作日办结</w:t>
      </w:r>
      <w:r>
        <w:rPr>
          <w:rFonts w:ascii="仿宋_GB2312" w:cs="仿宋_GB2312" w:hAnsi="仿宋_GB2312" w:hint="eastAsia"/>
          <w:sz w:val="32"/>
          <w:szCs w:val="32"/>
          <w:lang w:bidi="en-US"/>
        </w:rPr>
        <w:t>，</w:t>
      </w:r>
      <w:r>
        <w:rPr>
          <w:rFonts w:ascii="仿宋_GB2312" w:cs="仿宋_GB2312" w:hAnsi="仿宋_GB2312" w:hint="eastAsia"/>
          <w:sz w:val="32"/>
          <w:szCs w:val="32"/>
        </w:rPr>
        <w:t>并提供银行开户预约服务。</w:t>
      </w:r>
      <w:bookmarkStart w:id="18" w:name="bookmark47"/>
      <w:bookmarkEnd w:id="18"/>
      <w:r>
        <w:rPr>
          <w:rFonts w:ascii="仿宋_GB2312" w:cs="仿宋_GB2312" w:hAnsi="仿宋_GB2312" w:hint="eastAsia"/>
          <w:sz w:val="32"/>
          <w:szCs w:val="32"/>
          <w:lang w:val="zh-CN" w:bidi="zh-CN"/>
        </w:rPr>
        <w:t>新办</w:t>
      </w:r>
      <w:r>
        <w:rPr>
          <w:rFonts w:ascii="仿宋_GB2312" w:cs="仿宋_GB2312" w:hAnsi="仿宋_GB2312" w:hint="eastAsia"/>
          <w:sz w:val="32"/>
          <w:szCs w:val="32"/>
        </w:rPr>
        <w:t>企业免费刻制公章。</w:t>
      </w:r>
      <w:r>
        <w:rPr>
          <w:rFonts w:ascii="仿宋_GB2312" w:hAnsi="Calibri" w:hint="eastAsia"/>
          <w:sz w:val="32"/>
          <w:szCs w:val="32"/>
        </w:rPr>
        <w:t>拓展实名认证、电子签章、电子证照应用等服务，构建“一网通办”应用良好生态。大力推广应用“银政通”系统，拓宽“一体机自助办”在银行网点的覆盖率。</w:t>
      </w:r>
      <w:r>
        <w:rPr>
          <w:rFonts w:ascii="仿宋_GB2312" w:cs="仿宋_GB2312" w:hAnsi="仿宋_GB2312" w:hint="eastAsia"/>
          <w:sz w:val="32"/>
          <w:szCs w:val="32"/>
        </w:rPr>
        <w:t>推进市场监管政务服务事项</w:t>
      </w:r>
      <w:r>
        <w:rPr>
          <w:rFonts w:ascii="仿宋_GB2312" w:hAnsi="Calibri" w:hint="eastAsia"/>
          <w:sz w:val="32"/>
          <w:szCs w:val="32"/>
        </w:rPr>
        <w:t>“</w:t>
      </w:r>
      <w:r>
        <w:rPr>
          <w:rFonts w:ascii="仿宋_GB2312" w:hAnsi="宋体" w:hint="eastAsia"/>
          <w:sz w:val="32"/>
          <w:szCs w:val="32"/>
        </w:rPr>
        <w:t>跨省通办、省内通办</w:t>
      </w:r>
      <w:r>
        <w:rPr>
          <w:rFonts w:ascii="仿宋_GB2312" w:cs="仿宋_GB2312" w:hAnsi="仿宋_GB2312" w:hint="eastAsia"/>
          <w:sz w:val="32"/>
          <w:szCs w:val="32"/>
        </w:rPr>
        <w:t>”，为更多的企业在湛江开办企业提供便利。</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napToGrid w:val="0"/>
          <w:kern w:val="0"/>
          <w:sz w:val="32"/>
          <w:szCs w:val="32"/>
        </w:rPr>
      </w:pPr>
      <w:r>
        <w:rPr>
          <w:rFonts w:ascii="楷体_GB2312" w:eastAsia="楷体_GB2312" w:hint="eastAsia"/>
          <w:b/>
          <w:sz w:val="32"/>
          <w:szCs w:val="32"/>
        </w:rPr>
        <w:t>推进产品准入制度改革。</w:t>
      </w:r>
      <w:r>
        <w:rPr>
          <w:snapToGrid w:val="0"/>
          <w:kern w:val="0"/>
          <w:sz w:val="32"/>
          <w:szCs w:val="32"/>
        </w:rPr>
        <w:t>深入推进工业产品生产许可证制度改革，全面推行取消发证前产品检验、后置现场审查、“一企一证”等改革措施。扩大食品生产、经营承诺制范围，深入推进食品（含食品相关产品）生产许可和经营许可制度改革。推动特种设备许可制度等领域改革。</w:t>
      </w:r>
    </w:p>
    <w:p>
      <w:pPr>
        <w:pStyle w:val="2"/>
        <w:spacing w:beforeLines="0" w:before="312" w:afterLines="0" w:after="312"/>
      </w:pPr>
      <w:bookmarkStart w:id="19" w:name="_Toc60917023"/>
      <w:bookmarkStart w:id="20" w:name="_Toc74238021"/>
      <w:r>
        <w:rPr>
          <w:rFonts w:hint="eastAsia"/>
        </w:rPr>
        <w:t>第二节  推进涉企许可</w:t>
      </w:r>
      <w:bookmarkEnd w:id="19"/>
      <w:r>
        <w:rPr>
          <w:rFonts w:hint="eastAsia"/>
        </w:rPr>
        <w:t>改革</w:t>
      </w:r>
      <w:bookmarkEnd w:id="20"/>
    </w:p>
    <w:p>
      <w:pPr>
        <w:ind w:firstLineChars="200" w:firstLine="640"/>
        <w:rPr>
          <w:kern w:val="0"/>
          <w:sz w:val="32"/>
          <w:szCs w:val="32"/>
        </w:rPr>
      </w:pPr>
      <w:r>
        <w:rPr>
          <w:rFonts w:ascii="楷体_GB2312" w:eastAsia="楷体_GB2312" w:cs="楷体_GB2312" w:hAnsi="楷体_GB2312" w:hint="eastAsia"/>
          <w:b/>
          <w:bCs/>
          <w:sz w:val="32"/>
          <w:szCs w:val="32"/>
        </w:rPr>
        <w:t>全面推进“证照分离”改革全覆盖试点。</w:t>
      </w:r>
      <w:r>
        <w:rPr>
          <w:rFonts w:hint="eastAsia"/>
          <w:kern w:val="0"/>
          <w:sz w:val="32"/>
          <w:szCs w:val="32"/>
        </w:rPr>
        <w:t>按照国务院、省政府统一部署，完善湛江市“证照分离”改革全覆盖试点事项清单，按照直接取消审批、审批改为备案、实行告知承诺、优化审批服务四种方式推进涉企经营许可分类改革，持续推进‘照后减证’和简化审批。</w:t>
      </w:r>
      <w:r>
        <w:rPr>
          <w:kern w:val="0"/>
          <w:sz w:val="32"/>
          <w:szCs w:val="32"/>
        </w:rPr>
        <w:t>严格落实涉企经营许可清单管理制度，建立动态管理机制，清单以外不得违法限制市场主体开展经营。</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spacing w:line="580" w:lineRule="exact"/>
        <w:ind w:firstLineChars="200" w:firstLine="640"/>
        <w:rPr>
          <w:b/>
          <w:sz w:val="32"/>
          <w:szCs w:val="32"/>
        </w:rPr>
      </w:pPr>
      <w:r>
        <w:rPr>
          <w:rFonts w:ascii="楷体_GB2312" w:eastAsia="楷体_GB2312" w:cs="楷体_GB2312" w:hAnsi="楷体_GB2312" w:hint="eastAsia"/>
          <w:b/>
          <w:bCs/>
          <w:sz w:val="32"/>
          <w:szCs w:val="32"/>
        </w:rPr>
        <w:t>推进市场监管领域准营管理改革。</w:t>
      </w:r>
      <w:r>
        <w:rPr>
          <w:kern w:val="0"/>
          <w:sz w:val="32"/>
          <w:szCs w:val="32"/>
        </w:rPr>
        <w:t>推行涉企经营许可告知承诺制，提升市场主体准营透明度和可预期性。符合许可经营条件并作出依法承担有关责任承诺的，可当场申领相关许可证件并依法开展经营。</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_GB2312" w:hAnsi="楷体_GB2312"/>
          <w:b/>
          <w:bCs/>
          <w:sz w:val="32"/>
          <w:szCs w:val="32"/>
        </w:rPr>
        <w:t>推进</w:t>
      </w:r>
      <w:r>
        <w:rPr>
          <w:rFonts w:ascii="楷体_GB2312" w:eastAsia="楷体_GB2312" w:cs="楷体_GB2312" w:hAnsi="楷体_GB2312" w:hint="eastAsia"/>
          <w:b/>
          <w:bCs/>
          <w:sz w:val="32"/>
          <w:szCs w:val="32"/>
        </w:rPr>
        <w:t>市场监管领域准入准营便捷服务一体化。</w:t>
      </w:r>
      <w:r>
        <w:rPr>
          <w:rFonts w:hint="eastAsia"/>
          <w:sz w:val="32"/>
          <w:szCs w:val="32"/>
        </w:rPr>
        <w:t>推动市场监管领域更多行政许可事项实行“证照联办”，探索在不同部门间推行“证照联办”。依托全省统一的许可业务审批系统，推进关联审批“一表申请、一网通办、并联审批”，</w:t>
      </w:r>
      <w:r>
        <w:rPr>
          <w:kern w:val="0"/>
          <w:sz w:val="32"/>
          <w:szCs w:val="32"/>
        </w:rPr>
        <w:t>实现关联许可联审联办</w:t>
      </w:r>
      <w:r>
        <w:rPr>
          <w:rFonts w:hint="eastAsia"/>
          <w:sz w:val="32"/>
          <w:szCs w:val="32"/>
        </w:rPr>
        <w:t>。推进涉企信息统一归集共享应用，</w:t>
      </w:r>
      <w:r>
        <w:rPr>
          <w:kern w:val="0"/>
          <w:sz w:val="32"/>
          <w:szCs w:val="32"/>
        </w:rPr>
        <w:t>优化以营业执照为载体的许可信息查询、校验等服务，实现“一照通行”</w:t>
      </w:r>
      <w:r>
        <w:rPr>
          <w:rFonts w:hint="eastAsia"/>
          <w:sz w:val="32"/>
          <w:szCs w:val="32"/>
        </w:rPr>
        <w:t>。</w:t>
      </w:r>
    </w:p>
    <w:p>
      <w:pPr>
        <w:pStyle w:val="2"/>
        <w:spacing w:beforeLines="0" w:before="312" w:afterLines="0" w:after="312"/>
      </w:pPr>
      <w:bookmarkStart w:id="21" w:name="_Toc60917024"/>
      <w:bookmarkStart w:id="22" w:name="_Toc74238022"/>
      <w:r>
        <w:rPr>
          <w:rFonts w:hint="eastAsia"/>
        </w:rPr>
        <w:t>第三节  推进企业退出</w:t>
      </w:r>
      <w:bookmarkEnd w:id="21"/>
      <w:r>
        <w:rPr>
          <w:rFonts w:hint="eastAsia"/>
        </w:rPr>
        <w:t>改革</w:t>
      </w:r>
      <w:bookmarkEnd w:id="22"/>
    </w:p>
    <w:p>
      <w:pPr>
        <w:ind w:firstLineChars="200" w:firstLine="640"/>
        <w:rPr>
          <w:snapToGrid w:val="0"/>
          <w:kern w:val="0"/>
          <w:sz w:val="32"/>
          <w:szCs w:val="32"/>
        </w:rPr>
      </w:pPr>
      <w:r>
        <w:rPr>
          <w:snapToGrid w:val="0"/>
          <w:kern w:val="0"/>
          <w:sz w:val="32"/>
          <w:szCs w:val="32"/>
        </w:rPr>
        <w:t>推进市场主体退出制度改革，落实企业注销主体责任、简化企业注销程序和材料，畅通企业主动退出渠道。深化简易注销登记改革，合理放宽适用范围和限制条件，实施对未开业以及无债权债务非上市企业、个体工商户实行简易注销程序。完善企业注销网上服务平台，优化注销办理流程。强化司法清算与注销登记相衔接，进一步规范和简化强制清算和破产清算后的注销手续。完善企业强制退出制度，推动失联、“僵尸”企业吊销出清，规范企业吊销条件、简化调查取证程序，深化企业休眠制度、除名制度和强制注销制度改革试点</w:t>
      </w:r>
      <w:r>
        <w:rPr>
          <w:rFonts w:hint="eastAsia"/>
          <w:snapToGrid w:val="0"/>
          <w:kern w:val="0"/>
          <w:sz w:val="32"/>
          <w:szCs w:val="32"/>
        </w:rPr>
        <w:t>。</w:t>
      </w:r>
    </w:p>
    <w:p>
      <w:pPr>
        <w:pStyle w:val="1"/>
        <w:spacing w:beforeLines="150" w:before="468" w:afterLines="100" w:after="312" w:line="600" w:lineRule="exact"/>
      </w:pPr>
      <w:bookmarkStart w:id="23" w:name="_Toc60917025"/>
      <w:bookmarkStart w:id="24" w:name="_Toc74238023"/>
      <w:r>
        <w:t>第</w:t>
      </w:r>
      <w:r>
        <w:rPr>
          <w:rFonts w:hint="eastAsia"/>
        </w:rPr>
        <w:t>四</w:t>
      </w:r>
      <w:r>
        <w:t xml:space="preserve">章  </w:t>
      </w:r>
      <w:r>
        <w:rPr>
          <w:rFonts w:hint="eastAsia"/>
        </w:rPr>
        <w:t>加强知识产权保护和运用</w:t>
      </w:r>
      <w:r>
        <w:t>，激</w:t>
      </w:r>
      <w:r>
        <w:rPr>
          <w:rFonts w:hint="eastAsia"/>
        </w:rPr>
        <w:t>发创新发展动力</w:t>
      </w:r>
      <w:bookmarkEnd w:id="23"/>
      <w:bookmarkEnd w:id="24"/>
    </w:p>
    <w:p>
      <w:pPr>
        <w:pStyle w:val="2"/>
        <w:spacing w:beforeLines="0" w:before="312" w:afterLines="0" w:after="312"/>
      </w:pPr>
      <w:bookmarkStart w:id="25" w:name="_Toc60917026"/>
      <w:bookmarkStart w:id="26" w:name="_Toc74238024"/>
      <w:r>
        <w:t>第一节</w:t>
      </w:r>
      <w:r>
        <w:rPr>
          <w:rFonts w:hint="eastAsia"/>
        </w:rPr>
        <w:t xml:space="preserve">  强化</w:t>
      </w:r>
      <w:r>
        <w:t>知识产权</w:t>
      </w:r>
      <w:r>
        <w:rPr>
          <w:rFonts w:hint="eastAsia"/>
        </w:rPr>
        <w:t>全链条</w:t>
      </w:r>
      <w:r>
        <w:t>保护</w:t>
      </w:r>
      <w:bookmarkEnd w:id="25"/>
      <w:bookmarkEnd w:id="26"/>
    </w:p>
    <w:p>
      <w:pPr>
        <w:ind w:firstLine="640"/>
        <w:rPr>
          <w:sz w:val="32"/>
          <w:szCs w:val="32"/>
        </w:rPr>
      </w:pPr>
      <w:bookmarkStart w:id="27" w:name="_Toc53231678"/>
      <w:bookmarkStart w:id="28" w:name="_Toc53231676"/>
      <w:r>
        <w:rPr>
          <w:rFonts w:eastAsia="楷体_GB2312" w:hint="eastAsia"/>
          <w:b/>
          <w:bCs/>
          <w:sz w:val="32"/>
          <w:szCs w:val="32"/>
        </w:rPr>
        <w:t>强化知识产权行政保护</w:t>
      </w:r>
      <w:bookmarkEnd w:id="27"/>
      <w:r>
        <w:rPr>
          <w:rFonts w:eastAsia="楷体_GB2312" w:hint="eastAsia"/>
          <w:b/>
          <w:bCs/>
          <w:sz w:val="32"/>
          <w:szCs w:val="32"/>
        </w:rPr>
        <w:t>。</w:t>
      </w:r>
      <w:r>
        <w:rPr>
          <w:rFonts w:hint="eastAsia"/>
          <w:sz w:val="32"/>
          <w:szCs w:val="32"/>
        </w:rPr>
        <w:t>高标准落实国家和省强化知识产权保护的意见和若干措施，出台</w:t>
      </w:r>
      <w:r>
        <w:rPr>
          <w:rFonts w:ascii="仿宋_GB2312" w:cs="仿宋_GB2312" w:hAnsi="仿宋_GB2312" w:hint="eastAsia"/>
          <w:sz w:val="32"/>
          <w:szCs w:val="32"/>
        </w:rPr>
        <w:t>我市《关于强化知识产权保护的实施意见》</w:t>
      </w:r>
      <w:r>
        <w:rPr>
          <w:rFonts w:hint="eastAsia"/>
          <w:sz w:val="32"/>
          <w:szCs w:val="32"/>
        </w:rPr>
        <w:t>。加大行政执法力度，健全知识产权行政保护机制。</w:t>
      </w:r>
      <w:r>
        <w:rPr>
          <w:rFonts w:ascii="仿宋_GB2312" w:cs="仿宋_GB2312" w:hint="eastAsia"/>
          <w:sz w:val="32"/>
          <w:szCs w:val="32"/>
        </w:rPr>
        <w:t>落实市场主体和知识产权代理机构诚信档案“黑名单”制度，建立重要领域知识产权保护预警“白名单”制度,将知识产权侵权假冒企业纳入市场监管领域“双随机、一公开”重点抽查名单，依法依规向社会公布重复侵权、故意侵权企业名录。推进知识产权侵权纠纷行政裁决工作，加大专利侵权纠纷行政裁决力度。</w:t>
      </w:r>
      <w:r>
        <w:rPr>
          <w:rFonts w:hint="eastAsia"/>
          <w:sz w:val="32"/>
          <w:szCs w:val="32"/>
        </w:rPr>
        <w:t>开展关键领域、重点环节、重点群体行政执法专项行动，加大各类侵权假冒行为的处罚力度，根据全省展会知识产权保护指引，参照广交会知识产权快保护模式，加强展会知识产权保护。加强知识产权行政保护能力建设。</w:t>
      </w:r>
    </w:p>
    <w:p>
      <w:pPr>
        <w:ind w:firstLine="640"/>
        <w:rPr>
          <w:rFonts w:ascii="仿宋_GB2312" w:cs="仿宋_GB2312"/>
          <w:sz w:val="32"/>
          <w:szCs w:val="32"/>
        </w:rPr>
      </w:pPr>
      <w:bookmarkStart w:id="29" w:name="_Toc53231679"/>
      <w:bookmarkStart w:id="30" w:name="OLE_LINK5"/>
      <w:r>
        <w:rPr>
          <w:rFonts w:eastAsia="楷体_GB2312" w:hint="eastAsia"/>
          <w:b/>
          <w:bCs/>
          <w:sz w:val="32"/>
          <w:szCs w:val="32"/>
        </w:rPr>
        <w:t>强化知识产权协同保护</w:t>
      </w:r>
      <w:bookmarkEnd w:id="29"/>
      <w:r>
        <w:rPr>
          <w:rFonts w:eastAsia="楷体_GB2312" w:hint="eastAsia"/>
          <w:b/>
          <w:bCs/>
          <w:sz w:val="32"/>
          <w:szCs w:val="32"/>
        </w:rPr>
        <w:t>。</w:t>
      </w:r>
      <w:r>
        <w:rPr>
          <w:rFonts w:cs="仿宋_GB2312" w:hint="eastAsia"/>
          <w:sz w:val="32"/>
          <w:szCs w:val="32"/>
        </w:rPr>
        <w:t>更好发挥广东省知识产权保护中心维权援助（湛江）分中心快速维权通道优势</w:t>
      </w:r>
      <w:r>
        <w:rPr>
          <w:rFonts w:cs="仿宋_GB2312"/>
          <w:sz w:val="32"/>
          <w:szCs w:val="32"/>
        </w:rPr>
        <w:t>和</w:t>
      </w:r>
      <w:r>
        <w:rPr>
          <w:rFonts w:cs="仿宋_GB2312" w:hint="eastAsia"/>
          <w:sz w:val="32"/>
          <w:szCs w:val="32"/>
        </w:rPr>
        <w:t>湛江</w:t>
      </w:r>
      <w:r>
        <w:rPr>
          <w:rFonts w:cs="仿宋_GB2312"/>
          <w:sz w:val="32"/>
          <w:szCs w:val="32"/>
        </w:rPr>
        <w:t>市知识产权纠纷人民调解委员会</w:t>
      </w:r>
      <w:r>
        <w:rPr>
          <w:rFonts w:cs="仿宋_GB2312" w:hint="eastAsia"/>
          <w:sz w:val="32"/>
          <w:szCs w:val="32"/>
        </w:rPr>
        <w:t>的知识产权</w:t>
      </w:r>
      <w:r>
        <w:rPr>
          <w:rFonts w:cs="仿宋_GB2312"/>
          <w:sz w:val="32"/>
          <w:szCs w:val="32"/>
        </w:rPr>
        <w:t>纠纷</w:t>
      </w:r>
      <w:r>
        <w:rPr>
          <w:rFonts w:cs="仿宋_GB2312" w:hint="eastAsia"/>
          <w:sz w:val="32"/>
          <w:szCs w:val="32"/>
        </w:rPr>
        <w:t>化</w:t>
      </w:r>
      <w:r>
        <w:rPr>
          <w:rFonts w:cs="仿宋_GB2312"/>
          <w:sz w:val="32"/>
          <w:szCs w:val="32"/>
        </w:rPr>
        <w:t>解功能</w:t>
      </w:r>
      <w:r>
        <w:rPr>
          <w:rFonts w:cs="仿宋_GB2312" w:hint="eastAsia"/>
          <w:sz w:val="32"/>
          <w:szCs w:val="32"/>
        </w:rPr>
        <w:t>，</w:t>
      </w:r>
      <w:r>
        <w:rPr>
          <w:rFonts w:ascii="仿宋_GB2312" w:cs="仿宋_GB2312" w:hint="eastAsia"/>
          <w:sz w:val="32"/>
          <w:szCs w:val="32"/>
        </w:rPr>
        <w:t>提升维权援助服务水平。聚焦</w:t>
      </w:r>
      <w:r>
        <w:rPr>
          <w:rFonts w:cs="仿宋_GB2312" w:hint="eastAsia"/>
          <w:sz w:val="32"/>
          <w:szCs w:val="32"/>
        </w:rPr>
        <w:t>小家电产业发展需求，推动廉江市申报</w:t>
      </w:r>
      <w:r>
        <w:rPr>
          <w:rFonts w:ascii="仿宋_GB2312" w:hAnsi="华文仿宋"/>
          <w:sz w:val="32"/>
          <w:szCs w:val="32"/>
        </w:rPr>
        <w:t>中国廉江（小家电）知识产权快速维权中心</w:t>
      </w:r>
      <w:r>
        <w:rPr>
          <w:rFonts w:ascii="仿宋_GB2312" w:hAnsi="华文仿宋" w:hint="eastAsia"/>
          <w:sz w:val="32"/>
          <w:szCs w:val="32"/>
        </w:rPr>
        <w:t>，</w:t>
      </w:r>
      <w:r>
        <w:rPr>
          <w:rFonts w:cs="仿宋_GB2312" w:hint="eastAsia"/>
          <w:sz w:val="32"/>
          <w:szCs w:val="32"/>
        </w:rPr>
        <w:t>为</w:t>
      </w:r>
      <w:r>
        <w:rPr>
          <w:rFonts w:cs="仿宋_GB2312"/>
          <w:sz w:val="32"/>
          <w:szCs w:val="32"/>
        </w:rPr>
        <w:t>擦亮</w:t>
      </w:r>
      <w:r>
        <w:rPr>
          <w:rFonts w:cs="仿宋_GB2312" w:hint="eastAsia"/>
          <w:sz w:val="32"/>
          <w:szCs w:val="32"/>
        </w:rPr>
        <w:t>“</w:t>
      </w:r>
      <w:r>
        <w:rPr>
          <w:rFonts w:cs="仿宋_GB2312"/>
          <w:sz w:val="32"/>
          <w:szCs w:val="32"/>
        </w:rPr>
        <w:t>全国产业集群区域品牌建设小家电产业试点地区</w:t>
      </w:r>
      <w:r>
        <w:rPr>
          <w:rFonts w:cs="仿宋_GB2312" w:hint="eastAsia"/>
          <w:sz w:val="32"/>
          <w:szCs w:val="32"/>
        </w:rPr>
        <w:t>”“</w:t>
      </w:r>
      <w:r>
        <w:rPr>
          <w:rFonts w:cs="仿宋_GB2312"/>
          <w:sz w:val="32"/>
          <w:szCs w:val="32"/>
        </w:rPr>
        <w:t>中国小家电产业基地</w:t>
      </w:r>
      <w:r>
        <w:rPr>
          <w:rFonts w:cs="仿宋_GB2312" w:hint="eastAsia"/>
          <w:sz w:val="32"/>
          <w:szCs w:val="32"/>
        </w:rPr>
        <w:t>”</w:t>
      </w:r>
      <w:r>
        <w:rPr>
          <w:rFonts w:cs="仿宋_GB2312"/>
          <w:sz w:val="32"/>
          <w:szCs w:val="32"/>
        </w:rPr>
        <w:t>等</w:t>
      </w:r>
      <w:r>
        <w:rPr>
          <w:rFonts w:cs="仿宋_GB2312" w:hint="eastAsia"/>
          <w:sz w:val="32"/>
          <w:szCs w:val="32"/>
        </w:rPr>
        <w:t>小</w:t>
      </w:r>
      <w:r>
        <w:rPr>
          <w:rFonts w:cs="仿宋_GB2312"/>
          <w:sz w:val="32"/>
          <w:szCs w:val="32"/>
        </w:rPr>
        <w:t>家电名片</w:t>
      </w:r>
      <w:r>
        <w:rPr>
          <w:rFonts w:cs="仿宋_GB2312" w:hint="eastAsia"/>
          <w:sz w:val="32"/>
          <w:szCs w:val="32"/>
        </w:rPr>
        <w:t>保驾护航</w:t>
      </w:r>
      <w:r>
        <w:rPr>
          <w:rFonts w:cs="仿宋_GB2312"/>
          <w:sz w:val="32"/>
          <w:szCs w:val="32"/>
        </w:rPr>
        <w:t>。</w:t>
      </w:r>
      <w:r>
        <w:rPr>
          <w:rFonts w:cs="仿宋_GB2312" w:hint="eastAsia"/>
          <w:sz w:val="32"/>
          <w:szCs w:val="32"/>
        </w:rPr>
        <w:t>支持发展知识产权调解组织、仲裁机构和公证机构，完善</w:t>
      </w:r>
      <w:r>
        <w:rPr>
          <w:rFonts w:cs="仿宋_GB2312"/>
          <w:sz w:val="32"/>
          <w:szCs w:val="32"/>
        </w:rPr>
        <w:t>知识产权协同保护</w:t>
      </w:r>
      <w:r>
        <w:rPr>
          <w:rFonts w:cs="仿宋_GB2312" w:hint="eastAsia"/>
          <w:sz w:val="32"/>
          <w:szCs w:val="32"/>
        </w:rPr>
        <w:t>机制。</w:t>
      </w:r>
      <w:r>
        <w:rPr>
          <w:rFonts w:hint="eastAsia"/>
          <w:sz w:val="32"/>
          <w:szCs w:val="32"/>
        </w:rPr>
        <w:t>加强</w:t>
      </w:r>
      <w:r>
        <w:rPr>
          <w:rFonts w:ascii="仿宋_GB2312" w:cs="仿宋_GB2312" w:hint="eastAsia"/>
          <w:sz w:val="32"/>
          <w:szCs w:val="32"/>
        </w:rPr>
        <w:t>知识产权领域诚信建设，</w:t>
      </w:r>
      <w:r>
        <w:rPr>
          <w:rFonts w:hint="eastAsia"/>
          <w:sz w:val="32"/>
          <w:szCs w:val="32"/>
        </w:rPr>
        <w:t>推动行业协会、商会建立知识产权保护自律和信息沟通机制，鼓励律师事务所、社会组织等参与行业内维权援助工作。畅通各类社会监督渠道，提高知识产权举报投诉受理和处理能力。</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rFonts w:eastAsia="楷体_GB2312"/>
          <w:sz w:val="32"/>
          <w:szCs w:val="32"/>
        </w:rPr>
      </w:pPr>
      <w:bookmarkEnd w:id="28"/>
      <w:bookmarkEnd w:id="30"/>
      <w:r>
        <w:rPr>
          <w:rFonts w:ascii="楷体_GB2312" w:eastAsia="楷体_GB2312" w:cs="楷体_GB2312" w:hAnsi="楷体_GB2312" w:hint="eastAsia"/>
          <w:b/>
          <w:bCs/>
          <w:sz w:val="32"/>
          <w:szCs w:val="32"/>
        </w:rPr>
        <w:t>加强海外知识产权保护。</w:t>
      </w:r>
      <w:r>
        <w:rPr>
          <w:rFonts w:ascii="仿宋_GB2312" w:cs="仿宋_GB2312" w:hint="eastAsia"/>
          <w:sz w:val="32"/>
          <w:szCs w:val="32"/>
        </w:rPr>
        <w:t>开展知识产权海外纠纷应对指导，加大对中小微企业为重点援助对象的知识产权海外申请、布局和维权援助等公益性服务。</w:t>
      </w:r>
      <w:r>
        <w:rPr>
          <w:rFonts w:hint="eastAsia"/>
          <w:sz w:val="32"/>
          <w:szCs w:val="32"/>
        </w:rPr>
        <w:t>配合推进涉及国家安全的知识产权对外转让行为</w:t>
      </w:r>
      <w:r>
        <w:rPr>
          <w:rFonts w:ascii="仿宋_GB2312" w:cs="仿宋_GB2312" w:hint="eastAsia"/>
          <w:sz w:val="32"/>
          <w:szCs w:val="32"/>
        </w:rPr>
        <w:t>，维护知识产权领域国家安全。</w:t>
      </w:r>
    </w:p>
    <w:p>
      <w:pPr>
        <w:pStyle w:val="2"/>
        <w:spacing w:beforeLines="0" w:before="312" w:afterLines="0" w:after="312"/>
      </w:pPr>
      <w:bookmarkStart w:id="31" w:name="_Toc60917027"/>
      <w:bookmarkStart w:id="32" w:name="_Toc74238025"/>
      <w:r>
        <w:t>第二节</w:t>
      </w:r>
      <w:r>
        <w:rPr>
          <w:rFonts w:hint="eastAsia"/>
        </w:rPr>
        <w:t xml:space="preserve"> </w:t>
      </w:r>
      <w:r>
        <w:t xml:space="preserve"> </w:t>
      </w:r>
      <w:r>
        <w:rPr>
          <w:rFonts w:hint="eastAsia"/>
        </w:rPr>
        <w:t>提升</w:t>
      </w:r>
      <w:r>
        <w:t>知识产权</w:t>
      </w:r>
      <w:r>
        <w:rPr>
          <w:rFonts w:hint="eastAsia"/>
        </w:rPr>
        <w:t>创造和</w:t>
      </w:r>
      <w:r>
        <w:t>运用</w:t>
      </w:r>
      <w:bookmarkEnd w:id="31"/>
      <w:r>
        <w:rPr>
          <w:rFonts w:hint="eastAsia"/>
        </w:rPr>
        <w:t>水平</w:t>
      </w:r>
      <w:bookmarkEnd w:id="32"/>
    </w:p>
    <w:p>
      <w:pPr>
        <w:ind w:firstLineChars="200" w:firstLine="640"/>
        <w:rPr>
          <w:rFonts w:ascii="仿宋_GB2312" w:hAnsi="仿宋"/>
          <w:sz w:val="32"/>
          <w:szCs w:val="32"/>
        </w:rPr>
      </w:pPr>
      <w:r>
        <w:rPr>
          <w:rFonts w:ascii="楷体" w:eastAsia="楷体" w:hAnsi="楷体" w:hint="eastAsia"/>
          <w:b/>
          <w:sz w:val="32"/>
          <w:szCs w:val="32"/>
        </w:rPr>
        <w:t>全面提升知识产权创造能力。</w:t>
      </w:r>
      <w:r>
        <w:rPr>
          <w:rFonts w:ascii="仿宋_GB2312" w:hAnsi="仿宋" w:hint="eastAsia"/>
          <w:sz w:val="32"/>
          <w:szCs w:val="32"/>
        </w:rPr>
        <w:t>落实知识产权促进资助办法，</w:t>
      </w:r>
      <w:r>
        <w:rPr>
          <w:rFonts w:ascii="仿宋_GB2312" w:hint="eastAsia"/>
          <w:sz w:val="32"/>
          <w:szCs w:val="32"/>
        </w:rPr>
        <w:t>强化知识产权奖励资助政策质量导向。</w:t>
      </w:r>
      <w:r>
        <w:rPr>
          <w:rFonts w:ascii="仿宋_GB2312" w:hAnsi="仿宋" w:hint="eastAsia"/>
          <w:sz w:val="32"/>
          <w:szCs w:val="32"/>
        </w:rPr>
        <w:t>以装备制造、生物医药、新材料、电子信息四大战略性新兴产业为重点，抓好高质量专利项目培育，支持企业开展核心技术攻关，实施专利导航工程，提高全市规模以上工业企业和高新技术企业有效发明专利覆盖率。以小</w:t>
      </w:r>
      <w:r>
        <w:rPr>
          <w:rFonts w:ascii="仿宋_GB2312" w:hint="eastAsia"/>
          <w:sz w:val="32"/>
          <w:szCs w:val="32"/>
        </w:rPr>
        <w:t>家电、家具、农海产品等传统出口企业</w:t>
      </w:r>
      <w:r>
        <w:rPr>
          <w:rFonts w:ascii="仿宋_GB2312" w:hAnsi="仿宋" w:hint="eastAsia"/>
          <w:sz w:val="32"/>
          <w:szCs w:val="32"/>
        </w:rPr>
        <w:t>为重点，加强专利、商标、工业品外观设计和地理标志的培育和注册指导，培育一批具有自主知识产权、竞争力强、市场占有率较高、引领产业发展的重点知名品牌，提高湛江品牌影响力。发挥农业大市优势，支持各县（市、区）</w:t>
      </w:r>
      <w:r>
        <w:rPr>
          <w:rFonts w:ascii="仿宋_GB2312" w:hint="eastAsia"/>
          <w:snapToGrid w:val="0"/>
          <w:kern w:val="0"/>
          <w:sz w:val="32"/>
          <w:szCs w:val="32"/>
        </w:rPr>
        <w:t>挖掘培育</w:t>
      </w:r>
      <w:r>
        <w:rPr>
          <w:rFonts w:ascii="仿宋_GB2312" w:hint="eastAsia"/>
          <w:sz w:val="32"/>
          <w:szCs w:val="32"/>
        </w:rPr>
        <w:t>地理标志产品和地理标志商标</w:t>
      </w:r>
      <w:r>
        <w:rPr>
          <w:rFonts w:ascii="仿宋_GB2312" w:hAnsi="仿宋" w:hint="eastAsia"/>
          <w:sz w:val="32"/>
          <w:szCs w:val="32"/>
        </w:rPr>
        <w:t>。</w:t>
      </w:r>
      <w:r>
        <w:rPr>
          <w:rFonts w:ascii="仿宋_GB2312" w:cs="仿宋_GB2312" w:hAnsi="仿宋_GB2312" w:hint="eastAsia"/>
          <w:sz w:val="32"/>
          <w:szCs w:val="32"/>
        </w:rPr>
        <w:t>实施地理标志运用促进工程，</w:t>
      </w:r>
      <w:r>
        <w:rPr>
          <w:rFonts w:ascii="仿宋_GB2312" w:cs="仿宋_GB2312" w:hint="eastAsia"/>
          <w:sz w:val="32"/>
          <w:szCs w:val="32"/>
        </w:rPr>
        <w:t>加强对“湛江对虾”“湛江鸡”等地理标志证明商标的宣传和使用监督管理，推动我市传统优势产业提质增效。</w:t>
      </w:r>
    </w:p>
    <w:p>
      <w:pPr>
        <w:ind w:firstLineChars="200" w:firstLine="640"/>
        <w:rPr>
          <w:rFonts w:ascii="仿宋_GB2312"/>
          <w:sz w:val="32"/>
          <w:szCs w:val="32"/>
        </w:rPr>
      </w:pPr>
      <w:r>
        <w:rPr>
          <w:rFonts w:ascii="楷体" w:eastAsia="楷体" w:hAnsi="楷体" w:hint="eastAsia"/>
          <w:b/>
          <w:sz w:val="32"/>
          <w:szCs w:val="32"/>
        </w:rPr>
        <w:t>全力推动知识产权金融工作。</w:t>
      </w:r>
      <w:r>
        <w:rPr>
          <w:rFonts w:ascii="仿宋_GB2312" w:hint="eastAsia"/>
          <w:sz w:val="32"/>
          <w:szCs w:val="32"/>
        </w:rPr>
        <w:t>创新知识产权质押融资补助模式，</w:t>
      </w:r>
      <w:r>
        <w:rPr>
          <w:rFonts w:ascii="仿宋_GB2312"/>
          <w:sz w:val="32"/>
          <w:szCs w:val="32"/>
        </w:rPr>
        <w:t>扩大知识产权质押融资规模</w:t>
      </w:r>
      <w:r>
        <w:rPr>
          <w:rFonts w:ascii="仿宋_GB2312" w:hint="eastAsia"/>
          <w:sz w:val="32"/>
          <w:szCs w:val="32"/>
        </w:rPr>
        <w:t>。探索开展知识产权金融产品创新及知识产权金融保险、知识产权证券化，解决我市中小型科技企业解决融资贷款难问题。</w:t>
      </w:r>
    </w:p>
    <w:p>
      <w:pPr>
        <w:ind w:firstLineChars="200" w:firstLine="640"/>
        <w:rPr>
          <w:rFonts w:ascii="仿宋_GB2312" w:hAnsi="仿宋"/>
          <w:sz w:val="32"/>
          <w:szCs w:val="32"/>
        </w:rPr>
      </w:pPr>
      <w:r>
        <w:rPr>
          <w:rFonts w:eastAsia="楷体_GB2312"/>
          <w:b/>
          <w:bCs/>
          <w:sz w:val="32"/>
          <w:szCs w:val="32"/>
        </w:rPr>
        <w:t>深化知识产权与</w:t>
      </w:r>
      <w:r>
        <w:rPr>
          <w:rFonts w:eastAsia="楷体_GB2312" w:hint="eastAsia"/>
          <w:b/>
          <w:bCs/>
          <w:sz w:val="32"/>
          <w:szCs w:val="32"/>
        </w:rPr>
        <w:t>产业</w:t>
      </w:r>
      <w:r>
        <w:rPr>
          <w:rFonts w:eastAsia="楷体_GB2312"/>
          <w:b/>
          <w:bCs/>
          <w:sz w:val="32"/>
          <w:szCs w:val="32"/>
        </w:rPr>
        <w:t>发展融合。</w:t>
      </w:r>
      <w:r>
        <w:rPr>
          <w:rFonts w:ascii="仿宋_GB2312" w:cs="仿宋_GB2312" w:hAnsi="仿宋_GB2312" w:hint="eastAsia"/>
          <w:snapToGrid w:val="0"/>
          <w:kern w:val="0"/>
          <w:sz w:val="32"/>
          <w:szCs w:val="32"/>
        </w:rPr>
        <w:t>探索专利、商标、地理标志等多类型知识产权协同运用支撑产业区域创新发展机制。</w:t>
      </w:r>
      <w:r>
        <w:rPr>
          <w:rFonts w:ascii="仿宋_GB2312" w:hAnsi="仿宋" w:hint="eastAsia"/>
          <w:sz w:val="32"/>
          <w:szCs w:val="32"/>
        </w:rPr>
        <w:t>持续推进企业贯标工作，推进国家、省、市知识产权示范(优势)企业、试点园区创建工作。利用湛江驻军大市和高校集中的优势，探索开展“知识产权军民融合促进计划项目”“高校知识产权运营促进工程项目”，推进中国热带农业科学院农业机械研究所、岭南师范学院开展“广东省高校科研机构专利对接园区转化”工作，推进湛江企业、高校和科研组织知识产权转化运营，</w:t>
      </w:r>
      <w:r>
        <w:rPr>
          <w:rFonts w:ascii="仿宋_GB2312" w:hint="eastAsia"/>
          <w:sz w:val="32"/>
          <w:szCs w:val="32"/>
        </w:rPr>
        <w:t>打造一批具有自主知识产权和市场竞争优势的知识产权强企、强校、强所。</w:t>
      </w:r>
    </w:p>
    <w:p>
      <w:pPr>
        <w:ind w:firstLineChars="200" w:firstLine="640"/>
        <w:rPr>
          <w:sz w:val="32"/>
          <w:szCs w:val="32"/>
        </w:rPr>
      </w:pPr>
      <w:r>
        <w:rPr>
          <w:rFonts w:ascii="楷体" w:eastAsia="楷体" w:hAnsi="楷体" w:hint="eastAsia"/>
          <w:b/>
          <w:sz w:val="32"/>
          <w:szCs w:val="32"/>
        </w:rPr>
        <w:t>全面提升知识产权服务水平。</w:t>
      </w:r>
      <w:r>
        <w:rPr>
          <w:rFonts w:hint="eastAsia"/>
          <w:sz w:val="32"/>
          <w:szCs w:val="32"/>
        </w:rPr>
        <w:t>积极引进知识产权高端人才和高水平专利服务机构，扶持</w:t>
      </w:r>
      <w:r>
        <w:rPr>
          <w:sz w:val="32"/>
          <w:szCs w:val="32"/>
        </w:rPr>
        <w:t>知识产权交易运营</w:t>
      </w:r>
      <w:r>
        <w:rPr>
          <w:rFonts w:hint="eastAsia"/>
          <w:sz w:val="32"/>
          <w:szCs w:val="32"/>
        </w:rPr>
        <w:t>服务业发展，培育和规范知识产权交易运营市场，</w:t>
      </w:r>
      <w:r>
        <w:rPr>
          <w:sz w:val="32"/>
          <w:szCs w:val="32"/>
        </w:rPr>
        <w:t>搭建便利化知识产权交易运营服务平台</w:t>
      </w:r>
      <w:r>
        <w:rPr>
          <w:rFonts w:ascii="仿宋" w:eastAsia="仿宋" w:hAnsi="仿宋" w:hint="eastAsia"/>
          <w:sz w:val="32"/>
          <w:szCs w:val="32"/>
        </w:rPr>
        <w:t>。加强知识产权文化建设，</w:t>
      </w:r>
      <w:r>
        <w:rPr>
          <w:sz w:val="32"/>
          <w:szCs w:val="32"/>
        </w:rPr>
        <w:t>强化知识产权服务业监管力度</w:t>
      </w:r>
      <w:r>
        <w:rPr>
          <w:rFonts w:hint="eastAsia"/>
          <w:sz w:val="32"/>
          <w:szCs w:val="32"/>
        </w:rPr>
        <w:t>，深入开展知识产权代理行业专项整治行动，</w:t>
      </w:r>
      <w:r>
        <w:rPr>
          <w:sz w:val="32"/>
          <w:szCs w:val="32"/>
        </w:rPr>
        <w:t>建立</w:t>
      </w:r>
      <w:r>
        <w:rPr>
          <w:rFonts w:hint="eastAsia"/>
          <w:sz w:val="32"/>
          <w:szCs w:val="32"/>
        </w:rPr>
        <w:t>健全</w:t>
      </w:r>
      <w:r>
        <w:rPr>
          <w:sz w:val="32"/>
          <w:szCs w:val="32"/>
        </w:rPr>
        <w:t>行业整治长效机制。加强知识产权服务行业自律</w:t>
      </w:r>
      <w:r>
        <w:rPr>
          <w:rFonts w:hint="eastAsia"/>
          <w:sz w:val="32"/>
          <w:szCs w:val="32"/>
        </w:rPr>
        <w:t>和诚信体系建设</w:t>
      </w:r>
      <w:r>
        <w:rPr>
          <w:sz w:val="32"/>
          <w:szCs w:val="32"/>
        </w:rPr>
        <w:t>，促进行业良性竞争。</w:t>
      </w:r>
    </w:p>
    <w:p>
      <w:pPr>
        <w:pStyle w:val="1"/>
        <w:spacing w:beforeLines="200" w:before="624" w:afterLines="100" w:after="312" w:line="600" w:lineRule="exact"/>
      </w:pPr>
      <w:bookmarkStart w:id="33" w:name="_Toc60917028"/>
      <w:bookmarkStart w:id="34" w:name="_Toc74238026"/>
      <w:r>
        <w:rPr>
          <w:snapToGrid w:val="0"/>
          <w:kern w:val="0"/>
        </w:rPr>
        <w:t>第</w:t>
      </w:r>
      <w:r>
        <w:rPr>
          <w:rFonts w:hint="eastAsia"/>
          <w:snapToGrid w:val="0"/>
          <w:kern w:val="0"/>
        </w:rPr>
        <w:t>五</w:t>
      </w:r>
      <w:r>
        <w:rPr>
          <w:snapToGrid w:val="0"/>
          <w:kern w:val="0"/>
        </w:rPr>
        <w:t xml:space="preserve">章  </w:t>
      </w:r>
      <w:r>
        <w:rPr>
          <w:rFonts w:hint="eastAsia"/>
          <w:snapToGrid w:val="0"/>
          <w:kern w:val="0"/>
        </w:rPr>
        <w:t>加快建设</w:t>
      </w:r>
      <w:r>
        <w:rPr>
          <w:snapToGrid w:val="0"/>
          <w:kern w:val="0"/>
        </w:rPr>
        <w:t>质量强</w:t>
      </w:r>
      <w:r>
        <w:rPr>
          <w:rFonts w:hint="eastAsia"/>
          <w:snapToGrid w:val="0"/>
          <w:kern w:val="0"/>
        </w:rPr>
        <w:t>市</w:t>
      </w:r>
      <w:r>
        <w:rPr>
          <w:snapToGrid w:val="0"/>
          <w:kern w:val="0"/>
        </w:rPr>
        <w:t>，提升质量供给水平</w:t>
      </w:r>
      <w:bookmarkEnd w:id="33"/>
      <w:bookmarkEnd w:id="34"/>
    </w:p>
    <w:p>
      <w:pPr>
        <w:pStyle w:val="2"/>
        <w:spacing w:beforeLines="0" w:before="312" w:afterLines="0" w:after="312"/>
      </w:pPr>
      <w:bookmarkStart w:id="35" w:name="_Toc60917029"/>
      <w:bookmarkStart w:id="36" w:name="_Toc74238027"/>
      <w:r>
        <w:t xml:space="preserve">第一节 </w:t>
      </w:r>
      <w:r>
        <w:rPr>
          <w:rFonts w:hint="eastAsia"/>
        </w:rPr>
        <w:t xml:space="preserve"> 深入实施</w:t>
      </w:r>
      <w:r>
        <w:t>质量提升行动</w:t>
      </w:r>
      <w:bookmarkEnd w:id="35"/>
      <w:bookmarkEnd w:id="36"/>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rFonts w:ascii="仿宋_GB2312" w:cs="仿宋_GB2312" w:hAnsi="仿宋_GB2312"/>
          <w:sz w:val="32"/>
          <w:szCs w:val="32"/>
        </w:rPr>
      </w:pPr>
      <w:r>
        <w:rPr>
          <w:rFonts w:ascii="楷体_GB2312" w:eastAsia="楷体_GB2312" w:cs="楷体_GB2312" w:hAnsi="楷体_GB2312" w:hint="eastAsia"/>
          <w:b/>
          <w:bCs/>
          <w:sz w:val="32"/>
          <w:szCs w:val="32"/>
        </w:rPr>
        <w:t>健全质量工作体制机制。</w:t>
      </w:r>
      <w:r>
        <w:rPr>
          <w:rFonts w:ascii="仿宋_GB2312" w:cs="仿宋_GB2312" w:hAnsi="仿宋_GB2312" w:hint="eastAsia"/>
          <w:sz w:val="32"/>
          <w:szCs w:val="32"/>
        </w:rPr>
        <w:t>深入推进质量强市建设，充分发挥质量强市领导小组作用，加强对质量工作的统筹规划和组织领导。把质量提升行动纳入各级党委政府重点工作，落实质量工作责任制，完善对各县级政府领导班子及领导干部的质量工作考核，强化质量考核导向作用。进一步健全大质量工作机制，落实有关职能部门质量监管职责，完善质量提升行动工作机制和制度安排</w:t>
      </w:r>
      <w:r>
        <w:rPr>
          <w:rFonts w:ascii="仿宋_GB2312" w:cs="仿宋" w:hAnsi="仿宋" w:hint="eastAsia"/>
          <w:sz w:val="32"/>
          <w:szCs w:val="32"/>
        </w:rPr>
        <w:t>。</w:t>
      </w:r>
      <w:r>
        <w:rPr>
          <w:rFonts w:ascii="仿宋_GB2312" w:hint="eastAsia"/>
          <w:sz w:val="32"/>
          <w:szCs w:val="32"/>
        </w:rPr>
        <w:t>组织开展“质量月”“认证认可日”</w:t>
      </w:r>
      <w:r>
        <w:rPr>
          <w:rFonts w:ascii="仿宋_GB2312" w:cs="仿宋_GB2312" w:hAnsi="仿宋_GB2312" w:hint="eastAsia"/>
          <w:sz w:val="32"/>
          <w:szCs w:val="32"/>
        </w:rPr>
        <w:t>“世界标准日”“世界计量日”等质量宣传活动，积极构建完善“党委领导、政府主导、部门联合、企业主责、社会参与”的大质量工作格局。</w:t>
      </w:r>
    </w:p>
    <w:p>
      <w:pPr>
        <w:pBdr>
          <w:top w:val="none" w:sz="0" w:space="0" w:color="auto"/>
          <w:left w:val="none" w:sz="0" w:space="0" w:color="auto"/>
          <w:bottom w:val="none" w:sz="0" w:space="0" w:color="auto"/>
          <w:right w:val="none" w:sz="0" w:space="0" w:color="auto"/>
        </w:pBdr>
        <w:overflowPunct w:val="0"/>
        <w:autoSpaceDE w:val="0"/>
        <w:adjustRightInd w:val="0"/>
        <w:snapToGrid w:val="0"/>
        <w:ind w:firstLine="640"/>
        <w:rPr>
          <w:sz w:val="32"/>
          <w:szCs w:val="32"/>
        </w:rPr>
      </w:pPr>
      <w:r>
        <w:rPr>
          <w:rFonts w:ascii="楷体_GB2312" w:eastAsia="楷体_GB2312" w:cs="仿宋_GB2312" w:hAnsi="黑体" w:hint="eastAsia"/>
          <w:b/>
          <w:sz w:val="32"/>
          <w:szCs w:val="32"/>
        </w:rPr>
        <w:t>着力提升产品质量。</w:t>
      </w:r>
      <w:r>
        <w:rPr>
          <w:sz w:val="32"/>
          <w:szCs w:val="32"/>
        </w:rPr>
        <w:t>实施</w:t>
      </w:r>
      <w:r>
        <w:rPr>
          <w:rFonts w:hint="eastAsia"/>
          <w:sz w:val="32"/>
          <w:szCs w:val="32"/>
        </w:rPr>
        <w:t>重点产品</w:t>
      </w:r>
      <w:r>
        <w:rPr>
          <w:sz w:val="32"/>
          <w:szCs w:val="32"/>
        </w:rPr>
        <w:t>质量提升攻关工程</w:t>
      </w:r>
      <w:r>
        <w:rPr>
          <w:rFonts w:hint="eastAsia"/>
          <w:sz w:val="32"/>
          <w:szCs w:val="32"/>
        </w:rPr>
        <w:t>，</w:t>
      </w:r>
      <w:r>
        <w:rPr>
          <w:rFonts w:ascii="仿宋_GB2312" w:cs="仿宋_GB2312" w:hAnsi="仿宋_GB2312" w:hint="eastAsia"/>
          <w:sz w:val="32"/>
          <w:szCs w:val="32"/>
        </w:rPr>
        <w:t>聚焦</w:t>
      </w:r>
      <w:r>
        <w:rPr>
          <w:rFonts w:hint="eastAsia"/>
          <w:sz w:val="32"/>
          <w:szCs w:val="32"/>
        </w:rPr>
        <w:t>钢铁、石化等现代化临港产业高质量发展，以及</w:t>
      </w:r>
      <w:r>
        <w:rPr>
          <w:sz w:val="32"/>
          <w:szCs w:val="32"/>
        </w:rPr>
        <w:t>小家电、羽绒、农海产品、特色食品、</w:t>
      </w:r>
      <w:r>
        <w:rPr>
          <w:rFonts w:hint="eastAsia"/>
          <w:sz w:val="32"/>
          <w:szCs w:val="32"/>
        </w:rPr>
        <w:t>绿色</w:t>
      </w:r>
      <w:r>
        <w:rPr>
          <w:sz w:val="32"/>
          <w:szCs w:val="32"/>
        </w:rPr>
        <w:t>家具</w:t>
      </w:r>
      <w:r>
        <w:rPr>
          <w:rFonts w:hint="eastAsia"/>
          <w:sz w:val="32"/>
          <w:szCs w:val="32"/>
        </w:rPr>
        <w:t>等湛江传统优势产业提质升级，</w:t>
      </w:r>
      <w:r>
        <w:rPr>
          <w:rFonts w:hint="eastAsia"/>
          <w:kern w:val="0"/>
          <w:sz w:val="32"/>
          <w:szCs w:val="32"/>
        </w:rPr>
        <w:t>开展产品质量“问诊治病”和产品生产企业“强身健体”活动，</w:t>
      </w:r>
      <w:r>
        <w:rPr>
          <w:rFonts w:hint="eastAsia"/>
          <w:sz w:val="32"/>
          <w:szCs w:val="32"/>
        </w:rPr>
        <w:t>开展重点产品与国内外标杆产品的执行标准和质量指标“双对比、双提升”，</w:t>
      </w:r>
      <w:r>
        <w:rPr>
          <w:rFonts w:hint="eastAsia"/>
          <w:kern w:val="0"/>
          <w:sz w:val="32"/>
          <w:szCs w:val="32"/>
        </w:rPr>
        <w:t>找准行业通病和质量短板，研究制定质量问题解决方案，</w:t>
      </w:r>
      <w:r>
        <w:rPr>
          <w:rFonts w:ascii="仿宋_GB2312" w:cs="仿宋_GB2312" w:hAnsi="仿宋_GB2312" w:hint="eastAsia"/>
          <w:sz w:val="32"/>
          <w:szCs w:val="32"/>
        </w:rPr>
        <w:t>以重点领域突破带动各行各业产品质量水平整体提升。</w:t>
      </w:r>
      <w:r>
        <w:rPr>
          <w:kern w:val="0"/>
          <w:sz w:val="32"/>
          <w:szCs w:val="32"/>
        </w:rPr>
        <w:t>围绕产业链构建质量链，建立完善产业链标准体系、质量管理体系，</w:t>
      </w:r>
      <w:r>
        <w:rPr>
          <w:rFonts w:hint="eastAsia"/>
          <w:sz w:val="32"/>
          <w:szCs w:val="32"/>
        </w:rPr>
        <w:t>推</w:t>
      </w:r>
      <w:r>
        <w:rPr>
          <w:rFonts w:ascii="仿宋_GB2312" w:cs="仿宋_GB2312" w:hAnsi="仿宋_GB2312" w:hint="eastAsia"/>
          <w:sz w:val="32"/>
          <w:szCs w:val="32"/>
        </w:rPr>
        <w:t>动湛江产业集群向产业链中高端提质升级。</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着力提升服务质量。</w:t>
      </w:r>
      <w:r>
        <w:rPr>
          <w:rFonts w:ascii="仿宋_GB2312" w:cs="仿宋_GB2312" w:hAnsi="仿宋_GB2312"/>
          <w:sz w:val="32"/>
          <w:szCs w:val="32"/>
        </w:rPr>
        <w:t>推动现代服务业标准化建设，</w:t>
      </w:r>
      <w:r>
        <w:rPr>
          <w:rFonts w:ascii="仿宋_GB2312" w:cs="仿宋_GB2312" w:hAnsi="仿宋_GB2312" w:hint="eastAsia"/>
          <w:sz w:val="32"/>
          <w:szCs w:val="32"/>
        </w:rPr>
        <w:t>开展服务质量标杆引领行动，</w:t>
      </w:r>
      <w:r>
        <w:rPr>
          <w:rFonts w:ascii="仿宋_GB2312" w:cs="仿宋_GB2312" w:hAnsi="仿宋_GB2312"/>
          <w:sz w:val="32"/>
          <w:szCs w:val="32"/>
        </w:rPr>
        <w:t>推动我市家政、</w:t>
      </w:r>
      <w:r>
        <w:rPr>
          <w:rFonts w:ascii="仿宋_GB2312" w:cs="仿宋_GB2312" w:hAnsi="仿宋_GB2312" w:hint="eastAsia"/>
          <w:sz w:val="32"/>
          <w:szCs w:val="32"/>
        </w:rPr>
        <w:t>健康</w:t>
      </w:r>
      <w:r>
        <w:rPr>
          <w:rFonts w:ascii="仿宋_GB2312" w:cs="仿宋_GB2312" w:hAnsi="仿宋_GB2312"/>
          <w:sz w:val="32"/>
          <w:szCs w:val="32"/>
        </w:rPr>
        <w:t>养老、集贸市场和特色旅游业标准化试点示范项目创建</w:t>
      </w:r>
      <w:r>
        <w:rPr>
          <w:rFonts w:ascii="仿宋_GB2312" w:cs="仿宋_GB2312" w:hAnsi="仿宋_GB2312" w:hint="eastAsia"/>
          <w:sz w:val="32"/>
          <w:szCs w:val="32"/>
        </w:rPr>
        <w:t>。</w:t>
      </w:r>
      <w:r>
        <w:rPr>
          <w:rFonts w:ascii="仿宋_GB2312" w:cs="仿宋_GB2312" w:hAnsi="仿宋_GB2312"/>
          <w:sz w:val="32"/>
          <w:szCs w:val="32"/>
        </w:rPr>
        <w:t>支持湛江港开展智能散货码头、数字石化码头等先进标准体系建设，研究制订粤菜师傅·湛江菜菜品标准体系，促进“粤菜师傅”“广东技工”“南粤家政”工程保就业促发展方案的实施。</w:t>
      </w:r>
      <w:r>
        <w:rPr>
          <w:sz w:val="32"/>
          <w:szCs w:val="32"/>
        </w:rPr>
        <w:t>完善</w:t>
      </w:r>
      <w:r>
        <w:rPr>
          <w:rFonts w:hint="eastAsia"/>
          <w:sz w:val="32"/>
          <w:szCs w:val="32"/>
        </w:rPr>
        <w:t>公共服务、生活性服务等重点民生领域</w:t>
      </w:r>
      <w:r>
        <w:rPr>
          <w:sz w:val="32"/>
          <w:szCs w:val="32"/>
        </w:rPr>
        <w:t>服务质量评价体系，</w:t>
      </w:r>
      <w:r>
        <w:rPr>
          <w:rFonts w:ascii="仿宋_GB2312" w:cs="仿宋_GB2312" w:hAnsi="仿宋_GB2312"/>
          <w:sz w:val="32"/>
          <w:szCs w:val="32"/>
        </w:rPr>
        <w:t>引导企业创立服务品牌，</w:t>
      </w:r>
      <w:r>
        <w:rPr>
          <w:rFonts w:hint="eastAsia"/>
          <w:sz w:val="32"/>
          <w:szCs w:val="32"/>
        </w:rPr>
        <w:t>促进服务质量提升</w:t>
      </w:r>
      <w:r>
        <w:rPr>
          <w:sz w:val="32"/>
          <w:szCs w:val="32"/>
        </w:rPr>
        <w:t>。</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rFonts w:ascii="仿宋_GB2312" w:cs="仿宋_GB2312" w:hAnsi="仿宋_GB2312"/>
          <w:sz w:val="32"/>
          <w:szCs w:val="32"/>
        </w:rPr>
      </w:pPr>
      <w:r>
        <w:rPr>
          <w:rFonts w:eastAsia="楷体_GB2312" w:hint="eastAsia"/>
          <w:b/>
          <w:bCs/>
          <w:sz w:val="32"/>
          <w:szCs w:val="32"/>
        </w:rPr>
        <w:t>提升企业</w:t>
      </w:r>
      <w:r>
        <w:rPr>
          <w:rFonts w:eastAsia="楷体_GB2312"/>
          <w:b/>
          <w:bCs/>
          <w:sz w:val="32"/>
          <w:szCs w:val="32"/>
        </w:rPr>
        <w:t>质量</w:t>
      </w:r>
      <w:r>
        <w:rPr>
          <w:rFonts w:eastAsia="楷体_GB2312" w:hint="eastAsia"/>
          <w:b/>
          <w:bCs/>
          <w:sz w:val="32"/>
          <w:szCs w:val="32"/>
        </w:rPr>
        <w:t>管理能力。</w:t>
      </w:r>
      <w:r>
        <w:rPr>
          <w:rFonts w:ascii="仿宋_GB2312" w:cs="仿宋_GB2312" w:hAnsi="仿宋_GB2312" w:hint="eastAsia"/>
          <w:sz w:val="32"/>
          <w:szCs w:val="32"/>
        </w:rPr>
        <w:t>加强对中小微企业、民营企业的质量服务，</w:t>
      </w:r>
      <w:r>
        <w:rPr>
          <w:kern w:val="0"/>
          <w:sz w:val="32"/>
          <w:szCs w:val="32"/>
        </w:rPr>
        <w:t>加强企业质量人才培训，支持企业设立首席质量官制度，</w:t>
      </w:r>
      <w:r>
        <w:rPr>
          <w:rFonts w:hint="eastAsia"/>
          <w:sz w:val="32"/>
          <w:szCs w:val="32"/>
        </w:rPr>
        <w:t>弘扬劳模精神和工匠精神，</w:t>
      </w:r>
      <w:r>
        <w:rPr>
          <w:kern w:val="0"/>
          <w:sz w:val="32"/>
          <w:szCs w:val="32"/>
        </w:rPr>
        <w:t>培育一批质量标准领军人才。大力提升质量基础设施协同服务产业发展和企业质量需求能力，建立检验检测认证等专业机构、技术专家与企业互动机制，支持专业机构与企业共享实验室和技术专家，为企业质量创新和质量改进提供“一站式”服务，实</w:t>
      </w:r>
      <w:r>
        <w:rPr>
          <w:rFonts w:hint="eastAsia"/>
          <w:kern w:val="0"/>
          <w:sz w:val="32"/>
          <w:szCs w:val="32"/>
        </w:rPr>
        <w:t>施</w:t>
      </w:r>
      <w:r>
        <w:rPr>
          <w:kern w:val="0"/>
          <w:sz w:val="32"/>
          <w:szCs w:val="32"/>
        </w:rPr>
        <w:t>企业质量技术精准帮扶。</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sz w:val="32"/>
          <w:szCs w:val="32"/>
        </w:rPr>
      </w:pPr>
      <w:r>
        <w:rPr>
          <w:rFonts w:ascii="楷体_GB2312" w:eastAsia="楷体_GB2312" w:cs="楷体_GB2312" w:hAnsi="楷体_GB2312" w:hint="eastAsia"/>
          <w:b/>
          <w:bCs/>
          <w:sz w:val="32"/>
          <w:szCs w:val="32"/>
        </w:rPr>
        <w:t>培育高质量品牌。</w:t>
      </w:r>
      <w:r>
        <w:rPr>
          <w:rFonts w:ascii="仿宋_GB2312" w:cs="仿宋_GB2312" w:hAnsi="仿宋_GB2312" w:hint="eastAsia"/>
          <w:sz w:val="32"/>
          <w:szCs w:val="32"/>
        </w:rPr>
        <w:t>强化质量品牌激</w:t>
      </w:r>
      <w:r>
        <w:rPr>
          <w:rFonts w:hint="eastAsia"/>
          <w:sz w:val="32"/>
          <w:szCs w:val="32"/>
        </w:rPr>
        <w:t>励，</w:t>
      </w:r>
      <w:r>
        <w:rPr>
          <w:sz w:val="32"/>
          <w:szCs w:val="32"/>
        </w:rPr>
        <w:t>鼓励企业申报中国质量奖</w:t>
      </w:r>
      <w:r>
        <w:rPr>
          <w:rFonts w:hint="eastAsia"/>
          <w:sz w:val="32"/>
          <w:szCs w:val="32"/>
        </w:rPr>
        <w:t>、</w:t>
      </w:r>
      <w:r>
        <w:rPr>
          <w:sz w:val="32"/>
          <w:szCs w:val="32"/>
        </w:rPr>
        <w:t>省</w:t>
      </w:r>
      <w:r>
        <w:rPr>
          <w:rFonts w:hint="eastAsia"/>
          <w:sz w:val="32"/>
          <w:szCs w:val="32"/>
        </w:rPr>
        <w:t>政府</w:t>
      </w:r>
      <w:r>
        <w:rPr>
          <w:sz w:val="32"/>
          <w:szCs w:val="32"/>
        </w:rPr>
        <w:t>质量奖，</w:t>
      </w:r>
      <w:r>
        <w:rPr>
          <w:rFonts w:hint="eastAsia"/>
          <w:sz w:val="32"/>
          <w:szCs w:val="32"/>
        </w:rPr>
        <w:t>坚持开展评选市政府质量奖，树立一批质量管理标杆企业，</w:t>
      </w:r>
      <w:r>
        <w:rPr>
          <w:sz w:val="32"/>
          <w:szCs w:val="32"/>
        </w:rPr>
        <w:t>支持企业建立以质量为基础的品牌发展战略，</w:t>
      </w:r>
      <w:r>
        <w:rPr>
          <w:rFonts w:hint="eastAsia"/>
          <w:sz w:val="32"/>
          <w:szCs w:val="32"/>
        </w:rPr>
        <w:t>示范引领企业从产品竞争、价格竞争为主向质量竞争、品牌竞争为主转变，让湛江制造成为优质产品的标志。统筹推进地理标志商标注册培育、标准制修订、技术支持服务、农企对接等工作，把湛江的资源优势切实转化为经济效益。</w:t>
      </w:r>
    </w:p>
    <w:p>
      <w:pPr>
        <w:pStyle w:val="2"/>
        <w:spacing w:beforeLines="0" w:before="312" w:afterLines="0" w:after="312"/>
      </w:pPr>
      <w:bookmarkStart w:id="37" w:name="_Toc74238028"/>
      <w:bookmarkStart w:id="38" w:name="_Toc60917030"/>
      <w:r>
        <w:rPr>
          <w:rFonts w:hint="eastAsia"/>
        </w:rPr>
        <w:t xml:space="preserve">第二节  </w:t>
      </w:r>
      <w:r>
        <w:t>深入</w:t>
      </w:r>
      <w:r>
        <w:rPr>
          <w:rFonts w:hint="eastAsia"/>
        </w:rPr>
        <w:t>实施</w:t>
      </w:r>
      <w:r>
        <w:t>标准化</w:t>
      </w:r>
      <w:r>
        <w:rPr>
          <w:rFonts w:hint="eastAsia"/>
        </w:rPr>
        <w:t>战略</w:t>
      </w:r>
      <w:bookmarkEnd w:id="37"/>
      <w:bookmarkEnd w:id="38"/>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sz w:val="32"/>
          <w:szCs w:val="32"/>
        </w:rPr>
      </w:pPr>
      <w:r>
        <w:rPr>
          <w:rFonts w:eastAsia="楷体_GB2312" w:hint="eastAsia"/>
          <w:b/>
          <w:bCs/>
          <w:sz w:val="32"/>
          <w:szCs w:val="32"/>
        </w:rPr>
        <w:t>深入推进标准化工作改革创新</w:t>
      </w:r>
      <w:r>
        <w:rPr>
          <w:rFonts w:eastAsia="楷体_GB2312"/>
          <w:b/>
          <w:bCs/>
          <w:sz w:val="32"/>
          <w:szCs w:val="32"/>
        </w:rPr>
        <w:t>。</w:t>
      </w:r>
      <w:r>
        <w:rPr>
          <w:rFonts w:hint="eastAsia"/>
          <w:sz w:val="32"/>
          <w:szCs w:val="32"/>
        </w:rPr>
        <w:t>落实国家和省有关标准化“放管服”改革各项措施，健全配套有关规章制度。充分发挥全市全面实施标准化战略领导小组的积极作用，理清各方权责，协调解决我市全面实施标准化战略过程中的重大问题和事项，</w:t>
      </w:r>
      <w:r>
        <w:rPr>
          <w:sz w:val="32"/>
          <w:szCs w:val="32"/>
        </w:rPr>
        <w:t>增加先进标准供给</w:t>
      </w:r>
      <w:r>
        <w:rPr>
          <w:rFonts w:hint="eastAsia"/>
          <w:sz w:val="32"/>
          <w:szCs w:val="32"/>
        </w:rPr>
        <w:t>，</w:t>
      </w:r>
      <w:r>
        <w:rPr>
          <w:sz w:val="32"/>
          <w:szCs w:val="32"/>
        </w:rPr>
        <w:t>充分发挥标准化在推动高质量发展中的引领作用。</w:t>
      </w:r>
      <w:r>
        <w:rPr>
          <w:rFonts w:ascii="仿宋_GB2312" w:cs="宋体" w:hAnsi="微软雅黑" w:hint="eastAsia"/>
          <w:kern w:val="0"/>
          <w:sz w:val="32"/>
          <w:szCs w:val="32"/>
        </w:rPr>
        <w:t>“十四五”期间，争取全市新增国家标准、行业标准、地方标准和团体标准共70项。</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sz w:val="32"/>
          <w:szCs w:val="32"/>
        </w:rPr>
      </w:pPr>
      <w:r>
        <w:rPr>
          <w:rFonts w:ascii="楷体_GB2312" w:eastAsia="楷体_GB2312" w:cs="宋体" w:hAnsi="宋体" w:hint="eastAsia"/>
          <w:b/>
          <w:bCs/>
          <w:kern w:val="0"/>
          <w:sz w:val="32"/>
          <w:szCs w:val="32"/>
        </w:rPr>
        <w:t>加快建设引领湛江高质量发展的先进标准体系</w:t>
      </w:r>
      <w:r>
        <w:rPr>
          <w:rFonts w:ascii="楷体_GB2312" w:eastAsia="楷体_GB2312" w:hint="eastAsia"/>
          <w:b/>
          <w:bCs/>
          <w:sz w:val="32"/>
          <w:szCs w:val="32"/>
        </w:rPr>
        <w:t>。</w:t>
      </w:r>
      <w:r>
        <w:rPr>
          <w:rFonts w:hint="eastAsia"/>
          <w:sz w:val="32"/>
          <w:szCs w:val="32"/>
        </w:rPr>
        <w:t>深入实施“百城千业万企”对标达标提升专项行动，</w:t>
      </w:r>
      <w:r>
        <w:rPr>
          <w:rFonts w:ascii="仿宋_GB2312" w:cs="宋体" w:hAnsi="微软雅黑" w:hint="eastAsia"/>
          <w:kern w:val="0"/>
          <w:sz w:val="32"/>
          <w:szCs w:val="32"/>
        </w:rPr>
        <w:t>着力建立引领创新驱动、带动现代产业发展、符合高质量发展要求的先进标准体系。实施小家电、羽绒、农海产品、特色</w:t>
      </w:r>
      <w:r>
        <w:rPr>
          <w:rFonts w:hint="eastAsia"/>
          <w:sz w:val="32"/>
          <w:szCs w:val="32"/>
        </w:rPr>
        <w:t>食品、家具等</w:t>
      </w:r>
      <w:r>
        <w:rPr>
          <w:rFonts w:ascii="仿宋_GB2312" w:cs="宋体" w:hAnsi="微软雅黑" w:hint="eastAsia"/>
          <w:kern w:val="0"/>
          <w:sz w:val="32"/>
          <w:szCs w:val="32"/>
        </w:rPr>
        <w:t>传统产业标准提升工程，引导湛江传统优势产业</w:t>
      </w:r>
      <w:r>
        <w:rPr>
          <w:rFonts w:ascii="仿宋_GB2312" w:cs="宋体" w:hAnsi="微软雅黑"/>
          <w:kern w:val="0"/>
          <w:sz w:val="32"/>
          <w:szCs w:val="32"/>
        </w:rPr>
        <w:t>走标准化发展道路</w:t>
      </w:r>
      <w:r>
        <w:rPr>
          <w:rFonts w:ascii="仿宋_GB2312" w:cs="宋体" w:hAnsi="微软雅黑" w:hint="eastAsia"/>
          <w:kern w:val="0"/>
          <w:sz w:val="32"/>
          <w:szCs w:val="32"/>
        </w:rPr>
        <w:t>。实施农业标准化战略，制定南药、热带水果等一批具有湛江特色的农产品相关标准和地理标志保护产品标准，推进现代农业基础设施标准化建设，提升农产品加工标准化水平，助推农产品质量安全提升。实施专利技术标准化工程，</w:t>
      </w:r>
      <w:r>
        <w:rPr>
          <w:rFonts w:hint="eastAsia"/>
          <w:sz w:val="32"/>
          <w:szCs w:val="32"/>
        </w:rPr>
        <w:t>推进专利与技术标准融合，</w:t>
      </w:r>
      <w:r>
        <w:rPr>
          <w:sz w:val="32"/>
          <w:szCs w:val="32"/>
        </w:rPr>
        <w:t>优化标准核心技术和关键指标</w:t>
      </w:r>
      <w:r>
        <w:rPr>
          <w:rFonts w:hint="eastAsia"/>
          <w:sz w:val="32"/>
          <w:szCs w:val="32"/>
        </w:rPr>
        <w:t>，</w:t>
      </w:r>
      <w:r>
        <w:rPr>
          <w:sz w:val="32"/>
          <w:szCs w:val="32"/>
        </w:rPr>
        <w:t>提升标准水平</w:t>
      </w:r>
      <w:r>
        <w:rPr>
          <w:rFonts w:hint="eastAsia"/>
          <w:sz w:val="32"/>
          <w:szCs w:val="32"/>
        </w:rPr>
        <w:t>。</w:t>
      </w:r>
      <w:r>
        <w:rPr>
          <w:rFonts w:ascii="仿宋_GB2312" w:cs="宋体" w:hAnsi="微软雅黑" w:hint="eastAsia"/>
          <w:kern w:val="0"/>
          <w:sz w:val="32"/>
          <w:szCs w:val="32"/>
        </w:rPr>
        <w:t>推进湛江港口、物流、旅游服务业标准化试点示范建设，建立健全对接粤港澳大湾区和海南自贸区（港）服务业先进标准体系。建设和完善湛江市标准化信息服务平台，统一向社会提供标准检索和标准查新服务。</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sz w:val="32"/>
          <w:szCs w:val="32"/>
        </w:rPr>
      </w:pPr>
      <w:r>
        <w:rPr>
          <w:rFonts w:ascii="楷体_GB2312" w:eastAsia="楷体_GB2312" w:cs="楷体_GB2312" w:hAnsi="楷体_GB2312" w:hint="eastAsia"/>
          <w:b/>
          <w:bCs/>
          <w:sz w:val="32"/>
          <w:szCs w:val="32"/>
        </w:rPr>
        <w:t>提升</w:t>
      </w:r>
      <w:r>
        <w:rPr>
          <w:rFonts w:ascii="楷体_GB2312" w:eastAsia="楷体_GB2312" w:cs="楷体_GB2312" w:hAnsi="楷体_GB2312"/>
          <w:b/>
          <w:bCs/>
          <w:sz w:val="32"/>
          <w:szCs w:val="32"/>
        </w:rPr>
        <w:t>社会团体标准化</w:t>
      </w:r>
      <w:r>
        <w:rPr>
          <w:rFonts w:ascii="楷体_GB2312" w:eastAsia="楷体_GB2312" w:cs="楷体_GB2312" w:hAnsi="楷体_GB2312" w:hint="eastAsia"/>
          <w:b/>
          <w:bCs/>
          <w:sz w:val="32"/>
          <w:szCs w:val="32"/>
        </w:rPr>
        <w:t>能</w:t>
      </w:r>
      <w:r>
        <w:rPr>
          <w:rFonts w:ascii="楷体_GB2312" w:eastAsia="楷体_GB2312" w:cs="楷体_GB2312" w:hAnsi="楷体_GB2312"/>
          <w:b/>
          <w:bCs/>
          <w:sz w:val="32"/>
          <w:szCs w:val="32"/>
        </w:rPr>
        <w:t>力</w:t>
      </w:r>
      <w:r>
        <w:rPr>
          <w:rFonts w:ascii="楷体_GB2312" w:eastAsia="楷体_GB2312" w:cs="楷体_GB2312" w:hAnsi="楷体_GB2312" w:hint="eastAsia"/>
          <w:b/>
          <w:bCs/>
          <w:sz w:val="32"/>
          <w:szCs w:val="32"/>
        </w:rPr>
        <w:t>。</w:t>
      </w:r>
      <w:r>
        <w:rPr>
          <w:sz w:val="32"/>
          <w:szCs w:val="32"/>
        </w:rPr>
        <w:t>放开搞活市场自主制定标准</w:t>
      </w:r>
      <w:r>
        <w:rPr>
          <w:rFonts w:hint="eastAsia"/>
          <w:sz w:val="32"/>
          <w:szCs w:val="32"/>
        </w:rPr>
        <w:t>，</w:t>
      </w:r>
      <w:r>
        <w:rPr>
          <w:sz w:val="32"/>
          <w:szCs w:val="32"/>
        </w:rPr>
        <w:t>实施团体标准培优计划和应用示范</w:t>
      </w:r>
      <w:r>
        <w:rPr>
          <w:rFonts w:hint="eastAsia"/>
          <w:sz w:val="32"/>
          <w:szCs w:val="32"/>
        </w:rPr>
        <w:t>，</w:t>
      </w:r>
      <w:r>
        <w:rPr>
          <w:sz w:val="32"/>
          <w:szCs w:val="32"/>
        </w:rPr>
        <w:t>建立团体标准的培育激励机制</w:t>
      </w:r>
      <w:r>
        <w:rPr>
          <w:rFonts w:hint="eastAsia"/>
          <w:sz w:val="32"/>
          <w:szCs w:val="32"/>
        </w:rPr>
        <w:t>，</w:t>
      </w:r>
      <w:r>
        <w:rPr>
          <w:sz w:val="32"/>
          <w:szCs w:val="32"/>
        </w:rPr>
        <w:t>做强团体标准</w:t>
      </w:r>
      <w:r>
        <w:rPr>
          <w:rFonts w:hint="eastAsia"/>
          <w:sz w:val="32"/>
          <w:szCs w:val="32"/>
        </w:rPr>
        <w:t>。鼓励</w:t>
      </w:r>
      <w:r>
        <w:rPr>
          <w:sz w:val="32"/>
          <w:szCs w:val="32"/>
        </w:rPr>
        <w:t>在产业政策制定、行政管理、政府采购、社会管理、检验检测、认证认可、招投标等工作中应用团体标准。</w:t>
      </w:r>
      <w:r>
        <w:rPr>
          <w:rFonts w:ascii="仿宋_GB2312" w:cs="宋体" w:hAnsi="微软雅黑" w:hint="eastAsia"/>
          <w:kern w:val="0"/>
          <w:sz w:val="32"/>
          <w:szCs w:val="32"/>
        </w:rPr>
        <w:t>指导、规范行业协会和商会等社会团体开展团体标准化工作，支持第三方专业机构开展团体标准评价，提升团体标准社会认可度，为临港工业、滨海旅游业、现代农业、军民融合等领域现代化产业体系建设提供更多优质团体标准。鼓励企业、技术机构、社会团体等参与粤港澳大湾区标准制定工作。</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sz w:val="32"/>
          <w:szCs w:val="32"/>
        </w:rPr>
      </w:pPr>
      <w:r>
        <w:rPr>
          <w:rFonts w:ascii="楷体_GB2312" w:eastAsia="楷体_GB2312" w:cs="宋体" w:hAnsi="微软雅黑" w:hint="eastAsia"/>
          <w:b/>
          <w:kern w:val="0"/>
          <w:sz w:val="32"/>
          <w:szCs w:val="32"/>
        </w:rPr>
        <w:t>提升企业标准化水平。</w:t>
      </w:r>
      <w:r>
        <w:rPr>
          <w:rFonts w:ascii="仿宋_GB2312" w:cs="宋体" w:hAnsi="微软雅黑" w:hint="eastAsia"/>
          <w:kern w:val="0"/>
          <w:sz w:val="32"/>
          <w:szCs w:val="32"/>
        </w:rPr>
        <w:t>强化企业标准化主体责任意识，</w:t>
      </w:r>
      <w:r>
        <w:rPr>
          <w:sz w:val="32"/>
          <w:szCs w:val="32"/>
        </w:rPr>
        <w:t>开展企业标准“领跑者”活动，完善企业标准自我声明公开制度</w:t>
      </w:r>
      <w:r>
        <w:rPr>
          <w:rFonts w:hint="eastAsia"/>
          <w:sz w:val="32"/>
          <w:szCs w:val="32"/>
        </w:rPr>
        <w:t>，</w:t>
      </w:r>
      <w:r>
        <w:rPr>
          <w:sz w:val="32"/>
          <w:szCs w:val="32"/>
        </w:rPr>
        <w:t>鼓励企业对标国际一流提高标准化水平。</w:t>
      </w:r>
      <w:r>
        <w:rPr>
          <w:rFonts w:ascii="仿宋_GB2312" w:cs="宋体" w:hAnsi="微软雅黑" w:hint="eastAsia"/>
          <w:kern w:val="0"/>
          <w:sz w:val="32"/>
          <w:szCs w:val="32"/>
        </w:rPr>
        <w:t>支持企业参与国家标准、行业标准、地方标准研制和国际标准化活动。推动实施企业、高等院校、科研组织知识产权管理方面的国家标准，实现技术、标准、专利协同发展。加强中小微企业标准化提升帮扶，引导中小微企业采用先进标准提高企业产品竞争力。支持企业建立促进技术进步和适应市场竞争需要的企业标准化工作机制，鼓励和指导企业将具有自主知识产权的关键技术纳入企业标准和团体标准，促进技术创新、标准研制和产业化协调发展。根据企业需求，向企业提供标准化宣贯培训，促进企业与专业机构、技术专家交流互动。</w:t>
      </w:r>
    </w:p>
    <w:p>
      <w:pPr>
        <w:widowControl/>
        <w:pBdr>
          <w:top w:val="none" w:sz="0" w:space="0" w:color="auto"/>
          <w:left w:val="none" w:sz="0" w:space="0" w:color="auto"/>
          <w:bottom w:val="none" w:sz="0" w:space="0" w:color="auto"/>
          <w:right w:val="none" w:sz="0" w:space="0" w:color="auto"/>
        </w:pBdr>
        <w:tabs>
          <w:tab w:val="left" w:pos="954"/>
        </w:tabs>
        <w:overflowPunct w:val="0"/>
        <w:autoSpaceDE w:val="0"/>
        <w:autoSpaceDN w:val="0"/>
        <w:ind w:firstLineChars="200" w:firstLine="640"/>
        <w:rPr>
          <w:rFonts w:ascii="仿宋_GB2312" w:cs="宋体" w:hAnsi="微软雅黑"/>
          <w:kern w:val="0"/>
          <w:sz w:val="32"/>
          <w:szCs w:val="32"/>
        </w:rPr>
      </w:pPr>
      <w:r>
        <w:rPr>
          <w:rFonts w:ascii="楷体_GB2312" w:eastAsia="楷体_GB2312" w:cs="宋体" w:hAnsi="微软雅黑" w:hint="eastAsia"/>
          <w:b/>
          <w:kern w:val="0"/>
          <w:sz w:val="32"/>
          <w:szCs w:val="32"/>
        </w:rPr>
        <w:t>强化技术性贸易措施应对能力建设</w:t>
      </w:r>
      <w:r>
        <w:rPr>
          <w:rFonts w:ascii="楷体_GB2312" w:eastAsia="楷体_GB2312" w:cs="宋体" w:hAnsi="微软雅黑"/>
          <w:b/>
          <w:kern w:val="0"/>
          <w:sz w:val="32"/>
          <w:szCs w:val="32"/>
        </w:rPr>
        <w:t>。</w:t>
      </w:r>
      <w:r>
        <w:rPr>
          <w:rFonts w:ascii="仿宋_GB2312" w:cs="宋体" w:hAnsi="微软雅黑" w:hint="eastAsia"/>
          <w:kern w:val="0"/>
          <w:sz w:val="32"/>
          <w:szCs w:val="32"/>
        </w:rPr>
        <w:t>强化出口企业合规经营意识，开展企业经营合规管理标准体系宣贯，引导企业加强经营合规管理标准化建设。鼓励标准化专业技术机构、行业协会围绕湛江对外贸易重点产业和目标市场，</w:t>
      </w:r>
      <w:r>
        <w:rPr>
          <w:sz w:val="32"/>
          <w:szCs w:val="32"/>
        </w:rPr>
        <w:t>加强对国外技术性贸易措施的跟踪、研判、预警、评议和应对，</w:t>
      </w:r>
      <w:r>
        <w:rPr>
          <w:rFonts w:ascii="仿宋_GB2312" w:cs="宋体" w:hAnsi="微软雅黑" w:hint="eastAsia"/>
          <w:kern w:val="0"/>
          <w:sz w:val="32"/>
          <w:szCs w:val="32"/>
        </w:rPr>
        <w:t>开展重点产业TBT-SPS专项研究，及时组织TBT-SPS通报评议，为企业特别是中小企业及时提供国外技术性贸易壁垒预警信息和应对解决方案，建立和完善技术贸易壁垒(WTO/TBT-SPS)预警及通报系统，积极构建政府支持、专业技术服务机构支撑、社会各方广泛参与的技术性贸易风险援助机制，提高应对技术性贸易措施有效性。</w:t>
      </w:r>
      <w:bookmarkStart w:id="39" w:name="_Toc60917031"/>
    </w:p>
    <w:p>
      <w:pPr>
        <w:pStyle w:val="2"/>
        <w:spacing w:beforeLines="0" w:before="312" w:afterLines="0" w:after="312"/>
      </w:pPr>
      <w:bookmarkStart w:id="40" w:name="_Toc74238029"/>
      <w:r>
        <w:rPr>
          <w:rFonts w:hint="eastAsia"/>
        </w:rPr>
        <w:t>第三节  加快</w:t>
      </w:r>
      <w:r>
        <w:t>建设质量基础设施</w:t>
      </w:r>
      <w:bookmarkEnd w:id="39"/>
      <w:bookmarkEnd w:id="40"/>
    </w:p>
    <w:p>
      <w:pPr>
        <w:pBdr>
          <w:top w:val="none" w:sz="0" w:space="0" w:color="auto"/>
          <w:left w:val="none" w:sz="0" w:space="0" w:color="auto"/>
          <w:bottom w:val="none" w:sz="0" w:space="0" w:color="auto"/>
          <w:right w:val="none" w:sz="0" w:space="0" w:color="auto"/>
        </w:pBdr>
        <w:overflowPunct w:val="0"/>
        <w:autoSpaceDE w:val="0"/>
        <w:adjustRightInd w:val="0"/>
        <w:snapToGrid w:val="0"/>
        <w:ind w:firstLine="640"/>
        <w:rPr>
          <w:kern w:val="0"/>
          <w:sz w:val="32"/>
          <w:szCs w:val="32"/>
        </w:rPr>
      </w:pPr>
      <w:r>
        <w:rPr>
          <w:rFonts w:ascii="楷体_GB2312" w:eastAsia="楷体_GB2312" w:cs="仿宋_GB2312" w:hAnsi="仿宋" w:hint="eastAsia"/>
          <w:b/>
          <w:sz w:val="32"/>
          <w:szCs w:val="32"/>
        </w:rPr>
        <w:t>加强社会公用计量标准建设。</w:t>
      </w:r>
      <w:r>
        <w:rPr>
          <w:rFonts w:ascii="仿宋_GB2312" w:cs="仿宋_GB2312" w:hAnsi="仿宋" w:hint="eastAsia"/>
          <w:sz w:val="32"/>
          <w:szCs w:val="32"/>
        </w:rPr>
        <w:t>结合石化、钢铁等一批重点企业发展计量需求以及军民融合的新形势，引导推动法定计量检定机构对相关社会公用计量标准建设，完善量值传递和溯源体系，</w:t>
      </w:r>
      <w:r>
        <w:rPr>
          <w:sz w:val="32"/>
          <w:szCs w:val="32"/>
        </w:rPr>
        <w:t>提升社会公用计量标准能级和覆盖率</w:t>
      </w:r>
      <w:r>
        <w:rPr>
          <w:rFonts w:hint="eastAsia"/>
          <w:sz w:val="32"/>
          <w:szCs w:val="32"/>
        </w:rPr>
        <w:t>，</w:t>
      </w:r>
      <w:r>
        <w:rPr>
          <w:kern w:val="0"/>
          <w:sz w:val="32"/>
          <w:szCs w:val="32"/>
        </w:rPr>
        <w:t>引导企业建立健全计量检测和管理体系</w:t>
      </w:r>
      <w:r>
        <w:rPr>
          <w:rFonts w:hint="eastAsia"/>
          <w:kern w:val="0"/>
          <w:sz w:val="32"/>
          <w:szCs w:val="32"/>
        </w:rPr>
        <w:t>，</w:t>
      </w:r>
      <w:r>
        <w:rPr>
          <w:rFonts w:ascii="仿宋_GB2312" w:cs="仿宋_GB2312" w:hAnsi="仿宋" w:hint="eastAsia"/>
          <w:sz w:val="32"/>
          <w:szCs w:val="32"/>
        </w:rPr>
        <w:t>更好地发挥计量在促进产业发展、推动湛江高质量发展以及军民融合形势下的基础保障作用。</w:t>
      </w:r>
      <w:r>
        <w:rPr>
          <w:rFonts w:hint="eastAsia"/>
          <w:kern w:val="0"/>
          <w:sz w:val="32"/>
          <w:szCs w:val="32"/>
        </w:rPr>
        <w:t>全力推进广东省海产品产业计量测试中心（湛江）的建设，逐步提供海产品产业链需要的全面计量检定、校准及测试服务，推动我市海产品产业高质量发展。</w:t>
      </w:r>
      <w:r>
        <w:rPr>
          <w:kern w:val="0"/>
          <w:sz w:val="32"/>
          <w:szCs w:val="32"/>
        </w:rPr>
        <w:t>加强集贸市场、加油站、眼镜店以及商品量、能源计量、安全计量等</w:t>
      </w:r>
      <w:r>
        <w:rPr>
          <w:rFonts w:hint="eastAsia"/>
          <w:kern w:val="0"/>
          <w:sz w:val="32"/>
          <w:szCs w:val="32"/>
        </w:rPr>
        <w:t>民生</w:t>
      </w:r>
      <w:r>
        <w:rPr>
          <w:kern w:val="0"/>
          <w:sz w:val="32"/>
          <w:szCs w:val="32"/>
        </w:rPr>
        <w:t>重点领域的计量监督。</w:t>
      </w:r>
      <w:r>
        <w:rPr>
          <w:rFonts w:hint="eastAsia"/>
          <w:kern w:val="0"/>
          <w:sz w:val="32"/>
          <w:szCs w:val="32"/>
        </w:rPr>
        <w:t>切实抓好</w:t>
      </w:r>
      <w:r>
        <w:rPr>
          <w:kern w:val="0"/>
          <w:sz w:val="32"/>
          <w:szCs w:val="32"/>
        </w:rPr>
        <w:t>与人民群众生活密切相关的衡器、出租车计价器、民用四表以及涉及医疗卫生和安全防护方面的计量器具强制检定工作。</w:t>
      </w:r>
    </w:p>
    <w:p>
      <w:pPr>
        <w:pBdr>
          <w:top w:val="none" w:sz="0" w:space="0" w:color="auto"/>
          <w:left w:val="none" w:sz="0" w:space="0" w:color="auto"/>
          <w:bottom w:val="none" w:sz="0" w:space="0" w:color="auto"/>
          <w:right w:val="none" w:sz="0" w:space="0" w:color="auto"/>
        </w:pBdr>
        <w:overflowPunct w:val="0"/>
        <w:autoSpaceDE w:val="0"/>
        <w:adjustRightInd w:val="0"/>
        <w:snapToGrid w:val="0"/>
        <w:ind w:firstLine="640"/>
        <w:rPr>
          <w:rFonts w:eastAsia="楷体_GB2312"/>
          <w:b/>
          <w:bCs/>
          <w:sz w:val="32"/>
          <w:szCs w:val="32"/>
        </w:rPr>
      </w:pPr>
      <w:r>
        <w:rPr>
          <w:rFonts w:eastAsia="楷体_GB2312"/>
          <w:b/>
          <w:bCs/>
          <w:sz w:val="32"/>
          <w:szCs w:val="32"/>
        </w:rPr>
        <w:t>加强检验检测技术服务体系建设</w:t>
      </w:r>
      <w:r>
        <w:rPr>
          <w:rFonts w:eastAsia="楷体_GB2312" w:hint="eastAsia"/>
          <w:b/>
          <w:bCs/>
          <w:sz w:val="32"/>
          <w:szCs w:val="32"/>
        </w:rPr>
        <w:t>。</w:t>
      </w:r>
      <w:r>
        <w:rPr>
          <w:kern w:val="0"/>
          <w:sz w:val="32"/>
          <w:szCs w:val="32"/>
        </w:rPr>
        <w:t>围绕</w:t>
      </w:r>
      <w:r>
        <w:rPr>
          <w:rFonts w:hint="eastAsia"/>
          <w:kern w:val="0"/>
          <w:sz w:val="32"/>
          <w:szCs w:val="32"/>
        </w:rPr>
        <w:t>我市</w:t>
      </w:r>
      <w:r>
        <w:rPr>
          <w:kern w:val="0"/>
          <w:sz w:val="32"/>
          <w:szCs w:val="32"/>
        </w:rPr>
        <w:t>战略性支柱产业和战略性新兴产业发展需求，</w:t>
      </w:r>
      <w:r>
        <w:rPr>
          <w:rFonts w:hint="eastAsia"/>
          <w:kern w:val="0"/>
          <w:sz w:val="32"/>
          <w:szCs w:val="32"/>
        </w:rPr>
        <w:t>完善标准、质量和检验检测等专业化、高水平服务体系。</w:t>
      </w:r>
      <w:r>
        <w:rPr>
          <w:snapToGrid w:val="0"/>
          <w:kern w:val="0"/>
          <w:sz w:val="32"/>
          <w:szCs w:val="32"/>
        </w:rPr>
        <w:t>强化已建成的国家质检中心、省级质检站的技术服务能力</w:t>
      </w:r>
      <w:r>
        <w:rPr>
          <w:rFonts w:hint="eastAsia"/>
          <w:snapToGrid w:val="0"/>
          <w:kern w:val="0"/>
          <w:sz w:val="32"/>
          <w:szCs w:val="32"/>
        </w:rPr>
        <w:t>。</w:t>
      </w:r>
      <w:r>
        <w:rPr>
          <w:rFonts w:hint="eastAsia"/>
          <w:kern w:val="0"/>
          <w:sz w:val="32"/>
          <w:szCs w:val="32"/>
        </w:rPr>
        <w:t>加快</w:t>
      </w:r>
      <w:r>
        <w:rPr>
          <w:rFonts w:ascii="仿宋_GB2312" w:cs="仿宋_GB2312" w:hint="eastAsia"/>
          <w:sz w:val="32"/>
          <w:szCs w:val="32"/>
        </w:rPr>
        <w:t>湛江东海岛特种设备综合检验检测基地建设，助力湛江建设“世界级临港重化工业园区”和“世界级绿色高端沿海临港重化产业基地”。</w:t>
      </w:r>
      <w:r>
        <w:rPr>
          <w:rFonts w:hint="eastAsia"/>
          <w:kern w:val="0"/>
          <w:sz w:val="32"/>
          <w:szCs w:val="32"/>
        </w:rPr>
        <w:t>支持</w:t>
      </w:r>
      <w:r>
        <w:rPr>
          <w:kern w:val="0"/>
          <w:sz w:val="32"/>
          <w:szCs w:val="32"/>
        </w:rPr>
        <w:t>建设国联健康海洋食品智造及质量安全管控中心等项目，打造全国一流水海产品精深加工基地。</w:t>
      </w:r>
      <w:r>
        <w:rPr>
          <w:rStyle w:val="30"/>
          <w:rFonts w:ascii="仿宋_GB2312" w:cs="仿宋_GB2312" w:hAnsi="仿宋_GB2312" w:hint="eastAsia"/>
          <w:kern w:val="0"/>
          <w:sz w:val="32"/>
          <w:szCs w:val="32"/>
        </w:rPr>
        <w:t>推动质量基础设施“一站式”服务，有机融合计量、标准、认证认可、检验检测、质量管理等要素资源，面向企业、产业、区域提供全链条、全方位、全过程质量基础设施综合服务。</w:t>
      </w:r>
      <w:r>
        <w:rPr>
          <w:kern w:val="0"/>
          <w:sz w:val="32"/>
          <w:szCs w:val="32"/>
        </w:rPr>
        <w:t>强化检验检测平台管理</w:t>
      </w:r>
      <w:r>
        <w:rPr>
          <w:rFonts w:hint="eastAsia"/>
          <w:kern w:val="0"/>
          <w:sz w:val="32"/>
          <w:szCs w:val="32"/>
        </w:rPr>
        <w:t>，</w:t>
      </w:r>
      <w:r>
        <w:rPr>
          <w:rStyle w:val="30"/>
          <w:rFonts w:hint="eastAsia"/>
          <w:kern w:val="0"/>
          <w:sz w:val="32"/>
          <w:szCs w:val="32"/>
        </w:rPr>
        <w:t>健全考核评价机制，实施有进有出动态管理机制，</w:t>
      </w:r>
      <w:r>
        <w:rPr>
          <w:rFonts w:hint="eastAsia"/>
          <w:sz w:val="32"/>
          <w:szCs w:val="32"/>
        </w:rPr>
        <w:t>提高平台运行质量。</w:t>
      </w:r>
      <w:r>
        <w:rPr>
          <w:kern w:val="0"/>
          <w:sz w:val="32"/>
          <w:szCs w:val="32"/>
        </w:rPr>
        <w:t>支持检验检测平台加强实验室环境及硬件设施建设，提升检测能力。</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eastAsia="楷体_GB2312"/>
          <w:b/>
          <w:bCs/>
          <w:sz w:val="32"/>
          <w:szCs w:val="32"/>
        </w:rPr>
      </w:pPr>
      <w:r>
        <w:rPr>
          <w:rFonts w:ascii="楷体_GB2312" w:eastAsia="楷体_GB2312" w:cs="楷体_GB2312" w:hAnsi="楷体_GB2312" w:hint="eastAsia"/>
          <w:b/>
          <w:bCs/>
          <w:kern w:val="0"/>
          <w:sz w:val="32"/>
          <w:szCs w:val="32"/>
        </w:rPr>
        <w:t>加强质量认证体系建设。</w:t>
      </w:r>
      <w:r>
        <w:rPr>
          <w:rStyle w:val="30"/>
          <w:rFonts w:ascii="仿宋_GB2312" w:cs="仿宋_GB2312" w:hAnsi="仿宋_GB2312"/>
          <w:kern w:val="0"/>
          <w:sz w:val="32"/>
          <w:szCs w:val="32"/>
        </w:rPr>
        <w:t>推进检验检测机构资质认定改革，完善资质认定目录清单，优化检验检测能力参数库。加强检验检测机构能力验证和比对，组织技能比武、盲样考核等评价考核活动。推动检验检测认证服务和监管信息关联归集和分析应用，构建以信用管理为核心、以信息化手段为支撑的检验检测认证现代化监管体系。鼓励</w:t>
      </w:r>
      <w:r>
        <w:rPr>
          <w:rStyle w:val="30"/>
          <w:rFonts w:ascii="仿宋_GB2312" w:cs="仿宋_GB2312" w:hAnsi="仿宋_GB2312" w:hint="eastAsia"/>
          <w:kern w:val="0"/>
          <w:sz w:val="32"/>
          <w:szCs w:val="32"/>
        </w:rPr>
        <w:t>市</w:t>
      </w:r>
      <w:r>
        <w:rPr>
          <w:rStyle w:val="30"/>
          <w:rFonts w:ascii="仿宋_GB2312" w:cs="仿宋_GB2312" w:hAnsi="仿宋_GB2312"/>
          <w:kern w:val="0"/>
          <w:sz w:val="32"/>
          <w:szCs w:val="32"/>
        </w:rPr>
        <w:t>内检验检测认证机构</w:t>
      </w:r>
      <w:r>
        <w:rPr>
          <w:rStyle w:val="30"/>
          <w:rFonts w:ascii="仿宋_GB2312" w:cs="仿宋_GB2312" w:hAnsi="仿宋_GB2312" w:hint="eastAsia"/>
          <w:kern w:val="0"/>
          <w:sz w:val="32"/>
          <w:szCs w:val="32"/>
        </w:rPr>
        <w:t>整合资源，</w:t>
      </w:r>
      <w:r>
        <w:rPr>
          <w:rStyle w:val="30"/>
          <w:rFonts w:ascii="仿宋_GB2312" w:cs="仿宋_GB2312" w:hAnsi="仿宋_GB2312"/>
          <w:kern w:val="0"/>
          <w:sz w:val="32"/>
          <w:szCs w:val="32"/>
        </w:rPr>
        <w:t>大力开发新型认证、高端</w:t>
      </w:r>
      <w:r>
        <w:rPr>
          <w:rStyle w:val="30"/>
          <w:rFonts w:ascii="仿宋_GB2312" w:cs="仿宋_GB2312" w:hAnsi="仿宋_GB2312" w:hint="eastAsia"/>
          <w:kern w:val="0"/>
          <w:sz w:val="32"/>
          <w:szCs w:val="32"/>
        </w:rPr>
        <w:t>品质</w:t>
      </w:r>
      <w:r>
        <w:rPr>
          <w:rStyle w:val="30"/>
          <w:rFonts w:ascii="仿宋_GB2312" w:cs="仿宋_GB2312" w:hAnsi="仿宋_GB2312"/>
          <w:kern w:val="0"/>
          <w:sz w:val="32"/>
          <w:szCs w:val="32"/>
        </w:rPr>
        <w:t>认证</w:t>
      </w:r>
      <w:r>
        <w:rPr>
          <w:rStyle w:val="30"/>
          <w:rFonts w:ascii="仿宋_GB2312" w:cs="仿宋_GB2312" w:hAnsi="仿宋_GB2312" w:hint="eastAsia"/>
          <w:kern w:val="0"/>
          <w:sz w:val="32"/>
          <w:szCs w:val="32"/>
        </w:rPr>
        <w:t>，广泛</w:t>
      </w:r>
      <w:r>
        <w:rPr>
          <w:rStyle w:val="30"/>
          <w:rFonts w:ascii="仿宋_GB2312" w:cs="仿宋_GB2312" w:hAnsi="仿宋_GB2312"/>
          <w:kern w:val="0"/>
          <w:sz w:val="32"/>
          <w:szCs w:val="32"/>
        </w:rPr>
        <w:t>推行绿色产品认证</w:t>
      </w:r>
      <w:r>
        <w:rPr>
          <w:rStyle w:val="30"/>
          <w:rFonts w:ascii="仿宋_GB2312" w:cs="仿宋_GB2312" w:hAnsi="仿宋_GB2312" w:hint="eastAsia"/>
          <w:kern w:val="0"/>
          <w:sz w:val="32"/>
          <w:szCs w:val="32"/>
        </w:rPr>
        <w:t>等自愿性认证，积极</w:t>
      </w:r>
      <w:r>
        <w:rPr>
          <w:rStyle w:val="30"/>
          <w:rFonts w:ascii="仿宋_GB2312" w:cs="仿宋_GB2312" w:hAnsi="仿宋_GB2312"/>
          <w:kern w:val="0"/>
          <w:sz w:val="32"/>
          <w:szCs w:val="32"/>
        </w:rPr>
        <w:t>获取境外资质认可</w:t>
      </w:r>
      <w:r>
        <w:rPr>
          <w:rStyle w:val="30"/>
          <w:rFonts w:ascii="仿宋_GB2312" w:cs="仿宋_GB2312" w:hAnsi="仿宋_GB2312" w:hint="eastAsia"/>
          <w:kern w:val="0"/>
          <w:sz w:val="32"/>
          <w:szCs w:val="32"/>
        </w:rPr>
        <w:t>或实验室授权，不断优化检验检测认证服务供给</w:t>
      </w:r>
      <w:r>
        <w:rPr>
          <w:rStyle w:val="30"/>
          <w:rFonts w:ascii="仿宋_GB2312" w:cs="仿宋_GB2312" w:hAnsi="仿宋_GB2312"/>
          <w:kern w:val="0"/>
          <w:sz w:val="32"/>
          <w:szCs w:val="32"/>
        </w:rPr>
        <w:t>。组织开展小微企业质量管理体系认证提升行动。严厉打击</w:t>
      </w:r>
      <w:r>
        <w:rPr>
          <w:rStyle w:val="30"/>
          <w:rFonts w:ascii="仿宋_GB2312" w:cs="仿宋_GB2312" w:hAnsi="仿宋_GB2312" w:hint="eastAsia"/>
          <w:kern w:val="0"/>
          <w:sz w:val="32"/>
          <w:szCs w:val="32"/>
        </w:rPr>
        <w:t>虚假认</w:t>
      </w:r>
      <w:r>
        <w:rPr>
          <w:rFonts w:hint="eastAsia"/>
          <w:kern w:val="0"/>
          <w:sz w:val="32"/>
          <w:szCs w:val="32"/>
        </w:rPr>
        <w:t>证、</w:t>
      </w:r>
      <w:r>
        <w:rPr>
          <w:kern w:val="0"/>
          <w:sz w:val="32"/>
          <w:szCs w:val="32"/>
        </w:rPr>
        <w:t>超范围检测、出具虚假报告等违法违规行为，强化检验检测认证行业综合治理。</w:t>
      </w:r>
    </w:p>
    <w:p>
      <w:pPr>
        <w:pStyle w:val="1"/>
        <w:rPr>
          <w:szCs w:val="32"/>
        </w:rPr>
      </w:pPr>
      <w:bookmarkStart w:id="41" w:name="_Toc60917032"/>
      <w:bookmarkStart w:id="42" w:name="_Toc74238030"/>
      <w:r>
        <w:rPr>
          <w:szCs w:val="32"/>
        </w:rPr>
        <w:t>第</w:t>
      </w:r>
      <w:r>
        <w:rPr>
          <w:rFonts w:hint="eastAsia"/>
          <w:szCs w:val="32"/>
        </w:rPr>
        <w:t>六</w:t>
      </w:r>
      <w:r>
        <w:rPr>
          <w:szCs w:val="32"/>
        </w:rPr>
        <w:t>章  加强</w:t>
      </w:r>
      <w:r>
        <w:rPr>
          <w:rFonts w:hint="eastAsia"/>
          <w:szCs w:val="32"/>
        </w:rPr>
        <w:t>民生</w:t>
      </w:r>
      <w:r>
        <w:rPr>
          <w:szCs w:val="32"/>
        </w:rPr>
        <w:t>安全领域监管，筑牢市场安全底线</w:t>
      </w:r>
      <w:bookmarkEnd w:id="41"/>
      <w:bookmarkEnd w:id="42"/>
    </w:p>
    <w:p>
      <w:pPr>
        <w:pStyle w:val="2"/>
        <w:spacing w:beforeLines="0" w:before="312" w:afterLines="0" w:after="312"/>
      </w:pPr>
      <w:bookmarkStart w:id="43" w:name="_Toc74238031"/>
      <w:bookmarkStart w:id="44" w:name="_Toc60917033"/>
      <w:r>
        <w:t xml:space="preserve">第一节  </w:t>
      </w:r>
      <w:r>
        <w:rPr>
          <w:rFonts w:hint="eastAsia"/>
        </w:rPr>
        <w:t>强化</w:t>
      </w:r>
      <w:r>
        <w:t>食品安全监管</w:t>
      </w:r>
      <w:bookmarkEnd w:id="43"/>
      <w:bookmarkEnd w:id="44"/>
    </w:p>
    <w:p>
      <w:pPr>
        <w:autoSpaceDE w:val="0"/>
        <w:autoSpaceDN w:val="0"/>
        <w:adjustRightInd w:val="0"/>
        <w:snapToGrid w:val="0"/>
        <w:ind w:firstLineChars="221" w:firstLine="707"/>
        <w:rPr>
          <w:rFonts w:ascii="楷体_GB2312" w:eastAsia="楷体_GB2312" w:cs="楷体_GB2312" w:hAnsi="楷体_GB2312"/>
          <w:b/>
          <w:bCs/>
          <w:sz w:val="32"/>
          <w:szCs w:val="32"/>
        </w:rPr>
      </w:pPr>
      <w:r>
        <w:rPr>
          <w:rFonts w:ascii="楷体_GB2312" w:eastAsia="楷体_GB2312" w:cs="楷体_GB2312" w:hAnsi="楷体_GB2312" w:hint="eastAsia"/>
          <w:b/>
          <w:bCs/>
          <w:sz w:val="32"/>
          <w:szCs w:val="32"/>
        </w:rPr>
        <w:t>强化食品安全属地管理责任。</w:t>
      </w:r>
      <w:r>
        <w:rPr>
          <w:rStyle w:val="30"/>
          <w:rFonts w:ascii="仿宋_GB2312" w:hAnsi="仿宋_GB2312" w:hint="eastAsia"/>
          <w:kern w:val="0"/>
          <w:sz w:val="32"/>
          <w:szCs w:val="32"/>
        </w:rPr>
        <w:t>落实《地方党政领导干部食品安全责任制规定》，坚持食品安全党政同责，将食品安全工作考核结果作为党政领导班子和领导干部综合考核评价的重要内容，压实食品安全属地管理责任。加强各级食安委及其办公室的统筹协调作用，强化食品安全部门监管责任，完善沟通协调、风险研判交流、督查督办、评议考核等工作机制，健全食品安全全过程监管格局。推进食品安全示范城市（示范县）创建工作，力争5年内我市（县、区）达到食品安全示范城市（示范县）创建标准。</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hint="eastAsia"/>
          <w:b/>
          <w:bCs/>
          <w:sz w:val="32"/>
          <w:szCs w:val="32"/>
        </w:rPr>
        <w:t>强化企业食品安全主体责任。</w:t>
      </w:r>
      <w:r>
        <w:rPr>
          <w:rFonts w:hint="eastAsia"/>
          <w:sz w:val="32"/>
          <w:szCs w:val="32"/>
        </w:rPr>
        <w:t>督促</w:t>
      </w:r>
      <w:r>
        <w:rPr>
          <w:kern w:val="0"/>
          <w:sz w:val="32"/>
          <w:szCs w:val="32"/>
        </w:rPr>
        <w:t>食用农产品</w:t>
      </w:r>
      <w:r>
        <w:rPr>
          <w:rFonts w:hint="eastAsia"/>
          <w:kern w:val="0"/>
          <w:sz w:val="32"/>
          <w:szCs w:val="32"/>
        </w:rPr>
        <w:t>、</w:t>
      </w:r>
      <w:r>
        <w:rPr>
          <w:rFonts w:hint="eastAsia"/>
          <w:sz w:val="32"/>
          <w:szCs w:val="32"/>
        </w:rPr>
        <w:t>食品生产经营者落实食品安全主体责任，</w:t>
      </w:r>
      <w:r>
        <w:rPr>
          <w:kern w:val="0"/>
          <w:sz w:val="32"/>
          <w:szCs w:val="32"/>
        </w:rPr>
        <w:t>严格依法依规从事生产经营活动</w:t>
      </w:r>
      <w:r>
        <w:rPr>
          <w:rFonts w:hint="eastAsia"/>
          <w:sz w:val="32"/>
          <w:szCs w:val="32"/>
        </w:rPr>
        <w:t>。加强生产经营过程控制，依法建立食品安全追溯体系，</w:t>
      </w:r>
      <w:r>
        <w:rPr>
          <w:sz w:val="32"/>
          <w:szCs w:val="32"/>
        </w:rPr>
        <w:t>食品、特殊食品生产企业年度自查报告率达100%</w:t>
      </w:r>
      <w:r>
        <w:rPr>
          <w:rFonts w:hint="eastAsia"/>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_GB2312" w:hAnsi="楷体_GB2312" w:hint="eastAsia"/>
          <w:b/>
          <w:bCs/>
          <w:sz w:val="32"/>
          <w:szCs w:val="32"/>
        </w:rPr>
        <w:t>强化食品生产质量安全监管。</w:t>
      </w:r>
      <w:r>
        <w:rPr>
          <w:sz w:val="32"/>
          <w:szCs w:val="32"/>
        </w:rPr>
        <w:t>实施食品生产行业“诊脉”工程，构建风险防控体系，提升风险防控能力。加大“互联网+”在食品生产监管中的运用，强化婴幼儿辅助食品、湿米粉类产品、白酒等高风险食品生产过程监管。实施食品及食品相关产品质量提升工程和样板示范工程，发挥示范企业带动作用</w:t>
      </w:r>
      <w:r>
        <w:rPr>
          <w:rFonts w:hint="eastAsia"/>
          <w:sz w:val="32"/>
          <w:szCs w:val="32"/>
        </w:rPr>
        <w:t>。</w:t>
      </w:r>
      <w:r>
        <w:rPr>
          <w:sz w:val="32"/>
          <w:szCs w:val="32"/>
        </w:rPr>
        <w:t>开展食品生产小作坊提升行动，提升土榨花生油等食品生产行业质量水平。实施国产保健食品和婴幼儿配方乳粉质量提升行动，全面开展质量管理体系检查，不断提升质量安全保障水平。强化在产特殊食品品种监督抽检，实现全覆盖。</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 w:hAnsi="楷体" w:hint="eastAsia"/>
          <w:b/>
          <w:bCs/>
          <w:sz w:val="32"/>
          <w:szCs w:val="32"/>
        </w:rPr>
        <w:t>强化食品经营质量安全监管。</w:t>
      </w:r>
      <w:r>
        <w:rPr>
          <w:rFonts w:hint="eastAsia"/>
          <w:sz w:val="32"/>
          <w:szCs w:val="32"/>
        </w:rPr>
        <w:t>全面落实餐饮服务食品安全操作规范，</w:t>
      </w:r>
      <w:r>
        <w:rPr>
          <w:sz w:val="32"/>
          <w:szCs w:val="32"/>
        </w:rPr>
        <w:t>推进餐饮质量安全提升行动</w:t>
      </w:r>
      <w:r>
        <w:rPr>
          <w:rFonts w:hint="eastAsia"/>
          <w:sz w:val="32"/>
          <w:szCs w:val="32"/>
        </w:rPr>
        <w:t>，推动全市持证餐饮服务单位“明厨亮灶”100%全覆盖。</w:t>
      </w:r>
      <w:r>
        <w:rPr>
          <w:sz w:val="32"/>
          <w:szCs w:val="32"/>
        </w:rPr>
        <w:t>加强网络订餐等新兴业态餐饮服务</w:t>
      </w:r>
      <w:r>
        <w:rPr>
          <w:rFonts w:hint="eastAsia"/>
          <w:sz w:val="32"/>
          <w:szCs w:val="32"/>
        </w:rPr>
        <w:t>监管，实施</w:t>
      </w:r>
      <w:r>
        <w:rPr>
          <w:sz w:val="32"/>
          <w:szCs w:val="32"/>
        </w:rPr>
        <w:t>食品销售者</w:t>
      </w:r>
      <w:r>
        <w:rPr>
          <w:rFonts w:hint="eastAsia"/>
          <w:sz w:val="32"/>
          <w:szCs w:val="32"/>
        </w:rPr>
        <w:t>信息化</w:t>
      </w:r>
      <w:r>
        <w:rPr>
          <w:sz w:val="32"/>
          <w:szCs w:val="32"/>
        </w:rPr>
        <w:t>动态风险分级管理。督促食品经营企业严格执行进货查验记录制度和标签标识管理等规定。全面推行食用农产品合格证制度，强化食用农产品产地准出与市场准入衔接机制。持续做好食用农产品快检工作，</w:t>
      </w:r>
      <w:r>
        <w:rPr>
          <w:rFonts w:hint="eastAsia"/>
          <w:sz w:val="32"/>
          <w:szCs w:val="32"/>
        </w:rPr>
        <w:t>扩大食用农产品快检市场覆盖面，推广霞山水产品批发市场食用农产品追溯体系试点建设经验。</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 w:eastAsia="楷体" w:cs="楷体" w:hAnsi="楷体" w:hint="eastAsia"/>
          <w:b/>
          <w:bCs/>
          <w:sz w:val="32"/>
          <w:szCs w:val="32"/>
        </w:rPr>
        <w:t>强化重点区域和关键环节食品安全监管。</w:t>
      </w:r>
      <w:r>
        <w:rPr>
          <w:rFonts w:hint="eastAsia"/>
          <w:sz w:val="32"/>
          <w:szCs w:val="32"/>
        </w:rPr>
        <w:t>按照《广东省校园食品安全守护行动实施方案》和《学校食品安全与营养健康管理规定》的要求，开展校园食品安全守护与营养改善行动。通过学校食堂“互联网+明厨亮灶”系统建设，进一步落实校园食品安全主体责任，提高校园食品安全监管效能，持续提升学校食堂及供餐单位（含向学校供餐的集体用餐配送单位）食品安全管理和社会共治水平。加强旅游景区、车站码头机场周边、养老机构、职业院校、工地食堂食品安全监管，加强指导铁路、机场做好食品安全监管。持续深化农村假冒伪劣食品治理行动，建立规范的农村食品流通供应体系。严厉打击保健食品欺诈和虚假宣传、虚假广告、传销等违法犯罪行为，开展保健食品行业专项清理整治行动。</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b/>
          <w:bCs/>
          <w:sz w:val="32"/>
          <w:szCs w:val="32"/>
        </w:rPr>
        <w:t>提升食品安全风险防控能力。</w:t>
      </w:r>
      <w:r>
        <w:rPr>
          <w:sz w:val="32"/>
          <w:szCs w:val="32"/>
        </w:rPr>
        <w:t>实施食品安全风险监测能力提升工程，建立覆盖“从农田到餐桌”全过程食品安全风险监测网络。健全食品安全风险研判机制，把风险研判成果转化为针对性监管措施，严防区域性、系统性风险。</w:t>
      </w:r>
      <w:r>
        <w:rPr>
          <w:rFonts w:hint="eastAsia"/>
          <w:sz w:val="32"/>
          <w:szCs w:val="32"/>
        </w:rPr>
        <w:t>完善食品抽检工作机制，全市每年食品检验量不少于3.67万批次，到2025年，全市食品安全抽样检验量达每千人5批次以上。充分发挥抽检机构技术支撑作用，深化“检管结合”，加强食品安全抽检监测数据统计分析，规范不合格食品核查处置工作，</w:t>
      </w:r>
      <w:r>
        <w:rPr>
          <w:sz w:val="32"/>
          <w:szCs w:val="32"/>
        </w:rPr>
        <w:t>及时排查食品安全风险隐患。</w:t>
      </w:r>
      <w:r>
        <w:rPr>
          <w:rStyle w:val="30"/>
          <w:rFonts w:ascii="仿宋_GB2312" w:hAnsi="仿宋_GB2312" w:hint="eastAsia"/>
          <w:kern w:val="0"/>
          <w:sz w:val="32"/>
          <w:szCs w:val="32"/>
        </w:rPr>
        <w:t>完善食品应急预案，加强应急处置能力建设，构建覆盖全市各县（市、区）的食品安全应急管理体系。</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_GB2312" w:hAnsi="楷体_GB2312" w:hint="eastAsia"/>
          <w:b/>
          <w:bCs/>
          <w:sz w:val="32"/>
          <w:szCs w:val="32"/>
        </w:rPr>
        <w:t>构建湛江特色食品供给体系。</w:t>
      </w:r>
      <w:r>
        <w:rPr>
          <w:sz w:val="32"/>
          <w:szCs w:val="32"/>
        </w:rPr>
        <w:t>发挥</w:t>
      </w:r>
      <w:r>
        <w:rPr>
          <w:rFonts w:hint="eastAsia"/>
          <w:sz w:val="32"/>
          <w:szCs w:val="32"/>
        </w:rPr>
        <w:t>湛江</w:t>
      </w:r>
      <w:r>
        <w:rPr>
          <w:sz w:val="32"/>
          <w:szCs w:val="32"/>
        </w:rPr>
        <w:t>特色农产品的资源优势</w:t>
      </w:r>
      <w:r>
        <w:rPr>
          <w:rFonts w:hint="eastAsia"/>
          <w:sz w:val="32"/>
          <w:szCs w:val="32"/>
        </w:rPr>
        <w:t>，加强地理标志保护产品、地理标志证明商标等品牌培育和保护。</w:t>
      </w:r>
      <w:r>
        <w:rPr>
          <w:sz w:val="32"/>
          <w:szCs w:val="32"/>
        </w:rPr>
        <w:t>推动食品生产向多品种、营养化、高品质方向发展</w:t>
      </w:r>
      <w:r>
        <w:rPr>
          <w:rFonts w:hint="eastAsia"/>
          <w:sz w:val="32"/>
          <w:szCs w:val="32"/>
        </w:rPr>
        <w:t>，</w:t>
      </w:r>
      <w:r>
        <w:rPr>
          <w:sz w:val="32"/>
          <w:szCs w:val="32"/>
        </w:rPr>
        <w:t>保护和利用好</w:t>
      </w:r>
      <w:r>
        <w:rPr>
          <w:rFonts w:hint="eastAsia"/>
          <w:sz w:val="32"/>
          <w:szCs w:val="32"/>
        </w:rPr>
        <w:t>“</w:t>
      </w:r>
      <w:r>
        <w:rPr>
          <w:sz w:val="32"/>
          <w:szCs w:val="32"/>
        </w:rPr>
        <w:t>中国月饼之乡</w:t>
      </w:r>
      <w:r>
        <w:rPr>
          <w:rFonts w:hint="eastAsia"/>
          <w:sz w:val="32"/>
          <w:szCs w:val="32"/>
        </w:rPr>
        <w:t>”“</w:t>
      </w:r>
      <w:r>
        <w:rPr>
          <w:sz w:val="32"/>
          <w:szCs w:val="32"/>
        </w:rPr>
        <w:t>广东年糕之乡</w:t>
      </w:r>
      <w:r>
        <w:rPr>
          <w:rFonts w:hint="eastAsia"/>
          <w:sz w:val="32"/>
          <w:szCs w:val="32"/>
        </w:rPr>
        <w:t>”“</w:t>
      </w:r>
      <w:r>
        <w:rPr>
          <w:sz w:val="32"/>
          <w:szCs w:val="32"/>
        </w:rPr>
        <w:t>菠萝之乡</w:t>
      </w:r>
      <w:r>
        <w:rPr>
          <w:rFonts w:hint="eastAsia"/>
          <w:sz w:val="32"/>
          <w:szCs w:val="32"/>
        </w:rPr>
        <w:t>”</w:t>
      </w:r>
      <w:r>
        <w:rPr>
          <w:sz w:val="32"/>
          <w:szCs w:val="32"/>
        </w:rPr>
        <w:t>等区域品牌优势，提升</w:t>
      </w:r>
      <w:r>
        <w:rPr>
          <w:rFonts w:hint="eastAsia"/>
          <w:sz w:val="32"/>
          <w:szCs w:val="32"/>
        </w:rPr>
        <w:t>“</w:t>
      </w:r>
      <w:r>
        <w:rPr>
          <w:sz w:val="32"/>
          <w:szCs w:val="32"/>
        </w:rPr>
        <w:t>湛江特色食品</w:t>
      </w:r>
      <w:r>
        <w:rPr>
          <w:rFonts w:hint="eastAsia"/>
          <w:sz w:val="32"/>
          <w:szCs w:val="32"/>
        </w:rPr>
        <w:t>”</w:t>
      </w:r>
      <w:r>
        <w:rPr>
          <w:sz w:val="32"/>
          <w:szCs w:val="32"/>
        </w:rPr>
        <w:t>品牌形象。推动农业、食品工业、餐饮服务业融合发展，鼓励食品企业发展订单农业、产销对接</w:t>
      </w:r>
      <w:r>
        <w:rPr>
          <w:rFonts w:hint="eastAsia"/>
          <w:sz w:val="32"/>
          <w:szCs w:val="32"/>
        </w:rPr>
        <w:t>，提升食品安全供给功能。培育龙头企业，支持食品企业延长产业链条，构建“全链条、全循环、高质量、高效益”的食品产业体系。支持</w:t>
      </w:r>
      <w:r>
        <w:rPr>
          <w:sz w:val="32"/>
          <w:szCs w:val="32"/>
        </w:rPr>
        <w:t>发展食品冷链物流。</w:t>
      </w:r>
    </w:p>
    <w:p>
      <w:pPr>
        <w:pStyle w:val="2"/>
        <w:spacing w:beforeLines="0" w:before="312" w:afterLines="0" w:after="312"/>
      </w:pPr>
      <w:bookmarkStart w:id="45" w:name="_Toc60917034"/>
      <w:bookmarkStart w:id="46" w:name="_Toc74238032"/>
      <w:r>
        <w:rPr>
          <w:rFonts w:hint="eastAsia"/>
        </w:rPr>
        <w:t xml:space="preserve">第二节 </w:t>
      </w:r>
      <w:r>
        <w:t xml:space="preserve"> </w:t>
      </w:r>
      <w:r>
        <w:rPr>
          <w:rFonts w:hint="eastAsia"/>
        </w:rPr>
        <w:t>强化“两品一械”</w:t>
      </w:r>
      <w:r>
        <w:t>安全监管</w:t>
      </w:r>
      <w:bookmarkEnd w:id="45"/>
      <w:bookmarkEnd w:id="46"/>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hint="eastAsia"/>
          <w:b/>
          <w:bCs/>
          <w:kern w:val="2"/>
          <w:sz w:val="32"/>
          <w:szCs w:val="32"/>
        </w:rPr>
        <w:t>健全监管机制。</w:t>
      </w:r>
      <w:r>
        <w:rPr>
          <w:sz w:val="32"/>
          <w:szCs w:val="32"/>
        </w:rPr>
        <w:t>探索推行</w:t>
      </w:r>
      <w:r>
        <w:rPr>
          <w:rFonts w:hint="eastAsia"/>
          <w:sz w:val="32"/>
          <w:szCs w:val="32"/>
        </w:rPr>
        <w:t>“两品一械”</w:t>
      </w:r>
      <w:r>
        <w:rPr>
          <w:sz w:val="32"/>
          <w:szCs w:val="32"/>
        </w:rPr>
        <w:t>监管质量管理体系和绩效评估考核制度。</w:t>
      </w:r>
      <w:r>
        <w:rPr>
          <w:rFonts w:hint="eastAsia"/>
          <w:sz w:val="32"/>
          <w:szCs w:val="32"/>
        </w:rPr>
        <w:t>配合省市场监管局做好药品</w:t>
      </w:r>
      <w:r>
        <w:rPr>
          <w:sz w:val="32"/>
          <w:szCs w:val="32"/>
        </w:rPr>
        <w:t>职业化专业化检查员队伍</w:t>
      </w:r>
      <w:r>
        <w:rPr>
          <w:rFonts w:hint="eastAsia"/>
          <w:sz w:val="32"/>
          <w:szCs w:val="32"/>
        </w:rPr>
        <w:t>建设工作</w:t>
      </w:r>
      <w:r>
        <w:rPr>
          <w:sz w:val="32"/>
          <w:szCs w:val="32"/>
        </w:rPr>
        <w:t>，提升监管技术支撑能力，提升执法装备配备水平。</w:t>
      </w:r>
      <w:r>
        <w:rPr>
          <w:rFonts w:hint="eastAsia"/>
          <w:sz w:val="32"/>
          <w:szCs w:val="32"/>
        </w:rPr>
        <w:t>推动企业加强从药人员药学技术服务水平和安全生产经营管理能力建设，落实企业主体责任。</w:t>
      </w:r>
      <w:r>
        <w:rPr>
          <w:sz w:val="32"/>
          <w:szCs w:val="32"/>
        </w:rPr>
        <w:t>深入推进“互联网+政务服务”“互联网+</w:t>
      </w:r>
      <w:r>
        <w:rPr>
          <w:rFonts w:hint="eastAsia"/>
          <w:sz w:val="32"/>
          <w:szCs w:val="32"/>
        </w:rPr>
        <w:t>监管</w:t>
      </w:r>
      <w:r>
        <w:rPr>
          <w:sz w:val="32"/>
          <w:szCs w:val="32"/>
        </w:rPr>
        <w:t>”</w:t>
      </w:r>
      <w:r>
        <w:rPr>
          <w:rFonts w:hint="eastAsia"/>
          <w:sz w:val="32"/>
          <w:szCs w:val="32"/>
        </w:rPr>
        <w:t>，</w:t>
      </w:r>
      <w:r>
        <w:rPr>
          <w:sz w:val="32"/>
          <w:szCs w:val="32"/>
        </w:rPr>
        <w:t>打造</w:t>
      </w:r>
      <w:r>
        <w:rPr>
          <w:rFonts w:hint="eastAsia"/>
          <w:sz w:val="32"/>
          <w:szCs w:val="32"/>
        </w:rPr>
        <w:t>“两品一械”</w:t>
      </w:r>
      <w:r>
        <w:rPr>
          <w:sz w:val="32"/>
          <w:szCs w:val="32"/>
        </w:rPr>
        <w:t>智慧监管体系。</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hint="eastAsia"/>
          <w:b/>
          <w:bCs/>
          <w:kern w:val="2"/>
          <w:sz w:val="32"/>
          <w:szCs w:val="32"/>
        </w:rPr>
        <w:t>加强药品监管。</w:t>
      </w:r>
      <w:r>
        <w:rPr>
          <w:sz w:val="32"/>
          <w:szCs w:val="32"/>
        </w:rPr>
        <w:t>强化疫苗、血液制品等高风险药品的重点监管，加大无菌药品、抽检不合格品种、国家基本药物品种和国家集中采购中选药品生产企业的监管力度。建立健全药品（疫苗）全程电子追溯制度</w:t>
      </w:r>
      <w:r>
        <w:rPr>
          <w:rFonts w:hint="eastAsia"/>
          <w:sz w:val="32"/>
          <w:szCs w:val="32"/>
        </w:rPr>
        <w:t>。</w:t>
      </w:r>
      <w:r>
        <w:rPr>
          <w:sz w:val="32"/>
          <w:szCs w:val="32"/>
        </w:rPr>
        <w:t>强化药品流通监管，</w:t>
      </w:r>
      <w:r>
        <w:rPr>
          <w:rFonts w:hint="eastAsia"/>
          <w:sz w:val="32"/>
          <w:szCs w:val="32"/>
        </w:rPr>
        <w:t>开展专项整治活动，加大国家集中采购药品、基本药物抽检，</w:t>
      </w:r>
      <w:r>
        <w:rPr>
          <w:sz w:val="32"/>
          <w:szCs w:val="32"/>
        </w:rPr>
        <w:t>及时管控违规销售处方药引发的舆情风险，严厉查处药品违法违规行为。</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b/>
          <w:bCs/>
          <w:kern w:val="2"/>
          <w:sz w:val="32"/>
          <w:szCs w:val="32"/>
        </w:rPr>
        <w:t>加强医疗器械监管</w:t>
      </w:r>
      <w:r>
        <w:rPr>
          <w:rFonts w:ascii="楷体_GB2312" w:eastAsia="楷体_GB2312" w:cs="楷体_GB2312" w:hAnsi="楷体_GB2312" w:hint="eastAsia"/>
          <w:b/>
          <w:bCs/>
          <w:kern w:val="2"/>
          <w:sz w:val="32"/>
          <w:szCs w:val="32"/>
        </w:rPr>
        <w:t>。</w:t>
      </w:r>
      <w:r>
        <w:rPr>
          <w:sz w:val="32"/>
          <w:szCs w:val="32"/>
        </w:rPr>
        <w:t>全面实施医疗器械注册人制度，实行生产企业风险信用量化分级分类监管，加强高风险医疗器械生产企业重点监管，加强经营环节质量管理规范监督检查</w:t>
      </w:r>
      <w:r>
        <w:rPr>
          <w:rFonts w:hint="eastAsia"/>
          <w:sz w:val="32"/>
          <w:szCs w:val="32"/>
        </w:rPr>
        <w:t>。</w:t>
      </w:r>
      <w:r>
        <w:rPr>
          <w:sz w:val="32"/>
          <w:szCs w:val="32"/>
        </w:rPr>
        <w:t>建立医疗器械追溯制度。探索实施高值医用耗材注册、采购、使用以及药品监管部门监督检查等环节医疗器械唯一标识编码的衔接应用。</w:t>
      </w:r>
      <w:r>
        <w:rPr>
          <w:rFonts w:hint="eastAsia"/>
          <w:sz w:val="32"/>
          <w:szCs w:val="32"/>
        </w:rPr>
        <w:t>深入推进医疗器械“清网”行动、无菌和植入性医疗器械等专项行动，强化器械全生命周期监管和新生业态监管。</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2"/>
          <w:sz w:val="32"/>
          <w:szCs w:val="32"/>
        </w:rPr>
      </w:pPr>
      <w:r>
        <w:rPr>
          <w:rFonts w:ascii="楷体_GB2312" w:eastAsia="楷体_GB2312" w:cs="楷体_GB2312" w:hAnsi="楷体_GB2312"/>
          <w:b/>
          <w:bCs/>
          <w:kern w:val="2"/>
          <w:sz w:val="32"/>
          <w:szCs w:val="32"/>
        </w:rPr>
        <w:t>加强化妆品监管</w:t>
      </w:r>
      <w:r>
        <w:rPr>
          <w:rFonts w:ascii="楷体_GB2312" w:eastAsia="楷体_GB2312" w:cs="楷体_GB2312" w:hAnsi="楷体_GB2312" w:hint="eastAsia"/>
          <w:b/>
          <w:bCs/>
          <w:kern w:val="2"/>
          <w:sz w:val="32"/>
          <w:szCs w:val="32"/>
        </w:rPr>
        <w:t>。</w:t>
      </w:r>
      <w:r>
        <w:rPr>
          <w:rFonts w:hint="eastAsia"/>
          <w:kern w:val="2"/>
          <w:sz w:val="32"/>
          <w:szCs w:val="32"/>
        </w:rPr>
        <w:t>全面落实化妆品注册人、备案人的主体责任，</w:t>
      </w:r>
      <w:r>
        <w:rPr>
          <w:kern w:val="2"/>
          <w:sz w:val="32"/>
          <w:szCs w:val="32"/>
        </w:rPr>
        <w:t>严格化妆品备案后监督</w:t>
      </w:r>
      <w:r>
        <w:rPr>
          <w:rFonts w:hint="eastAsia"/>
          <w:kern w:val="2"/>
          <w:sz w:val="32"/>
          <w:szCs w:val="32"/>
        </w:rPr>
        <w:t>。</w:t>
      </w:r>
      <w:r>
        <w:rPr>
          <w:kern w:val="2"/>
          <w:sz w:val="32"/>
          <w:szCs w:val="32"/>
        </w:rPr>
        <w:t>推进化妆品生产企业风险分级分类监管，对高风险企业开展全覆盖飞行检查。强化对美容美发产品、婴幼儿产品等高风险化妆品的监管，</w:t>
      </w:r>
      <w:r>
        <w:rPr>
          <w:rFonts w:ascii="仿宋_GB2312" w:cs="仿宋_GB2312" w:hAnsi="Arial" w:hint="eastAsia"/>
          <w:sz w:val="32"/>
          <w:szCs w:val="32"/>
        </w:rPr>
        <w:t>深入开展化妆品“线上净网线下清源”风险排查处置行动、</w:t>
      </w:r>
      <w:r>
        <w:rPr>
          <w:kern w:val="2"/>
          <w:sz w:val="32"/>
          <w:szCs w:val="32"/>
        </w:rPr>
        <w:t>重点排查生产企业违规使用禁限用物质生产和擅自改变已注册配方生产等违法违规行为</w:t>
      </w:r>
      <w:r>
        <w:rPr>
          <w:rFonts w:hint="eastAsia"/>
          <w:kern w:val="2"/>
          <w:sz w:val="32"/>
          <w:szCs w:val="32"/>
        </w:rPr>
        <w:t>。</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rPr>
          <w:kern w:val="2"/>
          <w:sz w:val="32"/>
          <w:szCs w:val="32"/>
        </w:rPr>
      </w:pPr>
      <w:r>
        <w:rPr>
          <w:rFonts w:ascii="楷体_GB2312" w:eastAsia="楷体_GB2312" w:cs="楷体_GB2312" w:hAnsi="楷体_GB2312" w:hint="eastAsia"/>
          <w:b/>
          <w:bCs/>
          <w:kern w:val="2"/>
          <w:sz w:val="32"/>
          <w:szCs w:val="32"/>
        </w:rPr>
        <w:t>推动湛江</w:t>
      </w:r>
      <w:r>
        <w:rPr>
          <w:rFonts w:ascii="楷体_GB2312" w:eastAsia="楷体_GB2312" w:cs="楷体_GB2312" w:hAnsi="楷体_GB2312"/>
          <w:b/>
          <w:bCs/>
          <w:kern w:val="2"/>
          <w:sz w:val="32"/>
          <w:szCs w:val="32"/>
        </w:rPr>
        <w:t>医药产业发展</w:t>
      </w:r>
      <w:r>
        <w:rPr>
          <w:rFonts w:ascii="楷体_GB2312" w:eastAsia="楷体_GB2312" w:cs="楷体_GB2312" w:hAnsi="楷体_GB2312" w:hint="eastAsia"/>
          <w:b/>
          <w:bCs/>
          <w:kern w:val="2"/>
          <w:sz w:val="32"/>
          <w:szCs w:val="32"/>
        </w:rPr>
        <w:t>。</w:t>
      </w:r>
      <w:r>
        <w:rPr>
          <w:kern w:val="2"/>
          <w:sz w:val="32"/>
          <w:szCs w:val="32"/>
        </w:rPr>
        <w:t>围绕</w:t>
      </w:r>
      <w:r>
        <w:rPr>
          <w:rFonts w:hint="eastAsia"/>
          <w:kern w:val="2"/>
          <w:sz w:val="32"/>
          <w:szCs w:val="32"/>
        </w:rPr>
        <w:t>海洋生物</w:t>
      </w:r>
      <w:r>
        <w:rPr>
          <w:kern w:val="2"/>
          <w:sz w:val="32"/>
          <w:szCs w:val="32"/>
        </w:rPr>
        <w:t>医药产业集群需求，</w:t>
      </w:r>
      <w:r>
        <w:rPr>
          <w:rFonts w:hint="eastAsia"/>
          <w:kern w:val="2"/>
          <w:sz w:val="32"/>
          <w:szCs w:val="32"/>
        </w:rPr>
        <w:t>争取</w:t>
      </w:r>
      <w:r>
        <w:rPr>
          <w:rFonts w:ascii="仿宋_GB2312" w:cs="仿宋_GB2312" w:hAnsi="Arial"/>
          <w:sz w:val="32"/>
          <w:szCs w:val="32"/>
        </w:rPr>
        <w:t>建设</w:t>
      </w:r>
      <w:r>
        <w:rPr>
          <w:rFonts w:ascii="仿宋_GB2312" w:cs="仿宋_GB2312" w:hAnsi="Arial" w:hint="eastAsia"/>
          <w:sz w:val="32"/>
          <w:szCs w:val="32"/>
        </w:rPr>
        <w:t>省级以上</w:t>
      </w:r>
      <w:r>
        <w:rPr>
          <w:rFonts w:ascii="仿宋_GB2312" w:cs="仿宋_GB2312" w:hAnsi="Arial"/>
          <w:sz w:val="32"/>
          <w:szCs w:val="32"/>
        </w:rPr>
        <w:t>医疗器械检测中心、食品药品检测中心等公共服务平台</w:t>
      </w:r>
      <w:r>
        <w:rPr>
          <w:rFonts w:ascii="仿宋_GB2312" w:cs="仿宋_GB2312" w:hAnsi="Arial" w:hint="eastAsia"/>
          <w:sz w:val="32"/>
          <w:szCs w:val="32"/>
        </w:rPr>
        <w:t>。</w:t>
      </w:r>
      <w:r>
        <w:rPr>
          <w:rFonts w:hint="eastAsia"/>
          <w:kern w:val="2"/>
          <w:sz w:val="32"/>
          <w:szCs w:val="32"/>
        </w:rPr>
        <w:t>支持</w:t>
      </w:r>
      <w:r>
        <w:rPr>
          <w:kern w:val="2"/>
          <w:sz w:val="32"/>
          <w:szCs w:val="32"/>
        </w:rPr>
        <w:t>双林、博康、</w:t>
      </w:r>
      <w:r>
        <w:rPr>
          <w:rFonts w:hint="eastAsia"/>
          <w:kern w:val="2"/>
          <w:sz w:val="32"/>
          <w:szCs w:val="32"/>
        </w:rPr>
        <w:t>南</w:t>
      </w:r>
      <w:r>
        <w:rPr>
          <w:kern w:val="2"/>
          <w:sz w:val="32"/>
          <w:szCs w:val="32"/>
        </w:rPr>
        <w:t>国、同德、吉民等药业龙头企业</w:t>
      </w:r>
      <w:r>
        <w:rPr>
          <w:rFonts w:hint="eastAsia"/>
          <w:kern w:val="2"/>
          <w:sz w:val="32"/>
          <w:szCs w:val="32"/>
        </w:rPr>
        <w:t>高质量发展，</w:t>
      </w:r>
      <w:r>
        <w:rPr>
          <w:kern w:val="2"/>
          <w:sz w:val="32"/>
          <w:szCs w:val="32"/>
        </w:rPr>
        <w:t>打造</w:t>
      </w:r>
      <w:r>
        <w:rPr>
          <w:rFonts w:hint="eastAsia"/>
          <w:kern w:val="2"/>
          <w:sz w:val="32"/>
          <w:szCs w:val="32"/>
        </w:rPr>
        <w:t>我市</w:t>
      </w:r>
      <w:r>
        <w:rPr>
          <w:kern w:val="2"/>
          <w:sz w:val="32"/>
          <w:szCs w:val="32"/>
        </w:rPr>
        <w:t>生物医药产业链。支持中药传承和创新，推动中药质量提升和产业发展。探索创新药品、创新医疗器械和医药网络销售新商业模式的新型监管。</w:t>
      </w:r>
    </w:p>
    <w:p>
      <w:pPr>
        <w:pStyle w:val="2"/>
        <w:spacing w:beforeLines="0" w:before="312" w:afterLines="0" w:after="312"/>
      </w:pPr>
      <w:bookmarkStart w:id="47" w:name="_Toc60917035"/>
      <w:bookmarkStart w:id="48" w:name="_Toc74238033"/>
      <w:r>
        <w:rPr>
          <w:rFonts w:hint="eastAsia"/>
        </w:rPr>
        <w:t>第三节</w:t>
      </w:r>
      <w:r>
        <w:t xml:space="preserve"> </w:t>
      </w:r>
      <w:r>
        <w:rPr>
          <w:rFonts w:hint="eastAsia"/>
        </w:rPr>
        <w:t>强化</w:t>
      </w:r>
      <w:r>
        <w:t>特种设备安全监管</w:t>
      </w:r>
      <w:bookmarkEnd w:id="47"/>
      <w:bookmarkEnd w:id="48"/>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napToGrid w:val="0"/>
          <w:kern w:val="0"/>
          <w:sz w:val="32"/>
          <w:szCs w:val="32"/>
        </w:rPr>
      </w:pPr>
      <w:r>
        <w:rPr>
          <w:rFonts w:ascii="楷体_GB2312" w:eastAsia="楷体_GB2312" w:cs="楷体_GB2312" w:hAnsi="楷体_GB2312" w:hint="eastAsia"/>
          <w:b/>
          <w:bCs/>
          <w:sz w:val="32"/>
          <w:szCs w:val="32"/>
        </w:rPr>
        <w:t>完善特种设备安全监管机制。</w:t>
      </w:r>
      <w:r>
        <w:rPr>
          <w:rFonts w:hint="eastAsia"/>
          <w:kern w:val="2"/>
          <w:sz w:val="32"/>
          <w:szCs w:val="32"/>
        </w:rPr>
        <w:t>落实特种设备安全监察分级负责、属地管理职责，挥好“市局督导、县（市、区）局指导、基层所主导”的作用，加强基层特种设备监管能力建设，</w:t>
      </w:r>
      <w:r>
        <w:rPr>
          <w:kern w:val="2"/>
          <w:sz w:val="32"/>
          <w:szCs w:val="32"/>
        </w:rPr>
        <w:t>规范基层监察机构日常监督检查和专项监督检查工作。推进特种设备分类监管</w:t>
      </w:r>
      <w:r>
        <w:rPr>
          <w:rFonts w:hint="eastAsia"/>
          <w:kern w:val="2"/>
          <w:sz w:val="32"/>
          <w:szCs w:val="32"/>
        </w:rPr>
        <w:t>，</w:t>
      </w:r>
      <w:r>
        <w:rPr>
          <w:sz w:val="32"/>
          <w:szCs w:val="32"/>
        </w:rPr>
        <w:t>构建特种设备风险分级管控和隐患排查治理双重预防工作机制</w:t>
      </w:r>
      <w:r>
        <w:rPr>
          <w:rFonts w:hint="eastAsia"/>
          <w:sz w:val="32"/>
          <w:szCs w:val="32"/>
        </w:rPr>
        <w:t>。</w:t>
      </w:r>
      <w:r>
        <w:rPr>
          <w:kern w:val="2"/>
          <w:sz w:val="32"/>
          <w:szCs w:val="32"/>
        </w:rPr>
        <w:t>加大对存在区域性、普遍性事故隐患的特种设备使用单位监督检查频次</w:t>
      </w:r>
      <w:r>
        <w:rPr>
          <w:rFonts w:hint="eastAsia"/>
          <w:kern w:val="2"/>
          <w:sz w:val="32"/>
          <w:szCs w:val="32"/>
        </w:rPr>
        <w:t>。</w:t>
      </w:r>
      <w:r>
        <w:rPr>
          <w:kern w:val="2"/>
          <w:sz w:val="32"/>
          <w:szCs w:val="32"/>
        </w:rPr>
        <w:t>做好重大活动和节假日特种设备安全保障工作，加强学校、幼儿园、医院、车站、客运码头、商场、体育场馆、展览馆、公园等公众聚集场所特种设备的重点风险防控。开展</w:t>
      </w:r>
      <w:r>
        <w:rPr>
          <w:rFonts w:hint="eastAsia"/>
          <w:kern w:val="2"/>
          <w:sz w:val="32"/>
          <w:szCs w:val="32"/>
        </w:rPr>
        <w:t>电梯等</w:t>
      </w:r>
      <w:r>
        <w:rPr>
          <w:kern w:val="2"/>
          <w:sz w:val="32"/>
          <w:szCs w:val="32"/>
        </w:rPr>
        <w:t>特种设备专项监督检查和整治，有效预防区域性、行业性安全隐患，强化挂牌督办和问责约谈，落实整改闭环。</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2"/>
          <w:sz w:val="32"/>
          <w:szCs w:val="32"/>
        </w:rPr>
      </w:pPr>
      <w:r>
        <w:rPr>
          <w:rFonts w:ascii="楷体_GB2312" w:eastAsia="楷体_GB2312" w:hint="eastAsia"/>
          <w:b/>
          <w:bCs/>
          <w:snapToGrid w:val="0"/>
          <w:kern w:val="0"/>
          <w:sz w:val="32"/>
          <w:szCs w:val="32"/>
        </w:rPr>
        <w:t>加强特种设备源头监管。</w:t>
      </w:r>
      <w:r>
        <w:rPr>
          <w:kern w:val="2"/>
          <w:sz w:val="32"/>
          <w:szCs w:val="32"/>
        </w:rPr>
        <w:t>加大行政许可和日常监管信息共享，加强对特种设备许可获证单位的事中事后监管，推动落实特种设备安全使用管理人首负责任</w:t>
      </w:r>
      <w:r>
        <w:rPr>
          <w:rFonts w:hint="eastAsia"/>
          <w:kern w:val="2"/>
          <w:sz w:val="32"/>
          <w:szCs w:val="32"/>
        </w:rPr>
        <w:t>。</w:t>
      </w:r>
      <w:r>
        <w:rPr>
          <w:kern w:val="2"/>
          <w:sz w:val="32"/>
          <w:szCs w:val="32"/>
        </w:rPr>
        <w:t>规范许可鉴定评审和作业人员考核工作流程，强化生产单位和检验检测机构证后监督抽查。重点支持</w:t>
      </w:r>
      <w:r>
        <w:rPr>
          <w:rFonts w:hint="eastAsia"/>
          <w:kern w:val="2"/>
          <w:sz w:val="32"/>
          <w:szCs w:val="32"/>
        </w:rPr>
        <w:t>湛江钢铁</w:t>
      </w:r>
      <w:r>
        <w:rPr>
          <w:kern w:val="2"/>
          <w:sz w:val="32"/>
          <w:szCs w:val="32"/>
        </w:rPr>
        <w:t>、</w:t>
      </w:r>
      <w:r>
        <w:rPr>
          <w:rFonts w:hint="eastAsia"/>
          <w:kern w:val="2"/>
          <w:sz w:val="32"/>
          <w:szCs w:val="32"/>
        </w:rPr>
        <w:t>中科炼化、巴斯夫、廉江新能源</w:t>
      </w:r>
      <w:r>
        <w:rPr>
          <w:kern w:val="2"/>
          <w:sz w:val="32"/>
          <w:szCs w:val="32"/>
        </w:rPr>
        <w:t>等重大建设项目特种设备安全工作。</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ascii="仿宋_GB2312"/>
          <w:sz w:val="32"/>
          <w:szCs w:val="32"/>
        </w:rPr>
      </w:pPr>
      <w:r>
        <w:rPr>
          <w:rFonts w:ascii="楷体_GB2312" w:eastAsia="楷体_GB2312" w:hint="eastAsia"/>
          <w:b/>
          <w:bCs/>
          <w:snapToGrid w:val="0"/>
          <w:kern w:val="0"/>
          <w:sz w:val="32"/>
          <w:szCs w:val="32"/>
        </w:rPr>
        <w:t>推进特种设备智慧监管。</w:t>
      </w:r>
      <w:r>
        <w:rPr>
          <w:rFonts w:hint="eastAsia"/>
          <w:sz w:val="32"/>
          <w:szCs w:val="32"/>
        </w:rPr>
        <w:t>深化</w:t>
      </w:r>
      <w:r>
        <w:rPr>
          <w:rFonts w:ascii="仿宋_GB2312" w:hint="eastAsia"/>
          <w:sz w:val="32"/>
          <w:szCs w:val="32"/>
        </w:rPr>
        <w:t>气瓶安全监管改革，加大对气瓶溯源管理，采用信息化管理系统和气瓶二维码相结合的方式，对气瓶进行全寿命、全过程监管，实现气站数据与政府监管系统的无缝对接，气瓶充装企业信息化管理系统使用率达到100%，气瓶安装二维码率达到100%</w:t>
      </w:r>
      <w:r>
        <w:rPr>
          <w:rFonts w:hint="eastAsia"/>
          <w:sz w:val="32"/>
          <w:szCs w:val="32"/>
        </w:rPr>
        <w:t>，</w:t>
      </w:r>
      <w:r>
        <w:rPr>
          <w:rFonts w:ascii="仿宋_GB2312" w:hint="eastAsia"/>
          <w:sz w:val="32"/>
          <w:szCs w:val="32"/>
        </w:rPr>
        <w:t>气瓶登记率、涂覆率和云系统上传率均达到100%。深化电梯安全监管改革，</w:t>
      </w:r>
      <w:r>
        <w:rPr>
          <w:rFonts w:hint="eastAsia"/>
          <w:sz w:val="32"/>
          <w:szCs w:val="32"/>
        </w:rPr>
        <w:t>完善</w:t>
      </w:r>
      <w:r>
        <w:rPr>
          <w:sz w:val="32"/>
          <w:szCs w:val="32"/>
        </w:rPr>
        <w:t>特种设备监管信息化系统</w:t>
      </w:r>
      <w:r>
        <w:rPr>
          <w:rFonts w:hint="eastAsia"/>
          <w:sz w:val="32"/>
          <w:szCs w:val="32"/>
        </w:rPr>
        <w:t>，</w:t>
      </w:r>
      <w:r>
        <w:rPr>
          <w:sz w:val="32"/>
          <w:szCs w:val="32"/>
        </w:rPr>
        <w:t>开发</w:t>
      </w:r>
      <w:r>
        <w:rPr>
          <w:rFonts w:hint="eastAsia"/>
          <w:sz w:val="32"/>
          <w:szCs w:val="32"/>
        </w:rPr>
        <w:t>应用电梯维保质量信息化</w:t>
      </w:r>
      <w:r>
        <w:rPr>
          <w:sz w:val="32"/>
          <w:szCs w:val="32"/>
        </w:rPr>
        <w:t>智能化</w:t>
      </w:r>
      <w:r>
        <w:rPr>
          <w:rFonts w:hint="eastAsia"/>
          <w:sz w:val="32"/>
          <w:szCs w:val="32"/>
        </w:rPr>
        <w:t>监管平台，对全市电梯进行联网实时监控，构建高效的联防联控监管网络，及时发现和处置电梯安全隐患和事故，确保群众乘梯安全。</w:t>
      </w:r>
      <w:r>
        <w:rPr>
          <w:rFonts w:ascii="仿宋_GB2312" w:hint="eastAsia"/>
          <w:sz w:val="32"/>
          <w:szCs w:val="32"/>
        </w:rPr>
        <w:t>全市电梯维保企业信息化管理系统使用率达到100%，公共场所电梯安全责任险投保率达到100%。</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sz w:val="32"/>
          <w:szCs w:val="32"/>
        </w:rPr>
      </w:pPr>
      <w:r>
        <w:rPr>
          <w:rFonts w:ascii="楷体_GB2312" w:eastAsia="楷体_GB2312" w:cs="楷体_GB2312" w:hAnsi="楷体_GB2312"/>
          <w:b/>
          <w:bCs/>
          <w:sz w:val="32"/>
          <w:szCs w:val="32"/>
        </w:rPr>
        <w:t>提高特种设备事故应急</w:t>
      </w:r>
      <w:r>
        <w:rPr>
          <w:rFonts w:ascii="楷体_GB2312" w:eastAsia="楷体_GB2312" w:cs="楷体_GB2312" w:hAnsi="楷体_GB2312" w:hint="eastAsia"/>
          <w:b/>
          <w:bCs/>
          <w:sz w:val="32"/>
          <w:szCs w:val="32"/>
        </w:rPr>
        <w:t>处置</w:t>
      </w:r>
      <w:r>
        <w:rPr>
          <w:rFonts w:ascii="楷体_GB2312" w:eastAsia="楷体_GB2312" w:cs="楷体_GB2312" w:hAnsi="楷体_GB2312"/>
          <w:b/>
          <w:bCs/>
          <w:sz w:val="32"/>
          <w:szCs w:val="32"/>
        </w:rPr>
        <w:t>能力。</w:t>
      </w:r>
      <w:r>
        <w:rPr>
          <w:rFonts w:ascii="仿宋_GB2312"/>
          <w:sz w:val="32"/>
          <w:szCs w:val="32"/>
        </w:rPr>
        <w:t>督促使用单位加强特种设备事故应急管理，制定应急预案并组织演练，开展相关知识培训、法规宣传和事故案例警示教育，配齐安全防护装备和用品。建立特种设备事故应急专家库和应急队伍库，完善特种设备基础数据、地理信息等资源库。健全特种设备事故调查制度，落实事故预防和纠正措施</w:t>
      </w:r>
      <w:r>
        <w:rPr>
          <w:rFonts w:ascii="仿宋_GB2312" w:hint="eastAsia"/>
          <w:sz w:val="32"/>
          <w:szCs w:val="32"/>
        </w:rPr>
        <w:t>。</w:t>
      </w:r>
      <w:r>
        <w:rPr>
          <w:rFonts w:ascii="仿宋_GB2312"/>
          <w:sz w:val="32"/>
          <w:szCs w:val="32"/>
        </w:rPr>
        <w:t>发挥检验机构的技术支撑作用，鼓励检验机构和社会组织参与指导特种设备使用单位开展风险识别评估、隐患排查治理和高耗能特种设备节能环保服务。</w:t>
      </w:r>
    </w:p>
    <w:p>
      <w:pPr>
        <w:pStyle w:val="2"/>
        <w:spacing w:beforeLines="0" w:before="312" w:afterLines="0" w:after="312"/>
      </w:pPr>
      <w:bookmarkStart w:id="49" w:name="_Toc74238034"/>
      <w:bookmarkStart w:id="50" w:name="_Toc60917036"/>
      <w:r>
        <w:rPr>
          <w:rFonts w:hint="eastAsia"/>
        </w:rPr>
        <w:t>第四节</w:t>
      </w:r>
      <w:r>
        <w:t xml:space="preserve"> </w:t>
      </w:r>
      <w:r>
        <w:rPr>
          <w:rFonts w:hint="eastAsia"/>
        </w:rPr>
        <w:t>强化工业</w:t>
      </w:r>
      <w:r>
        <w:t>产品质量安全监管</w:t>
      </w:r>
      <w:bookmarkEnd w:id="49"/>
      <w:bookmarkEnd w:id="50"/>
    </w:p>
    <w:p>
      <w:pPr>
        <w:pStyle w:val="18"/>
        <w:ind w:firstLineChars="200" w:firstLine="640"/>
        <w:rPr>
          <w:rFonts w:ascii="仿宋_GB2312" w:cs="Times New Roman" w:hAnsi="Times New Roman"/>
          <w:sz w:val="32"/>
          <w:szCs w:val="32"/>
        </w:rPr>
      </w:pPr>
      <w:r>
        <w:rPr>
          <w:rFonts w:ascii="楷体_GB2312" w:eastAsia="楷体_GB2312" w:cs="楷体_GB2312" w:hAnsi="楷体_GB2312"/>
          <w:b/>
          <w:bCs/>
          <w:sz w:val="32"/>
          <w:szCs w:val="32"/>
        </w:rPr>
        <w:t>强化</w:t>
      </w:r>
      <w:r>
        <w:rPr>
          <w:rFonts w:ascii="楷体_GB2312" w:eastAsia="楷体_GB2312" w:cs="楷体_GB2312" w:hAnsi="楷体_GB2312" w:hint="eastAsia"/>
          <w:b/>
          <w:bCs/>
          <w:sz w:val="32"/>
          <w:szCs w:val="32"/>
        </w:rPr>
        <w:t>产品</w:t>
      </w:r>
      <w:r>
        <w:rPr>
          <w:rFonts w:ascii="楷体_GB2312" w:eastAsia="楷体_GB2312" w:cs="楷体_GB2312" w:hAnsi="楷体_GB2312"/>
          <w:b/>
          <w:bCs/>
          <w:sz w:val="32"/>
          <w:szCs w:val="32"/>
        </w:rPr>
        <w:t>质量安全监测</w:t>
      </w:r>
      <w:r>
        <w:rPr>
          <w:rFonts w:ascii="楷体_GB2312" w:eastAsia="楷体_GB2312" w:cs="楷体_GB2312" w:hAnsi="楷体_GB2312" w:hint="eastAsia"/>
          <w:b/>
          <w:bCs/>
          <w:sz w:val="32"/>
          <w:szCs w:val="32"/>
        </w:rPr>
        <w:t>分析</w:t>
      </w:r>
      <w:r>
        <w:rPr>
          <w:rFonts w:ascii="楷体_GB2312" w:eastAsia="楷体_GB2312" w:cs="楷体_GB2312" w:hAnsi="楷体_GB2312"/>
          <w:b/>
          <w:bCs/>
          <w:sz w:val="32"/>
          <w:szCs w:val="32"/>
        </w:rPr>
        <w:t>。</w:t>
      </w:r>
      <w:r>
        <w:rPr>
          <w:rFonts w:ascii="仿宋_GB2312" w:cs="Times New Roman" w:hAnsi="Times New Roman"/>
          <w:sz w:val="32"/>
          <w:szCs w:val="32"/>
        </w:rPr>
        <w:t>建立产品质量安全信息监测采集机制。加强产品监管数据、消费者投诉举报数据、产品伤害数据采集以及社会舆情监测，有效归集产品质量安全信息、风险信息、伤害信息，开展产品质量安全状况动态分析研判运用工</w:t>
      </w:r>
      <w:r>
        <w:rPr>
          <w:rFonts w:ascii="仿宋_GB2312" w:cs="Times New Roman" w:hAnsi="Times New Roman" w:hint="eastAsia"/>
          <w:sz w:val="32"/>
          <w:szCs w:val="32"/>
        </w:rPr>
        <w:t>作。</w:t>
      </w:r>
      <w:r>
        <w:rPr>
          <w:rFonts w:ascii="仿宋_GB2312" w:cs="Times New Roman" w:hAnsi="Times New Roman"/>
          <w:sz w:val="32"/>
          <w:szCs w:val="32"/>
        </w:rPr>
        <w:t>健全产品伤害监测和预防干预体系</w:t>
      </w:r>
      <w:r>
        <w:rPr>
          <w:rFonts w:ascii="仿宋_GB2312" w:cs="Times New Roman" w:hAnsi="Times New Roman" w:hint="eastAsia"/>
          <w:sz w:val="32"/>
          <w:szCs w:val="32"/>
        </w:rPr>
        <w:t>，</w:t>
      </w:r>
      <w:r>
        <w:rPr>
          <w:rFonts w:ascii="仿宋_GB2312" w:cs="Times New Roman" w:hAnsi="Times New Roman"/>
          <w:sz w:val="32"/>
          <w:szCs w:val="32"/>
        </w:rPr>
        <w:t>建立监测研判结果监管应对机制，提高处置不同质量问题和风险能力。</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ascii="楷体_GB2312" w:eastAsia="楷体_GB2312" w:cs="楷体_GB2312" w:hAnsi="楷体_GB2312"/>
          <w:b/>
          <w:bCs/>
          <w:sz w:val="32"/>
          <w:szCs w:val="32"/>
        </w:rPr>
        <w:t>强</w:t>
      </w:r>
      <w:r>
        <w:rPr>
          <w:rFonts w:ascii="楷体_GB2312" w:eastAsia="楷体_GB2312" w:cs="楷体_GB2312" w:hAnsi="楷体_GB2312" w:hint="eastAsia"/>
          <w:b/>
          <w:bCs/>
          <w:sz w:val="32"/>
          <w:szCs w:val="32"/>
        </w:rPr>
        <w:t>化</w:t>
      </w:r>
      <w:r>
        <w:rPr>
          <w:rFonts w:ascii="楷体_GB2312" w:eastAsia="楷体_GB2312" w:cs="楷体_GB2312" w:hAnsi="楷体_GB2312"/>
          <w:b/>
          <w:bCs/>
          <w:sz w:val="32"/>
          <w:szCs w:val="32"/>
        </w:rPr>
        <w:t>产品质量监督抽查和后处理。</w:t>
      </w:r>
      <w:r>
        <w:rPr>
          <w:rFonts w:ascii="仿宋_GB2312" w:cs="仿宋_GB2312" w:hAnsi="仿宋_GB2312"/>
          <w:sz w:val="32"/>
          <w:szCs w:val="32"/>
        </w:rPr>
        <w:t>全面厘清产品质量安全监管层级和属地责任，建立全</w:t>
      </w:r>
      <w:r>
        <w:rPr>
          <w:rFonts w:ascii="仿宋_GB2312" w:cs="仿宋_GB2312" w:hAnsi="仿宋_GB2312" w:hint="eastAsia"/>
          <w:sz w:val="32"/>
          <w:szCs w:val="32"/>
        </w:rPr>
        <w:t>市</w:t>
      </w:r>
      <w:r>
        <w:rPr>
          <w:rFonts w:ascii="仿宋_GB2312" w:cs="仿宋_GB2312" w:hAnsi="仿宋_GB2312"/>
          <w:sz w:val="32"/>
          <w:szCs w:val="32"/>
        </w:rPr>
        <w:t>一体化监督抽查工作机制。</w:t>
      </w:r>
      <w:r>
        <w:rPr>
          <w:rFonts w:ascii="仿宋_GB2312" w:cs="仿宋_GB2312" w:hAnsi="仿宋_GB2312" w:hint="eastAsia"/>
          <w:sz w:val="32"/>
          <w:szCs w:val="32"/>
        </w:rPr>
        <w:t>加大生产领域监督抽查力度，按照省市场监管局部署及有关工作要求开展流通领域监督抽查</w:t>
      </w:r>
      <w:r>
        <w:rPr>
          <w:rFonts w:ascii="仿宋_GB2312" w:cs="仿宋_GB2312" w:hAnsi="仿宋_GB2312"/>
          <w:sz w:val="32"/>
          <w:szCs w:val="32"/>
        </w:rPr>
        <w:t>，提升产品抽查覆盖面。强化抽查结果应用，抽查结果信息共享共用，对不合格产品实行生产、流通双向追溯，同一不合格产品线上、线下销售者全面退市。健全完善消费品召回制度、产品质量安全事故强制报告制度。建立产品质量监督抽查与执法工作衔接机制</w:t>
      </w:r>
      <w:r>
        <w:rPr>
          <w:rFonts w:ascii="仿宋_GB2312" w:cs="仿宋_GB2312" w:hAnsi="仿宋_GB2312" w:hint="eastAsia"/>
          <w:sz w:val="32"/>
          <w:szCs w:val="32"/>
        </w:rPr>
        <w:t>。</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hint="eastAsia"/>
          <w:b/>
          <w:bCs/>
          <w:snapToGrid w:val="0"/>
          <w:kern w:val="0"/>
          <w:sz w:val="32"/>
          <w:szCs w:val="32"/>
        </w:rPr>
        <w:t>强化产品质量分类监管。</w:t>
      </w:r>
      <w:r>
        <w:rPr>
          <w:rFonts w:ascii="仿宋_GB2312" w:cs="仿宋_GB2312" w:hAnsi="仿宋_GB2312"/>
          <w:sz w:val="32"/>
          <w:szCs w:val="32"/>
        </w:rPr>
        <w:t>制定重点监管产品目录，实施重点产品严格监管。持续开展“清无”“治伪”以及产品标签标识专项监管，强化产品实名实证管理。建立产品监督抽查与监测研判结果联动机制，针对不同质量问题、风险情况，采取对应的监管措施。建立产品质量信用分级监管机制，建立产品质量失信“黑名单”制度，完善产品质量信用档案，支持行业组织开展产品质量评级、信用评价，推动经营者落实主体责任。发挥科研机构、检验检测认证机构专业技术优势，提升产品质量监管专业化水平和技术服务能力。</w:t>
      </w:r>
    </w:p>
    <w:p>
      <w:pPr>
        <w:pStyle w:val="1"/>
        <w:spacing w:beforeLines="200" w:before="624" w:afterLines="100" w:after="312" w:line="600" w:lineRule="exact"/>
        <w:rPr>
          <w:szCs w:val="32"/>
        </w:rPr>
      </w:pPr>
      <w:bookmarkStart w:id="51" w:name="_Toc74238035"/>
      <w:bookmarkStart w:id="52" w:name="_Toc60917037"/>
      <w:r>
        <w:rPr>
          <w:szCs w:val="32"/>
        </w:rPr>
        <w:t>第</w:t>
      </w:r>
      <w:r>
        <w:rPr>
          <w:rFonts w:hint="eastAsia"/>
          <w:szCs w:val="32"/>
        </w:rPr>
        <w:t>七</w:t>
      </w:r>
      <w:r>
        <w:rPr>
          <w:szCs w:val="32"/>
        </w:rPr>
        <w:t>章</w:t>
      </w:r>
      <w:r>
        <w:rPr>
          <w:rFonts w:hint="eastAsia"/>
          <w:szCs w:val="32"/>
        </w:rPr>
        <w:t xml:space="preserve">  </w:t>
      </w:r>
      <w:r>
        <w:rPr>
          <w:szCs w:val="32"/>
        </w:rPr>
        <w:t>强化竞争</w:t>
      </w:r>
      <w:r>
        <w:rPr>
          <w:rFonts w:hint="eastAsia"/>
          <w:szCs w:val="32"/>
        </w:rPr>
        <w:t>执法</w:t>
      </w:r>
      <w:r>
        <w:rPr>
          <w:szCs w:val="32"/>
        </w:rPr>
        <w:t>，保障市场公平竞争</w:t>
      </w:r>
      <w:bookmarkEnd w:id="51"/>
      <w:bookmarkEnd w:id="52"/>
    </w:p>
    <w:p>
      <w:pPr>
        <w:pStyle w:val="2"/>
        <w:spacing w:beforeLines="0" w:before="312" w:afterLines="0" w:after="312"/>
      </w:pPr>
      <w:bookmarkStart w:id="53" w:name="_Toc74238036"/>
      <w:bookmarkStart w:id="54" w:name="_Toc60917038"/>
      <w:r>
        <w:rPr>
          <w:rFonts w:hint="eastAsia"/>
        </w:rPr>
        <w:t xml:space="preserve">第一节  </w:t>
      </w:r>
      <w:r>
        <w:rPr>
          <w:snapToGrid w:val="0"/>
          <w:kern w:val="0"/>
        </w:rPr>
        <w:t>加强反不正当竞争执法</w:t>
      </w:r>
      <w:bookmarkEnd w:id="53"/>
      <w:bookmarkEnd w:id="54"/>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b/>
          <w:bCs/>
          <w:sz w:val="32"/>
          <w:szCs w:val="32"/>
        </w:rPr>
      </w:pPr>
      <w:r>
        <w:rPr>
          <w:rFonts w:ascii="楷体_GB2312" w:eastAsia="楷体_GB2312" w:hint="eastAsia"/>
          <w:b/>
          <w:bCs/>
          <w:sz w:val="32"/>
          <w:szCs w:val="32"/>
        </w:rPr>
        <w:t>全面落实公平竞争审查制度。</w:t>
      </w:r>
      <w:r>
        <w:rPr>
          <w:sz w:val="32"/>
          <w:szCs w:val="32"/>
        </w:rPr>
        <w:t>强化竞争政策基础地位</w:t>
      </w:r>
      <w:r>
        <w:rPr>
          <w:rFonts w:hint="eastAsia"/>
          <w:sz w:val="32"/>
          <w:szCs w:val="32"/>
        </w:rPr>
        <w:t>，</w:t>
      </w:r>
      <w:r>
        <w:rPr>
          <w:sz w:val="32"/>
          <w:szCs w:val="32"/>
        </w:rPr>
        <w:t>更好地发挥公平竞争审查部门间联席会议的作用，</w:t>
      </w:r>
      <w:r>
        <w:rPr>
          <w:rFonts w:hint="eastAsia"/>
          <w:sz w:val="32"/>
          <w:szCs w:val="32"/>
        </w:rPr>
        <w:t>全面贯彻落实公平竞争审查制度，</w:t>
      </w:r>
      <w:r>
        <w:rPr>
          <w:sz w:val="32"/>
          <w:szCs w:val="32"/>
        </w:rPr>
        <w:t>强化公平竞争审查刚性约束，发挥市场在资源配置中的决定性作用。统筹持续清理废除妨碍统一市场和公平竞争的存量政策</w:t>
      </w:r>
      <w:r>
        <w:rPr>
          <w:rFonts w:hint="eastAsia"/>
          <w:sz w:val="32"/>
          <w:szCs w:val="32"/>
        </w:rPr>
        <w:t>，</w:t>
      </w:r>
      <w:r>
        <w:rPr>
          <w:sz w:val="32"/>
          <w:szCs w:val="32"/>
        </w:rPr>
        <w:t>落实增量政策自我审查机制。</w:t>
      </w:r>
      <w:r>
        <w:rPr>
          <w:rFonts w:hint="eastAsia"/>
          <w:sz w:val="32"/>
          <w:szCs w:val="32"/>
        </w:rPr>
        <w:t>加强全市公平竞争审查培训力度。探索引进第三方</w:t>
      </w:r>
      <w:r>
        <w:rPr>
          <w:sz w:val="32"/>
          <w:szCs w:val="32"/>
        </w:rPr>
        <w:t>公平竞争审查机构</w:t>
      </w:r>
      <w:r>
        <w:rPr>
          <w:rFonts w:hint="eastAsia"/>
          <w:sz w:val="32"/>
          <w:szCs w:val="32"/>
        </w:rPr>
        <w:t>和专家评估机制，进一步提高审查质量。</w:t>
      </w:r>
    </w:p>
    <w:p>
      <w:pPr>
        <w:pBdr>
          <w:top w:val="none" w:sz="0" w:space="0" w:color="auto"/>
          <w:left w:val="none" w:sz="0" w:space="0" w:color="auto"/>
          <w:bottom w:val="none" w:sz="0" w:space="0" w:color="auto"/>
          <w:right w:val="none" w:sz="0" w:space="0" w:color="auto"/>
        </w:pBdr>
        <w:adjustRightInd w:val="0"/>
        <w:snapToGrid w:val="0"/>
        <w:spacing w:line="580" w:lineRule="exact"/>
        <w:ind w:firstLineChars="200" w:firstLine="640"/>
        <w:rPr>
          <w:sz w:val="32"/>
          <w:szCs w:val="32"/>
        </w:rPr>
      </w:pPr>
      <w:r>
        <w:rPr>
          <w:rFonts w:ascii="楷体_GB2312" w:eastAsia="楷体_GB2312" w:hint="eastAsia"/>
          <w:b/>
          <w:snapToGrid w:val="0"/>
          <w:kern w:val="0"/>
          <w:sz w:val="32"/>
          <w:szCs w:val="32"/>
        </w:rPr>
        <w:t>加强反不正当竞争执法。</w:t>
      </w:r>
      <w:r>
        <w:rPr>
          <w:sz w:val="32"/>
          <w:szCs w:val="32"/>
        </w:rPr>
        <w:t>围绕与民生密切相关的重点行业、</w:t>
      </w:r>
      <w:r>
        <w:rPr>
          <w:rFonts w:hint="eastAsia"/>
          <w:sz w:val="32"/>
          <w:szCs w:val="32"/>
        </w:rPr>
        <w:t>重点</w:t>
      </w:r>
      <w:r>
        <w:rPr>
          <w:sz w:val="32"/>
          <w:szCs w:val="32"/>
        </w:rPr>
        <w:t>领域</w:t>
      </w:r>
      <w:r>
        <w:rPr>
          <w:rFonts w:hint="eastAsia"/>
          <w:sz w:val="32"/>
          <w:szCs w:val="32"/>
        </w:rPr>
        <w:t>，进一步梳理细化重点行为和重点行业的监管措施，适时组织专项执法行动，</w:t>
      </w:r>
      <w:r>
        <w:rPr>
          <w:snapToGrid w:val="0"/>
          <w:kern w:val="0"/>
          <w:sz w:val="32"/>
          <w:szCs w:val="32"/>
        </w:rPr>
        <w:t>严厉打击</w:t>
      </w:r>
      <w:r>
        <w:rPr>
          <w:rFonts w:hint="eastAsia"/>
          <w:sz w:val="32"/>
          <w:szCs w:val="32"/>
        </w:rPr>
        <w:t>仿冒混淆、虚假宣传、商业贿赂、不正当有销售、商业诋毁等不正当竞争行为，加强重大案件查办。突出加强</w:t>
      </w:r>
      <w:r>
        <w:rPr>
          <w:sz w:val="32"/>
          <w:szCs w:val="32"/>
        </w:rPr>
        <w:t>防疫物资</w:t>
      </w:r>
      <w:r>
        <w:rPr>
          <w:rFonts w:hint="eastAsia"/>
          <w:sz w:val="32"/>
          <w:szCs w:val="32"/>
        </w:rPr>
        <w:t>、互联网和电子商务、“保健”市场、医疗美容、教育培训、医药购销及服务、房地产等</w:t>
      </w:r>
      <w:r>
        <w:rPr>
          <w:sz w:val="32"/>
          <w:szCs w:val="32"/>
        </w:rPr>
        <w:t>领域</w:t>
      </w:r>
      <w:r>
        <w:rPr>
          <w:rFonts w:hint="eastAsia"/>
          <w:sz w:val="32"/>
          <w:szCs w:val="32"/>
        </w:rPr>
        <w:t>的</w:t>
      </w:r>
      <w:r>
        <w:rPr>
          <w:sz w:val="32"/>
          <w:szCs w:val="32"/>
        </w:rPr>
        <w:t>监管</w:t>
      </w:r>
      <w:r>
        <w:rPr>
          <w:rFonts w:hint="eastAsia"/>
          <w:sz w:val="32"/>
          <w:szCs w:val="32"/>
        </w:rPr>
        <w:t>，重点查处在上述领域中存在的不正当竞争行为，切实维护公平的市场竞争秩序，维护经营者和消费者的合法权益。</w:t>
      </w:r>
      <w:r>
        <w:rPr>
          <w:sz w:val="32"/>
          <w:szCs w:val="32"/>
        </w:rPr>
        <w:t>加强平台经济、共享经济等新业态领域反不正当竞争规制，不断加大执法办案力度</w:t>
      </w:r>
      <w:r>
        <w:rPr>
          <w:rFonts w:hint="eastAsia"/>
          <w:sz w:val="32"/>
          <w:szCs w:val="32"/>
        </w:rPr>
        <w:t>，促进平台经济规范健康发展</w:t>
      </w:r>
      <w:r>
        <w:rPr>
          <w:sz w:val="32"/>
          <w:szCs w:val="32"/>
        </w:rPr>
        <w:t>。</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hint="eastAsia"/>
          <w:b/>
          <w:bCs/>
          <w:sz w:val="32"/>
          <w:szCs w:val="32"/>
        </w:rPr>
        <w:t>建立健全反不正当竞争执法机制。</w:t>
      </w:r>
      <w:r>
        <w:rPr>
          <w:sz w:val="32"/>
          <w:szCs w:val="32"/>
        </w:rPr>
        <w:t>进一步完善反不正当竞争投诉举报机制</w:t>
      </w:r>
      <w:r>
        <w:rPr>
          <w:rFonts w:hint="eastAsia"/>
          <w:sz w:val="32"/>
          <w:szCs w:val="32"/>
        </w:rPr>
        <w:t>，积极发挥12345、12315投诉举报热线作用，广泛收集违法线索，树立执法权威，形成法律震慑。</w:t>
      </w:r>
      <w:r>
        <w:rPr>
          <w:sz w:val="32"/>
          <w:szCs w:val="32"/>
        </w:rPr>
        <w:t>进一步完善反不正当竞争行刑衔接机制，畅通案件移送渠道。强化系统内部的联动机制，建立完善挂牌督办、联合办案、异地办案等执法办案模式，破除地方办案阻力，提升案件查办效能。建立反不正当竞争执法人才库，在全</w:t>
      </w:r>
      <w:r>
        <w:rPr>
          <w:rFonts w:hint="eastAsia"/>
          <w:sz w:val="32"/>
          <w:szCs w:val="32"/>
        </w:rPr>
        <w:t>市</w:t>
      </w:r>
      <w:r>
        <w:rPr>
          <w:sz w:val="32"/>
          <w:szCs w:val="32"/>
        </w:rPr>
        <w:t>系统选拔一批反不正当竞争执法业务骨干进入人才库并进行动态管理，参与跨区域或重大案件的查办。开展反不正当竞争法制宣传</w:t>
      </w:r>
      <w:r>
        <w:rPr>
          <w:rFonts w:hint="eastAsia"/>
          <w:sz w:val="32"/>
          <w:szCs w:val="32"/>
        </w:rPr>
        <w:t>，</w:t>
      </w:r>
      <w:r>
        <w:rPr>
          <w:sz w:val="32"/>
          <w:szCs w:val="32"/>
        </w:rPr>
        <w:t>加强行业自律</w:t>
      </w:r>
      <w:r>
        <w:rPr>
          <w:rFonts w:hint="eastAsia"/>
          <w:sz w:val="32"/>
          <w:szCs w:val="32"/>
        </w:rPr>
        <w:t>，营造反不正当竞争</w:t>
      </w:r>
      <w:r>
        <w:rPr>
          <w:sz w:val="32"/>
          <w:szCs w:val="32"/>
        </w:rPr>
        <w:t>共治格局。</w:t>
      </w:r>
    </w:p>
    <w:p>
      <w:pPr>
        <w:pStyle w:val="2"/>
        <w:spacing w:beforeLines="0" w:before="312" w:afterLines="0" w:after="312"/>
      </w:pPr>
      <w:bookmarkStart w:id="55" w:name="_Toc74238037"/>
      <w:bookmarkStart w:id="56" w:name="_Toc60917039"/>
      <w:r>
        <w:t>第</w:t>
      </w:r>
      <w:r>
        <w:rPr>
          <w:rFonts w:hint="eastAsia"/>
        </w:rPr>
        <w:t>二</w:t>
      </w:r>
      <w:r>
        <w:t>节  强化</w:t>
      </w:r>
      <w:r>
        <w:rPr>
          <w:rFonts w:hint="eastAsia"/>
        </w:rPr>
        <w:t>市场交易秩序</w:t>
      </w:r>
      <w:r>
        <w:t>监管</w:t>
      </w:r>
      <w:bookmarkEnd w:id="55"/>
      <w:bookmarkEnd w:id="56"/>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kern w:val="0"/>
          <w:sz w:val="32"/>
          <w:szCs w:val="32"/>
        </w:rPr>
      </w:pPr>
      <w:r>
        <w:rPr>
          <w:rFonts w:ascii="楷体_GB2312" w:eastAsia="楷体_GB2312" w:hint="eastAsia"/>
          <w:b/>
          <w:bCs/>
          <w:sz w:val="32"/>
          <w:szCs w:val="32"/>
        </w:rPr>
        <w:t>加强价格监管。</w:t>
      </w:r>
      <w:r>
        <w:rPr>
          <w:sz w:val="32"/>
          <w:szCs w:val="32"/>
        </w:rPr>
        <w:t>强化重要节假日、重大自然灾害、突发公共事件等关键时期应急价格</w:t>
      </w:r>
      <w:r>
        <w:rPr>
          <w:rFonts w:hint="eastAsia"/>
          <w:sz w:val="32"/>
          <w:szCs w:val="32"/>
        </w:rPr>
        <w:t>监管执法</w:t>
      </w:r>
      <w:r>
        <w:rPr>
          <w:sz w:val="32"/>
          <w:szCs w:val="32"/>
        </w:rPr>
        <w:t>，严厉打击哄抬价格、囤积居奇、价格欺诈等违法行为。</w:t>
      </w:r>
      <w:r>
        <w:rPr>
          <w:kern w:val="0"/>
          <w:sz w:val="32"/>
          <w:szCs w:val="32"/>
        </w:rPr>
        <w:t>加强医疗、教育、交通等民生领域价费</w:t>
      </w:r>
      <w:r>
        <w:rPr>
          <w:rFonts w:hint="eastAsia"/>
          <w:kern w:val="0"/>
          <w:sz w:val="32"/>
          <w:szCs w:val="32"/>
        </w:rPr>
        <w:t>检查</w:t>
      </w:r>
      <w:r>
        <w:rPr>
          <w:kern w:val="0"/>
          <w:sz w:val="32"/>
          <w:szCs w:val="32"/>
        </w:rPr>
        <w:t>，保障民生权益，落实社会公平正义。强化涉企收费</w:t>
      </w:r>
      <w:r>
        <w:rPr>
          <w:rFonts w:hint="eastAsia"/>
          <w:kern w:val="0"/>
          <w:sz w:val="32"/>
          <w:szCs w:val="32"/>
        </w:rPr>
        <w:t>检查，</w:t>
      </w:r>
      <w:r>
        <w:rPr>
          <w:kern w:val="0"/>
          <w:sz w:val="32"/>
          <w:szCs w:val="32"/>
        </w:rPr>
        <w:t>围绕国家与省有关减轻企业负担要求，持续开展涉企收费专项整治，推动落实各项惠企政策。推进供水供电供气等行业收费监督检查，促进行业高质量发展。</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hint="eastAsia"/>
          <w:b/>
          <w:bCs/>
          <w:sz w:val="32"/>
          <w:szCs w:val="32"/>
        </w:rPr>
        <w:t>规范网络交易市场秩序。</w:t>
      </w:r>
      <w:r>
        <w:rPr>
          <w:kern w:val="0"/>
          <w:sz w:val="32"/>
          <w:szCs w:val="32"/>
        </w:rPr>
        <w:t>健全完善网络交易市场监管部门间联席会议制度。完善电子商务经营者主体数据库。开展“网剑”等网络交易专项整治行动，</w:t>
      </w:r>
      <w:r>
        <w:rPr>
          <w:rFonts w:ascii="仿宋_GB2312" w:hAnsi="仿宋" w:hint="eastAsia"/>
          <w:color w:val="000000"/>
          <w:sz w:val="32"/>
          <w:szCs w:val="32"/>
        </w:rPr>
        <w:t>严厉打击网络消费中侵害消费者权益的违法违规行为，增强网络消费信心</w:t>
      </w:r>
      <w:r>
        <w:rPr>
          <w:kern w:val="0"/>
          <w:sz w:val="32"/>
          <w:szCs w:val="32"/>
        </w:rPr>
        <w:t>。</w:t>
      </w:r>
      <w:r>
        <w:rPr>
          <w:sz w:val="32"/>
          <w:szCs w:val="32"/>
        </w:rPr>
        <w:t>加强社交电商、农村电商、服务电商、跨境电商等新业态、新模式的监管</w:t>
      </w:r>
      <w:r>
        <w:rPr>
          <w:rFonts w:hint="eastAsia"/>
          <w:sz w:val="32"/>
          <w:szCs w:val="32"/>
        </w:rPr>
        <w:t>，探索对依托互联网的在线教育、在线文娱、智慧旅游、在线健康诊疗、外卖配送、网约车、住宿共享等新业态的监管，</w:t>
      </w:r>
      <w:r>
        <w:rPr>
          <w:sz w:val="32"/>
          <w:szCs w:val="32"/>
        </w:rPr>
        <w:t>健全以网管网的网络交易市场新型监管模式。</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b/>
          <w:bCs/>
          <w:sz w:val="32"/>
          <w:szCs w:val="32"/>
        </w:rPr>
      </w:pPr>
      <w:r>
        <w:rPr>
          <w:rFonts w:ascii="楷体_GB2312" w:eastAsia="楷体_GB2312" w:hint="eastAsia"/>
          <w:b/>
          <w:bCs/>
          <w:sz w:val="32"/>
          <w:szCs w:val="32"/>
        </w:rPr>
        <w:t>加大广告市场监管力度。</w:t>
      </w:r>
      <w:r>
        <w:rPr>
          <w:sz w:val="32"/>
          <w:szCs w:val="32"/>
        </w:rPr>
        <w:t>健全广告监管机制，完善广告监测体系，完善整治虚假违法广告联席会议机制，加强部门间工作衔接和执法联动。围绕食品、保健食品、药品、医疗器械、医疗服务、房地产等关乎人民群众身体健康和生命财产安全的重点领域，加大虚假违法广告整治力度，维护良好的广告市场秩序。强化主体责任，指导行业协会加强规范化建设，引导广告主、广告经营者、广告发布者切实落实主体责任，加强行业自律，推动广告业健康、融合、加快发展。</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b/>
          <w:bCs/>
          <w:sz w:val="32"/>
          <w:szCs w:val="32"/>
        </w:rPr>
      </w:pPr>
      <w:r>
        <w:rPr>
          <w:rFonts w:ascii="楷体_GB2312" w:eastAsia="楷体_GB2312" w:hint="eastAsia"/>
          <w:b/>
          <w:bCs/>
          <w:sz w:val="32"/>
          <w:szCs w:val="32"/>
        </w:rPr>
        <w:t>打击传销和规范直销。</w:t>
      </w:r>
      <w:r>
        <w:rPr>
          <w:rFonts w:hint="eastAsia"/>
          <w:sz w:val="32"/>
          <w:szCs w:val="32"/>
        </w:rPr>
        <w:t>保持</w:t>
      </w:r>
      <w:r>
        <w:rPr>
          <w:sz w:val="32"/>
          <w:szCs w:val="32"/>
        </w:rPr>
        <w:t>打击传销</w:t>
      </w:r>
      <w:r>
        <w:rPr>
          <w:rFonts w:hint="eastAsia"/>
          <w:sz w:val="32"/>
          <w:szCs w:val="32"/>
        </w:rPr>
        <w:t>高压态势，</w:t>
      </w:r>
      <w:r>
        <w:rPr>
          <w:sz w:val="32"/>
          <w:szCs w:val="32"/>
        </w:rPr>
        <w:t>严厉打击网络传销，极力挤压网络传销组织的生存空间。强化与公安机关的沟通联系，推动完善打击传销综合治理工作机制。</w:t>
      </w:r>
      <w:r>
        <w:rPr>
          <w:rFonts w:hint="eastAsia"/>
          <w:sz w:val="32"/>
          <w:szCs w:val="32"/>
        </w:rPr>
        <w:t>健全完善湛江与海口、茂名、北海、玉林等三省五市间打击传销合作机制。</w:t>
      </w:r>
      <w:r>
        <w:rPr>
          <w:sz w:val="32"/>
          <w:szCs w:val="32"/>
        </w:rPr>
        <w:t>坚持从严监管、综合施策、企业主体</w:t>
      </w:r>
      <w:r>
        <w:rPr>
          <w:rFonts w:hint="eastAsia"/>
          <w:sz w:val="32"/>
          <w:szCs w:val="32"/>
        </w:rPr>
        <w:t>和</w:t>
      </w:r>
      <w:r>
        <w:rPr>
          <w:sz w:val="32"/>
          <w:szCs w:val="32"/>
        </w:rPr>
        <w:t>创新发展，进一步</w:t>
      </w:r>
      <w:r>
        <w:rPr>
          <w:rFonts w:hint="eastAsia"/>
          <w:sz w:val="32"/>
          <w:szCs w:val="32"/>
        </w:rPr>
        <w:t>规范</w:t>
      </w:r>
      <w:r>
        <w:rPr>
          <w:sz w:val="32"/>
          <w:szCs w:val="32"/>
        </w:rPr>
        <w:t>我</w:t>
      </w:r>
      <w:r>
        <w:rPr>
          <w:rFonts w:hint="eastAsia"/>
          <w:sz w:val="32"/>
          <w:szCs w:val="32"/>
        </w:rPr>
        <w:t>市</w:t>
      </w:r>
      <w:r>
        <w:rPr>
          <w:sz w:val="32"/>
          <w:szCs w:val="32"/>
        </w:rPr>
        <w:t>直销</w:t>
      </w:r>
      <w:r>
        <w:rPr>
          <w:rFonts w:hint="eastAsia"/>
          <w:sz w:val="32"/>
          <w:szCs w:val="32"/>
        </w:rPr>
        <w:t>行业健康有序发展。</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hint="eastAsia"/>
          <w:b/>
          <w:bCs/>
          <w:sz w:val="32"/>
          <w:szCs w:val="32"/>
        </w:rPr>
        <w:t>打击侵权和制售假冒伪劣商品行为。</w:t>
      </w:r>
      <w:r>
        <w:rPr>
          <w:rFonts w:hint="eastAsia"/>
          <w:sz w:val="32"/>
          <w:szCs w:val="32"/>
        </w:rPr>
        <w:t>深入推进知识产权执法，加大侵权案件查办力度。加大对商标、专利代理机构的执法力度，依法查处违法违规代理行为。严厉打击涉及家电、日用消费品、建材，农资、汽配、数码产品，儿童和学生用品等消费者普遍关注的制售假冒伪劣违法行为。严厉打击各类食品安全假冒伪劣违法行为，联合检察机关深入开展落实“四个最严”专项行动。</w:t>
      </w:r>
      <w:r>
        <w:rPr>
          <w:sz w:val="32"/>
          <w:szCs w:val="32"/>
        </w:rPr>
        <w:t>加大对</w:t>
      </w:r>
      <w:r>
        <w:rPr>
          <w:rFonts w:hint="eastAsia"/>
          <w:sz w:val="32"/>
          <w:szCs w:val="32"/>
        </w:rPr>
        <w:t>利用电子商务等新型消费模式</w:t>
      </w:r>
      <w:r>
        <w:rPr>
          <w:sz w:val="32"/>
          <w:szCs w:val="32"/>
        </w:rPr>
        <w:t>销售假冒伪劣商品、侵犯知识产权、虚假宣传、价格欺诈、泄露隐私等行为的打击力度。</w:t>
      </w:r>
    </w:p>
    <w:p>
      <w:pPr>
        <w:pStyle w:val="2"/>
        <w:spacing w:beforeLines="0" w:before="312" w:afterLines="0" w:after="312"/>
      </w:pPr>
      <w:bookmarkStart w:id="57" w:name="_Toc60917041"/>
      <w:bookmarkStart w:id="58" w:name="_Toc74238038"/>
      <w:r>
        <w:t>第</w:t>
      </w:r>
      <w:r>
        <w:rPr>
          <w:rFonts w:hint="eastAsia"/>
        </w:rPr>
        <w:t>三</w:t>
      </w:r>
      <w:r>
        <w:t xml:space="preserve">节 </w:t>
      </w:r>
      <w:r>
        <w:rPr>
          <w:rFonts w:hint="eastAsia"/>
        </w:rPr>
        <w:t>强化消费</w:t>
      </w:r>
      <w:bookmarkEnd w:id="57"/>
      <w:r>
        <w:rPr>
          <w:rFonts w:hint="eastAsia"/>
        </w:rPr>
        <w:t>者权益保护</w:t>
      </w:r>
      <w:bookmarkEnd w:id="58"/>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640"/>
        <w:rPr>
          <w:rFonts w:ascii="仿宋_GB2312" w:cs="仿宋_GB2312" w:hAnsi="仿宋_GB2312"/>
          <w:sz w:val="32"/>
          <w:szCs w:val="32"/>
        </w:rPr>
      </w:pPr>
      <w:r>
        <w:rPr>
          <w:rFonts w:ascii="楷体_GB2312" w:eastAsia="楷体_GB2312" w:cs="楷体_GB2312" w:hAnsi="楷体_GB2312" w:hint="eastAsia"/>
          <w:b/>
          <w:bCs/>
          <w:sz w:val="32"/>
          <w:szCs w:val="32"/>
        </w:rPr>
        <w:t>加强</w:t>
      </w:r>
      <w:r>
        <w:rPr>
          <w:rFonts w:ascii="楷体_GB2312" w:eastAsia="楷体_GB2312" w:cs="楷体_GB2312" w:hAnsi="楷体_GB2312"/>
          <w:b/>
          <w:bCs/>
          <w:sz w:val="32"/>
          <w:szCs w:val="32"/>
        </w:rPr>
        <w:t>消费</w:t>
      </w:r>
      <w:r>
        <w:rPr>
          <w:rFonts w:ascii="楷体_GB2312" w:eastAsia="楷体_GB2312" w:cs="楷体_GB2312" w:hAnsi="楷体_GB2312" w:hint="eastAsia"/>
          <w:b/>
          <w:bCs/>
          <w:sz w:val="32"/>
          <w:szCs w:val="32"/>
        </w:rPr>
        <w:t>宣传</w:t>
      </w:r>
      <w:r>
        <w:rPr>
          <w:rFonts w:ascii="楷体_GB2312" w:eastAsia="楷体_GB2312" w:cs="楷体_GB2312" w:hAnsi="楷体_GB2312"/>
          <w:b/>
          <w:bCs/>
          <w:sz w:val="32"/>
          <w:szCs w:val="32"/>
        </w:rPr>
        <w:t>引导。</w:t>
      </w:r>
      <w:r>
        <w:rPr>
          <w:rFonts w:ascii="仿宋_GB2312" w:cs="仿宋_GB2312" w:hAnsi="仿宋_GB2312" w:hint="eastAsia"/>
          <w:sz w:val="32"/>
          <w:szCs w:val="32"/>
        </w:rPr>
        <w:t>充分</w:t>
      </w:r>
      <w:r>
        <w:rPr>
          <w:rFonts w:ascii="仿宋_GB2312" w:cs="仿宋_GB2312" w:hAnsi="仿宋_GB2312"/>
          <w:sz w:val="32"/>
          <w:szCs w:val="32"/>
        </w:rPr>
        <w:t>利用</w:t>
      </w:r>
      <w:r>
        <w:rPr>
          <w:rFonts w:ascii="仿宋_GB2312" w:cs="仿宋_GB2312" w:hAnsi="仿宋_GB2312" w:hint="eastAsia"/>
          <w:sz w:val="32"/>
          <w:szCs w:val="32"/>
        </w:rPr>
        <w:t>国际消费者权益保护日、质量安全月</w:t>
      </w:r>
      <w:r>
        <w:rPr>
          <w:rFonts w:ascii="仿宋_GB2312" w:cs="仿宋_GB2312" w:hAnsi="仿宋_GB2312"/>
          <w:sz w:val="32"/>
          <w:szCs w:val="32"/>
        </w:rPr>
        <w:t>、</w:t>
      </w:r>
      <w:r>
        <w:rPr>
          <w:rFonts w:ascii="仿宋_GB2312" w:cs="仿宋_GB2312" w:hAnsi="仿宋_GB2312" w:hint="eastAsia"/>
          <w:sz w:val="32"/>
          <w:szCs w:val="32"/>
        </w:rPr>
        <w:t>安全用药月、食品安全周</w:t>
      </w:r>
      <w:r>
        <w:rPr>
          <w:rFonts w:ascii="仿宋_GB2312" w:cs="仿宋_GB2312" w:hAnsi="仿宋_GB2312"/>
          <w:sz w:val="32"/>
          <w:szCs w:val="32"/>
        </w:rPr>
        <w:t>等契机，</w:t>
      </w:r>
      <w:r>
        <w:rPr>
          <w:sz w:val="32"/>
          <w:szCs w:val="32"/>
        </w:rPr>
        <w:t>开展主题消费教育活动，</w:t>
      </w:r>
      <w:r>
        <w:rPr>
          <w:rFonts w:ascii="仿宋_GB2312" w:cs="仿宋_GB2312" w:hAnsi="仿宋_GB2312" w:hint="eastAsia"/>
          <w:sz w:val="32"/>
          <w:szCs w:val="32"/>
        </w:rPr>
        <w:t>普及消费维权知识和</w:t>
      </w:r>
      <w:r>
        <w:rPr>
          <w:rFonts w:ascii="仿宋_GB2312" w:cs="仿宋_GB2312" w:hAnsi="仿宋_GB2312"/>
          <w:sz w:val="32"/>
          <w:szCs w:val="32"/>
        </w:rPr>
        <w:t>消费者权益保护法律法规</w:t>
      </w:r>
      <w:r>
        <w:rPr>
          <w:rFonts w:ascii="仿宋_GB2312" w:cs="仿宋_GB2312" w:hAnsi="仿宋_GB2312" w:hint="eastAsia"/>
          <w:sz w:val="32"/>
          <w:szCs w:val="32"/>
        </w:rPr>
        <w:t>，</w:t>
      </w:r>
      <w:r>
        <w:rPr>
          <w:rFonts w:ascii="仿宋_GB2312" w:cs="仿宋_GB2312" w:hAnsi="仿宋_GB2312"/>
          <w:sz w:val="32"/>
          <w:szCs w:val="32"/>
        </w:rPr>
        <w:t>增强消费信心</w:t>
      </w:r>
      <w:r>
        <w:rPr>
          <w:rFonts w:ascii="仿宋_GB2312" w:cs="仿宋_GB2312" w:hAnsi="仿宋_GB2312" w:hint="eastAsia"/>
          <w:sz w:val="32"/>
          <w:szCs w:val="32"/>
        </w:rPr>
        <w:t>，</w:t>
      </w:r>
      <w:r>
        <w:rPr>
          <w:rFonts w:ascii="仿宋_GB2312" w:cs="仿宋_GB2312" w:hAnsi="仿宋_GB2312"/>
          <w:sz w:val="32"/>
          <w:szCs w:val="32"/>
        </w:rPr>
        <w:t>提高消费者维权能力</w:t>
      </w:r>
      <w:r>
        <w:rPr>
          <w:rFonts w:ascii="仿宋_GB2312" w:cs="仿宋_GB2312" w:hAnsi="仿宋_GB2312" w:hint="eastAsia"/>
          <w:sz w:val="32"/>
          <w:szCs w:val="32"/>
        </w:rPr>
        <w:t>，营造重视消费者权益的良好氛围。</w:t>
      </w:r>
      <w:r>
        <w:rPr>
          <w:rFonts w:ascii="仿宋_GB2312" w:cs="仿宋_GB2312" w:hAnsi="仿宋_GB2312"/>
          <w:sz w:val="32"/>
          <w:szCs w:val="32"/>
        </w:rPr>
        <w:t>推进消费教育活动进商场、进企业、进社区、进学校、进农村，提高消费教育的覆盖率。培育科学理性的消费理念，大力宣传倡导丰俭有度、绿色健康的消费文化</w:t>
      </w:r>
      <w:r>
        <w:rPr>
          <w:rFonts w:ascii="仿宋_GB2312" w:cs="仿宋_GB2312" w:hAnsi="仿宋_GB2312" w:hint="eastAsia"/>
          <w:sz w:val="32"/>
          <w:szCs w:val="32"/>
        </w:rPr>
        <w:t>，</w:t>
      </w:r>
      <w:r>
        <w:rPr>
          <w:rFonts w:ascii="仿宋_GB2312" w:cs="仿宋_GB2312" w:hAnsi="仿宋_GB2312"/>
          <w:sz w:val="32"/>
          <w:szCs w:val="32"/>
        </w:rPr>
        <w:t>引导消费者科学理性健康消费。支持消费者组织通过消费体验、消费调查、比较试验、消费警示等方式，开展消费教育和引导，提示消费风险。</w:t>
      </w:r>
    </w:p>
    <w:p>
      <w:pPr>
        <w:pBdr>
          <w:top w:val="none" w:sz="0" w:space="0" w:color="auto"/>
          <w:left w:val="none" w:sz="0" w:space="0" w:color="auto"/>
          <w:bottom w:val="none" w:sz="0" w:space="0" w:color="auto"/>
          <w:right w:val="none" w:sz="0" w:space="0" w:color="auto"/>
        </w:pBdr>
        <w:tabs>
          <w:tab w:val="left" w:pos="562"/>
          <w:tab w:val="left" w:pos="954"/>
          <w:tab w:val="left" w:pos="3372"/>
          <w:tab w:val="left" w:pos="3653"/>
        </w:tabs>
        <w:overflowPunct w:val="0"/>
        <w:autoSpaceDE w:val="0"/>
        <w:autoSpaceDN w:val="0"/>
        <w:adjustRightInd w:val="0"/>
        <w:snapToGrid w:val="0"/>
        <w:ind w:firstLineChars="200" w:firstLine="640"/>
        <w:rPr>
          <w:rFonts w:ascii="仿宋_GB2312" w:cs="仿宋_GB2312" w:hAnsi="仿宋_GB2312"/>
          <w:sz w:val="32"/>
          <w:szCs w:val="32"/>
        </w:rPr>
      </w:pPr>
      <w:r>
        <w:rPr>
          <w:rFonts w:ascii="楷体_GB2312" w:eastAsia="楷体_GB2312" w:cs="楷体_GB2312" w:hAnsi="楷体_GB2312"/>
          <w:b/>
          <w:bCs/>
          <w:sz w:val="32"/>
          <w:szCs w:val="32"/>
        </w:rPr>
        <w:t>开展放心消费创建活动</w:t>
      </w:r>
      <w:r>
        <w:rPr>
          <w:rFonts w:ascii="楷体_GB2312" w:eastAsia="楷体_GB2312" w:cs="楷体_GB2312" w:hAnsi="楷体_GB2312" w:hint="eastAsia"/>
          <w:b/>
          <w:bCs/>
          <w:sz w:val="32"/>
          <w:szCs w:val="32"/>
        </w:rPr>
        <w:t>。</w:t>
      </w:r>
      <w:r>
        <w:rPr>
          <w:rFonts w:ascii="仿宋_GB2312" w:cs="仿宋_GB2312" w:hAnsi="仿宋_GB2312" w:hint="eastAsia"/>
          <w:sz w:val="32"/>
          <w:szCs w:val="32"/>
        </w:rPr>
        <w:t>全面开展“经营者放心消费承诺”和“线下无理由退货承诺”活动，引导经营者落实消费维权主体责任，自愿向消费者作出“赔偿先付”“维权无忧”“无理由退货”等放心消费承诺，加大宣传推广力度，培育一批放心消费示范单位和示范品牌。开展农贸市场综合治理，改善农贸市场消费环境。</w:t>
      </w:r>
    </w:p>
    <w:p>
      <w:pPr>
        <w:pBdr>
          <w:top w:val="none" w:sz="0" w:space="0" w:color="auto"/>
          <w:left w:val="none" w:sz="0" w:space="0" w:color="auto"/>
          <w:bottom w:val="none" w:sz="0" w:space="0" w:color="auto"/>
          <w:right w:val="none" w:sz="0" w:space="0" w:color="auto"/>
        </w:pBdr>
        <w:tabs>
          <w:tab w:val="left" w:pos="562"/>
          <w:tab w:val="left" w:pos="954"/>
          <w:tab w:val="left" w:pos="3372"/>
          <w:tab w:val="left" w:pos="3653"/>
        </w:tabs>
        <w:overflowPunct w:val="0"/>
        <w:autoSpaceDE w:val="0"/>
        <w:autoSpaceDN w:val="0"/>
        <w:adjustRightInd w:val="0"/>
        <w:snapToGrid w:val="0"/>
        <w:ind w:firstLineChars="200" w:firstLine="640"/>
        <w:rPr>
          <w:rFonts w:ascii="楷体" w:eastAsia="楷体" w:cs="楷体" w:hAnsi="楷体"/>
          <w:sz w:val="32"/>
          <w:szCs w:val="32"/>
        </w:rPr>
      </w:pPr>
      <w:r>
        <w:rPr>
          <w:rFonts w:ascii="楷体_GB2312" w:eastAsia="楷体_GB2312" w:cs="楷体_GB2312" w:hAnsi="楷体_GB2312" w:hint="eastAsia"/>
          <w:b/>
          <w:bCs/>
          <w:sz w:val="32"/>
          <w:szCs w:val="32"/>
        </w:rPr>
        <w:t>完善消费维权机制。</w:t>
      </w:r>
      <w:r>
        <w:rPr>
          <w:rFonts w:ascii="仿宋_GB2312" w:cs="仿宋_GB2312" w:hAnsi="仿宋_GB2312" w:hint="eastAsia"/>
          <w:sz w:val="32"/>
          <w:szCs w:val="32"/>
        </w:rPr>
        <w:t>探索建立各级政府牵头负责、有关部门各负其责的消费者权益保护领导协调机制，强化部门间应对突发、重大消费事件的协作机制，进一步发挥行业主管部门在消费者权益保护工作中的作用。健全完善投诉举报处理工作机制，规范投诉举报处理工作规程。探索建立消费纠纷多元化解决机制，</w:t>
      </w:r>
      <w:r>
        <w:rPr>
          <w:rFonts w:ascii="仿宋_GB2312" w:cs="仿宋_GB2312" w:hAnsi="仿宋_GB2312"/>
          <w:sz w:val="32"/>
          <w:szCs w:val="32"/>
        </w:rPr>
        <w:t>鼓励消费者通过在线消费纠纷解决机制、消费维权服务站、消费维权绿色通道、第三方争议解决机制等方式与经营者协商解决争议</w:t>
      </w:r>
      <w:r>
        <w:rPr>
          <w:rFonts w:ascii="仿宋_GB2312" w:cs="仿宋_GB2312" w:hAnsi="仿宋_GB2312" w:hint="eastAsia"/>
          <w:sz w:val="32"/>
          <w:szCs w:val="32"/>
        </w:rPr>
        <w:t>。完善消费诉讼、仲裁与调解对接机制，提高消费维权效能。</w:t>
      </w:r>
      <w:r>
        <w:rPr>
          <w:sz w:val="32"/>
          <w:szCs w:val="32"/>
        </w:rPr>
        <w:t>充分发挥</w:t>
      </w:r>
      <w:r>
        <w:rPr>
          <w:rFonts w:hint="eastAsia"/>
          <w:sz w:val="32"/>
          <w:szCs w:val="32"/>
        </w:rPr>
        <w:t>消费者委员会作用，加强对商品和服务的社会监督，继续发挥公益代理消费民事诉讼工作在全国领先的优势，</w:t>
      </w:r>
      <w:r>
        <w:rPr>
          <w:rFonts w:ascii="仿宋_GB2312" w:cs="仿宋_GB2312" w:hAnsi="仿宋_GB2312" w:hint="eastAsia"/>
          <w:sz w:val="32"/>
          <w:szCs w:val="32"/>
        </w:rPr>
        <w:t>探索建立消费者权益保护集体诉讼制度。</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_GB2312" w:hAnsi="楷体_GB2312" w:hint="eastAsia"/>
          <w:b/>
          <w:bCs/>
          <w:sz w:val="32"/>
          <w:szCs w:val="32"/>
        </w:rPr>
        <w:t>强化重点消费领域监管执法。</w:t>
      </w:r>
      <w:r>
        <w:rPr>
          <w:rFonts w:hint="eastAsia"/>
          <w:sz w:val="32"/>
          <w:szCs w:val="32"/>
        </w:rPr>
        <w:t>加大查处制售假冒伪劣商品、虚假广告、虚假宣传、价格欺诈等各类侵害消费者合法权益的违法行为力度。加大对关系人民群众生命财产安全的食品、药品、特种设备、重点工业产品等领域的安全监管。引导银行业和保险业金融机构诚信服务、规范经营。加强对旅游、文化、体育、健康、养老、家政、教育培训等服务领域的规范，防范重大或群体性消费风险。加强不公平合同格式条款监管执法，推行合同示范文本。</w:t>
      </w:r>
    </w:p>
    <w:p>
      <w:pPr>
        <w:pStyle w:val="1"/>
        <w:spacing w:before="0" w:after="0"/>
        <w:rPr>
          <w:rFonts w:eastAsia="仿宋_GB2312"/>
          <w:kern w:val="2"/>
          <w:szCs w:val="32"/>
        </w:rPr>
      </w:pPr>
      <w:bookmarkStart w:id="59" w:name="_Toc60917044"/>
      <w:bookmarkStart w:id="60" w:name="_Toc74238039"/>
      <w:r>
        <w:rPr>
          <w:snapToGrid w:val="0"/>
          <w:kern w:val="0"/>
          <w:szCs w:val="32"/>
        </w:rPr>
        <w:t>第</w:t>
      </w:r>
      <w:r>
        <w:rPr>
          <w:rFonts w:hint="eastAsia"/>
          <w:snapToGrid w:val="0"/>
          <w:kern w:val="0"/>
          <w:szCs w:val="32"/>
        </w:rPr>
        <w:t>八</w:t>
      </w:r>
      <w:r>
        <w:rPr>
          <w:snapToGrid w:val="0"/>
          <w:kern w:val="0"/>
          <w:szCs w:val="32"/>
        </w:rPr>
        <w:t xml:space="preserve">章 </w:t>
      </w:r>
      <w:r>
        <w:rPr>
          <w:rFonts w:hint="eastAsia"/>
          <w:snapToGrid w:val="0"/>
          <w:kern w:val="0"/>
          <w:szCs w:val="32"/>
        </w:rPr>
        <w:t>完善新型监管机制，提升综合监管效能</w:t>
      </w:r>
      <w:bookmarkEnd w:id="59"/>
      <w:bookmarkEnd w:id="60"/>
    </w:p>
    <w:p>
      <w:pPr>
        <w:pStyle w:val="2"/>
        <w:spacing w:beforeLines="0" w:before="312" w:afterLines="0" w:after="312"/>
        <w:rPr>
          <w:kern w:val="0"/>
        </w:rPr>
      </w:pPr>
      <w:bookmarkStart w:id="61" w:name="_Toc74238040"/>
      <w:bookmarkStart w:id="62" w:name="_Toc60917045"/>
      <w:r>
        <w:rPr>
          <w:kern w:val="0"/>
        </w:rPr>
        <w:t>第一节  完善监管方式</w:t>
      </w:r>
      <w:bookmarkEnd w:id="61"/>
      <w:bookmarkEnd w:id="62"/>
    </w:p>
    <w:p>
      <w:pPr>
        <w:pStyle w:val="24"/>
        <w:widowControl/>
        <w:adjustRightInd w:val="0"/>
        <w:snapToGrid w:val="0"/>
        <w:spacing w:beforeAutospacing="0" w:afterAutospacing="0"/>
        <w:ind w:firstLine="640"/>
        <w:rPr>
          <w:rFonts w:ascii="仿宋_GB2312" w:cs="仿宋_GB2312" w:hAnsi="仿宋_GB2312"/>
          <w:kern w:val="2"/>
          <w:sz w:val="32"/>
          <w:szCs w:val="32"/>
        </w:rPr>
      </w:pPr>
      <w:r>
        <w:rPr>
          <w:rFonts w:ascii="楷体_GB2312" w:eastAsia="楷体_GB2312" w:cs="仿宋_GB2312" w:hAnsi="仿宋_GB2312" w:hint="eastAsia"/>
          <w:b/>
          <w:kern w:val="2"/>
          <w:sz w:val="32"/>
          <w:szCs w:val="32"/>
        </w:rPr>
        <w:t>推进市场监管领域信用监管。</w:t>
      </w:r>
      <w:r>
        <w:rPr>
          <w:rFonts w:ascii="仿宋_GB2312" w:cs="仿宋_GB2312" w:hAnsi="仿宋_GB2312" w:hint="eastAsia"/>
          <w:kern w:val="2"/>
          <w:sz w:val="32"/>
          <w:szCs w:val="32"/>
        </w:rPr>
        <w:t>加强企业信息公示，完善权威、统一、可查询的市场主体信用记录，强化信用约束。推行企业信用风险分类监管，根据信用等级高低采取差异化的监管措施。</w:t>
      </w:r>
      <w:r>
        <w:rPr>
          <w:rFonts w:ascii="仿宋_GB2312" w:cs="仿宋_GB2312" w:hAnsi="仿宋_GB2312"/>
          <w:kern w:val="2"/>
          <w:sz w:val="32"/>
          <w:szCs w:val="32"/>
        </w:rPr>
        <w:t>对重点行业、重点区域的整体信用风险状况进行数据分析研判，及早发现苗头性、区域性、行业性风险，从重事后处罚和惩戒向重事前信用风险防范转变。建立市场监管部门统一的“黑名单”制度，完善市场监管领域失信惩戒措施清单，规范失信行为认定依据、程序，强化失信惩戒力度。</w:t>
      </w:r>
      <w:r>
        <w:rPr>
          <w:rFonts w:ascii="仿宋_GB2312" w:cs="仿宋_GB2312" w:hAnsi="仿宋_GB2312" w:hint="eastAsia"/>
          <w:kern w:val="2"/>
          <w:sz w:val="32"/>
          <w:szCs w:val="32"/>
        </w:rPr>
        <w:t>建立完善企业信用修复机制和异议处理机制。</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深化“双随机、一公开”监管。</w:t>
      </w:r>
      <w:r>
        <w:rPr>
          <w:rFonts w:ascii="仿宋_GB2312" w:cs="仿宋_GB2312" w:hAnsi="仿宋_GB2312"/>
          <w:sz w:val="32"/>
          <w:szCs w:val="32"/>
        </w:rPr>
        <w:t>完善并严格执行市场监管领域部门联合随机抽查事项清单，将更多事项纳入部门联合抽查范围。建立健全与部门职责相对应的检查对象名录库和执法检查人员库，推动“两库”标签化管理、动态管理。加强政府部门间涉企信息统一归集共享。科学运用信用监管风险分类结果，合理确定双随机抽查的范围、对象和频次，实施差异化检查，提高监督检查的靶向性、精准性。</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探索包</w:t>
      </w:r>
      <w:r>
        <w:rPr>
          <w:rFonts w:ascii="楷体_GB2312" w:eastAsia="楷体_GB2312" w:cs="楷体_GB2312" w:hAnsi="楷体_GB2312" w:hint="eastAsia"/>
          <w:b/>
          <w:bCs/>
          <w:sz w:val="32"/>
          <w:szCs w:val="32"/>
        </w:rPr>
        <w:t>容审慎监管。</w:t>
      </w:r>
      <w:r>
        <w:rPr>
          <w:rFonts w:ascii="仿宋_GB2312" w:cs="仿宋_GB2312" w:hAnsi="仿宋_GB2312"/>
          <w:sz w:val="32"/>
          <w:szCs w:val="32"/>
        </w:rPr>
        <w:t>加强对新技术、新产业、新业态、新模式等新生事物发展规律研究，制定监管规则和标准</w:t>
      </w:r>
      <w:r>
        <w:rPr>
          <w:rFonts w:ascii="仿宋_GB2312" w:cs="仿宋_GB2312" w:hAnsi="仿宋_GB2312" w:hint="eastAsia"/>
          <w:sz w:val="32"/>
          <w:szCs w:val="32"/>
        </w:rPr>
        <w:t>，</w:t>
      </w:r>
      <w:r>
        <w:rPr>
          <w:rFonts w:ascii="仿宋_GB2312" w:cs="仿宋_GB2312" w:hAnsi="仿宋_GB2312"/>
          <w:sz w:val="32"/>
          <w:szCs w:val="32"/>
        </w:rPr>
        <w:t>在坚守质量和安全底线前提下，留足发展空间</w:t>
      </w:r>
      <w:r>
        <w:rPr>
          <w:rFonts w:ascii="仿宋_GB2312" w:cs="仿宋_GB2312" w:hAnsi="仿宋_GB2312" w:hint="eastAsia"/>
          <w:sz w:val="32"/>
          <w:szCs w:val="32"/>
        </w:rPr>
        <w:t>，</w:t>
      </w:r>
      <w:r>
        <w:rPr>
          <w:rFonts w:ascii="仿宋_GB2312" w:cs="仿宋_GB2312" w:hAnsi="仿宋_GB2312"/>
          <w:sz w:val="32"/>
          <w:szCs w:val="32"/>
        </w:rPr>
        <w:t>不得简单化予以禁止或者不予监管。</w:t>
      </w:r>
      <w:r>
        <w:rPr>
          <w:rFonts w:ascii="仿宋_GB2312" w:cs="仿宋_GB2312" w:hAnsi="仿宋_GB2312" w:hint="eastAsia"/>
          <w:sz w:val="32"/>
          <w:szCs w:val="32"/>
        </w:rPr>
        <w:t>建立</w:t>
      </w:r>
      <w:r>
        <w:rPr>
          <w:rFonts w:ascii="仿宋_GB2312" w:cs="仿宋_GB2312" w:hAnsi="仿宋_GB2312"/>
          <w:sz w:val="32"/>
          <w:szCs w:val="32"/>
        </w:rPr>
        <w:t>支持新经济健康发展包容审慎监管执法机制，充分运用政策辅导、行政建议、警示告诫、规劝提醒、走访约谈等方式，加大对企业的行政指导力度，严格规范自由裁量权，切实减少对市场主体正常生产经营活动的干预。</w:t>
      </w:r>
    </w:p>
    <w:p>
      <w:pPr>
        <w:pStyle w:val="2"/>
        <w:spacing w:beforeLines="0" w:before="312" w:afterLines="0" w:after="312"/>
      </w:pPr>
      <w:bookmarkStart w:id="63" w:name="_Toc74238041"/>
      <w:bookmarkStart w:id="64" w:name="_Toc60917046"/>
      <w:r>
        <w:rPr>
          <w:kern w:val="0"/>
        </w:rPr>
        <w:t>第二节  构建</w:t>
      </w:r>
      <w:r>
        <w:rPr>
          <w:rFonts w:hint="eastAsia"/>
          <w:kern w:val="0"/>
        </w:rPr>
        <w:t>社会共治</w:t>
      </w:r>
      <w:r>
        <w:t>监管格局</w:t>
      </w:r>
      <w:bookmarkEnd w:id="63"/>
      <w:bookmarkEnd w:id="64"/>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eastAsia="楷体_GB2312"/>
          <w:b/>
          <w:bCs/>
          <w:kern w:val="0"/>
          <w:sz w:val="32"/>
          <w:szCs w:val="32"/>
        </w:rPr>
        <w:t>强</w:t>
      </w:r>
      <w:r>
        <w:rPr>
          <w:rFonts w:eastAsia="楷体_GB2312" w:hint="eastAsia"/>
          <w:b/>
          <w:bCs/>
          <w:kern w:val="0"/>
          <w:sz w:val="32"/>
          <w:szCs w:val="32"/>
        </w:rPr>
        <w:t>化</w:t>
      </w:r>
      <w:r>
        <w:rPr>
          <w:rFonts w:eastAsia="楷体_GB2312"/>
          <w:b/>
          <w:bCs/>
          <w:kern w:val="0"/>
          <w:sz w:val="32"/>
          <w:szCs w:val="32"/>
        </w:rPr>
        <w:t>政府</w:t>
      </w:r>
      <w:r>
        <w:rPr>
          <w:rFonts w:eastAsia="楷体_GB2312" w:hint="eastAsia"/>
          <w:b/>
          <w:bCs/>
          <w:kern w:val="0"/>
          <w:sz w:val="32"/>
          <w:szCs w:val="32"/>
        </w:rPr>
        <w:t>部门</w:t>
      </w:r>
      <w:r>
        <w:rPr>
          <w:rFonts w:eastAsia="楷体_GB2312"/>
          <w:b/>
          <w:bCs/>
          <w:kern w:val="0"/>
          <w:sz w:val="32"/>
          <w:szCs w:val="32"/>
        </w:rPr>
        <w:t>协同监管</w:t>
      </w:r>
      <w:r>
        <w:rPr>
          <w:rFonts w:eastAsia="楷体_GB2312" w:hint="eastAsia"/>
          <w:b/>
          <w:bCs/>
          <w:kern w:val="0"/>
          <w:sz w:val="32"/>
          <w:szCs w:val="32"/>
        </w:rPr>
        <w:t>。</w:t>
      </w:r>
      <w:r>
        <w:rPr>
          <w:rFonts w:ascii="仿宋_GB2312" w:cs="仿宋_GB2312" w:hAnsi="仿宋_GB2312"/>
          <w:sz w:val="32"/>
          <w:szCs w:val="32"/>
        </w:rPr>
        <w:t>完善</w:t>
      </w:r>
      <w:r>
        <w:rPr>
          <w:rFonts w:ascii="仿宋_GB2312" w:cs="仿宋_GB2312" w:hAnsi="仿宋_GB2312" w:hint="eastAsia"/>
          <w:sz w:val="32"/>
          <w:szCs w:val="32"/>
        </w:rPr>
        <w:t>市场监管领域</w:t>
      </w:r>
      <w:r>
        <w:rPr>
          <w:rFonts w:ascii="仿宋_GB2312" w:cs="仿宋_GB2312" w:hAnsi="仿宋_GB2312"/>
          <w:sz w:val="32"/>
          <w:szCs w:val="32"/>
        </w:rPr>
        <w:t>跨部门、跨区域监管联动响应和协作机制，强化行业主管部门与综合监管部门间的协同联动，实现监管标准互通、违法线索互联、处理结果互认。充分发挥市场监管部门承担的议事协调机构的统筹协调作用。构建区域性监管协作平台，推动食品、药品、文化旅游、自然资源、生态环境等重点领域的监管协作机制建设。推进食用农产品产地合格证、流通、市场环节等全链条追溯衔接。</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ascii="楷体_GB2312" w:eastAsia="楷体_GB2312" w:cs="楷体_GB2312" w:hAnsi="楷体_GB2312" w:hint="eastAsia"/>
          <w:b/>
          <w:bCs/>
          <w:kern w:val="0"/>
          <w:sz w:val="32"/>
          <w:szCs w:val="32"/>
        </w:rPr>
        <w:t>强化市场主体责任。</w:t>
      </w:r>
      <w:r>
        <w:rPr>
          <w:rFonts w:ascii="仿宋_GB2312" w:cs="仿宋_GB2312" w:hAnsi="仿宋_GB2312"/>
          <w:sz w:val="32"/>
          <w:szCs w:val="32"/>
        </w:rPr>
        <w:t>健全完善市场主体首负责任制度，引导市场主体履行法定义务，不断提升产品与服务质量。规范企业信息披露，推动企业开展标准自我声明和服务质量公开承诺，推行信用承诺制度，将市场主体信用承诺履行情况纳入信用记录。推动建立消费品质量安全事故强制报告制度，切实保障公众知情权。鼓励市场主体发扬企业家精神，坚持诚信守法，勇于担当社会责任，履行社会义务。</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rFonts w:ascii="仿宋_GB2312" w:cs="仿宋_GB2312" w:hAnsi="仿宋_GB2312"/>
          <w:sz w:val="32"/>
          <w:szCs w:val="32"/>
        </w:rPr>
      </w:pPr>
      <w:r>
        <w:rPr>
          <w:rFonts w:ascii="楷体_GB2312" w:eastAsia="楷体_GB2312" w:cs="楷体_GB2312" w:hAnsi="楷体_GB2312" w:hint="eastAsia"/>
          <w:b/>
          <w:bCs/>
          <w:kern w:val="0"/>
          <w:sz w:val="32"/>
          <w:szCs w:val="32"/>
        </w:rPr>
        <w:t>强化</w:t>
      </w:r>
      <w:r>
        <w:rPr>
          <w:rFonts w:ascii="楷体_GB2312" w:eastAsia="楷体_GB2312" w:cs="楷体_GB2312" w:hAnsi="楷体_GB2312"/>
          <w:b/>
          <w:bCs/>
          <w:kern w:val="0"/>
          <w:sz w:val="32"/>
          <w:szCs w:val="32"/>
        </w:rPr>
        <w:t>行业自</w:t>
      </w:r>
      <w:r>
        <w:rPr>
          <w:rFonts w:ascii="楷体_GB2312" w:eastAsia="楷体_GB2312" w:cs="楷体_GB2312" w:hAnsi="楷体_GB2312" w:hint="eastAsia"/>
          <w:b/>
          <w:bCs/>
          <w:kern w:val="0"/>
          <w:sz w:val="32"/>
          <w:szCs w:val="32"/>
        </w:rPr>
        <w:t>律</w:t>
      </w:r>
      <w:r>
        <w:rPr>
          <w:rFonts w:ascii="楷体_GB2312" w:eastAsia="楷体_GB2312" w:cs="楷体_GB2312" w:hAnsi="楷体_GB2312"/>
          <w:b/>
          <w:bCs/>
          <w:kern w:val="0"/>
          <w:sz w:val="32"/>
          <w:szCs w:val="32"/>
        </w:rPr>
        <w:t>。</w:t>
      </w:r>
      <w:r>
        <w:rPr>
          <w:rFonts w:ascii="仿宋_GB2312" w:cs="仿宋_GB2312" w:hAnsi="仿宋_GB2312"/>
          <w:sz w:val="32"/>
          <w:szCs w:val="32"/>
        </w:rPr>
        <w:t>指导行业协会商会健全行业经营自律规范、自律公约和职业道德准则，规范会员行为。鼓励行业协会商会参与制定国家标准、行业规划和政策法规，制定发布行业产品和服务标准。发挥行业协会商会在权益保护、纠纷处理、行业信用建设和信用监管等方面的作用，支持行业协会商会参与公益诉讼、专业调解工作。规范行业协会商会收费、评奖、认证等行为。</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rPr>
          <w:rFonts w:ascii="仿宋_GB2312" w:cs="仿宋_GB2312" w:hAnsi="仿宋_GB2312"/>
          <w:sz w:val="32"/>
          <w:szCs w:val="32"/>
        </w:rPr>
      </w:pPr>
      <w:r>
        <w:rPr>
          <w:rFonts w:ascii="楷体_GB2312" w:eastAsia="楷体_GB2312" w:cs="楷体_GB2312" w:hAnsi="楷体_GB2312"/>
          <w:b/>
          <w:bCs/>
          <w:kern w:val="0"/>
          <w:sz w:val="32"/>
          <w:szCs w:val="32"/>
        </w:rPr>
        <w:t>强化社会监督</w:t>
      </w:r>
      <w:r>
        <w:rPr>
          <w:rFonts w:ascii="楷体_GB2312" w:eastAsia="楷体_GB2312" w:cs="楷体_GB2312" w:hAnsi="楷体_GB2312" w:hint="eastAsia"/>
          <w:b/>
          <w:bCs/>
          <w:kern w:val="0"/>
          <w:sz w:val="32"/>
          <w:szCs w:val="32"/>
        </w:rPr>
        <w:t>。</w:t>
      </w:r>
      <w:r>
        <w:rPr>
          <w:rFonts w:ascii="仿宋_GB2312" w:cs="仿宋_GB2312" w:hAnsi="仿宋_GB2312" w:hint="eastAsia"/>
          <w:sz w:val="32"/>
          <w:szCs w:val="32"/>
        </w:rPr>
        <w:t>畅通群众监督渠道，加强对投诉举报数据的分析研判运用，及时发现市场监管的热点、难点问题。</w:t>
      </w:r>
      <w:r>
        <w:rPr>
          <w:rFonts w:ascii="仿宋_GB2312" w:cs="仿宋_GB2312" w:hAnsi="仿宋_GB2312"/>
          <w:sz w:val="32"/>
          <w:szCs w:val="32"/>
        </w:rPr>
        <w:t>健全完善对举报严重违法违规行为和重大风险隐患的有功人员予以奖励和保护制度，依法规范牟利性“打假”和索赔行为。发挥会计师事务所、审计师事务所、税务师事务所、检验检测认证机构等专业机构的监督作用，在监管执法中更多参考专业意见。强化舆论监督，加强与主流媒体合作，主动公开市场监管相关信息，回应社会关切，适时发布典型案件，震慑违法行为。</w:t>
      </w:r>
    </w:p>
    <w:p>
      <w:pPr>
        <w:pStyle w:val="2"/>
        <w:spacing w:beforeLines="0" w:before="312" w:afterLines="0" w:after="312"/>
      </w:pPr>
      <w:bookmarkStart w:id="65" w:name="_Toc60917047"/>
      <w:bookmarkStart w:id="66" w:name="_Toc74238042"/>
      <w:r>
        <w:t>第三节  推进“互联网+智慧监管”</w:t>
      </w:r>
      <w:bookmarkEnd w:id="65"/>
      <w:bookmarkEnd w:id="66"/>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rPr>
          <w:kern w:val="0"/>
          <w:sz w:val="32"/>
          <w:szCs w:val="32"/>
        </w:rPr>
      </w:pPr>
      <w:r>
        <w:rPr>
          <w:rFonts w:ascii="楷体_GB2312" w:eastAsia="楷体_GB2312" w:hint="eastAsia"/>
          <w:b/>
          <w:bCs/>
          <w:sz w:val="32"/>
          <w:szCs w:val="32"/>
        </w:rPr>
        <w:t>构建智慧市场监管应用体系。</w:t>
      </w:r>
      <w:r>
        <w:rPr>
          <w:rFonts w:hint="eastAsia"/>
          <w:sz w:val="32"/>
          <w:szCs w:val="32"/>
        </w:rPr>
        <w:t>全面应用全国和全省统一的各类市场监管信息化系统。优化“双随机</w:t>
      </w:r>
      <w:r>
        <w:rPr>
          <w:rFonts w:hint="eastAsia"/>
          <w:sz w:val="32"/>
          <w:szCs w:val="32"/>
          <w:lang w:eastAsia="zh-CN"/>
        </w:rPr>
        <w:t>、</w:t>
      </w:r>
      <w:r>
        <w:rPr>
          <w:rFonts w:hint="eastAsia"/>
          <w:sz w:val="32"/>
          <w:szCs w:val="32"/>
        </w:rPr>
        <w:t>一公开”监管系统，</w:t>
      </w:r>
      <w:r>
        <w:rPr>
          <w:sz w:val="32"/>
          <w:szCs w:val="32"/>
        </w:rPr>
        <w:t>推进“双随机</w:t>
      </w:r>
      <w:r>
        <w:rPr>
          <w:rFonts w:hint="eastAsia"/>
          <w:sz w:val="32"/>
          <w:szCs w:val="32"/>
          <w:lang w:eastAsia="zh-CN"/>
        </w:rPr>
        <w:t>、</w:t>
      </w:r>
      <w:r>
        <w:rPr>
          <w:sz w:val="32"/>
          <w:szCs w:val="32"/>
        </w:rPr>
        <w:t>一公开”</w:t>
      </w:r>
      <w:r>
        <w:rPr>
          <w:rFonts w:hint="eastAsia"/>
          <w:sz w:val="32"/>
          <w:szCs w:val="32"/>
        </w:rPr>
        <w:t>监管平台</w:t>
      </w:r>
      <w:r>
        <w:rPr>
          <w:sz w:val="32"/>
          <w:szCs w:val="32"/>
        </w:rPr>
        <w:t>与</w:t>
      </w:r>
      <w:r>
        <w:rPr>
          <w:rFonts w:hint="eastAsia"/>
          <w:sz w:val="32"/>
          <w:szCs w:val="32"/>
        </w:rPr>
        <w:t>广东省行政执法信息平台和行政执法监督网络平台、全市信用信息共享平台等监管平台数据对接和信息共享</w:t>
      </w:r>
      <w:r>
        <w:rPr>
          <w:sz w:val="32"/>
          <w:szCs w:val="32"/>
        </w:rPr>
        <w:t>，实现跨部门联合监管和执法</w:t>
      </w:r>
      <w:r>
        <w:rPr>
          <w:rFonts w:hint="eastAsia"/>
          <w:sz w:val="32"/>
          <w:szCs w:val="32"/>
        </w:rPr>
        <w:t>。建设</w:t>
      </w:r>
      <w:r>
        <w:rPr>
          <w:sz w:val="32"/>
          <w:szCs w:val="32"/>
        </w:rPr>
        <w:t>“互联网+明厨亮灶”系统</w:t>
      </w:r>
      <w:r>
        <w:rPr>
          <w:rFonts w:hint="eastAsia"/>
          <w:sz w:val="32"/>
          <w:szCs w:val="32"/>
        </w:rPr>
        <w:t>，</w:t>
      </w:r>
      <w:r>
        <w:rPr>
          <w:sz w:val="32"/>
          <w:szCs w:val="32"/>
        </w:rPr>
        <w:t>食品溯源监管系统</w:t>
      </w:r>
      <w:r>
        <w:rPr>
          <w:rFonts w:hint="eastAsia"/>
          <w:sz w:val="32"/>
          <w:szCs w:val="32"/>
        </w:rPr>
        <w:t>和电梯维保质量信息化系统等我市市场监管信息化系统，</w:t>
      </w:r>
      <w:r>
        <w:rPr>
          <w:kern w:val="0"/>
          <w:sz w:val="32"/>
          <w:szCs w:val="32"/>
        </w:rPr>
        <w:t>推进一体化监管。推进“互联网+检验检测”和智慧实验室建设，推动大数据、云计算、物联网等先进技术在检验检</w:t>
      </w:r>
      <w:r>
        <w:rPr>
          <w:sz w:val="32"/>
          <w:szCs w:val="32"/>
        </w:rPr>
        <w:t>测中的运用，不断提升检验检测平台的信息化、智能化水平。坚持安全与建设同步推进，健全安全防御和风险预警机制，强化数据保护，确保重要网络设施、关键信息系统和核心信息资源安全可控。</w:t>
      </w:r>
    </w:p>
    <w:p>
      <w:pPr>
        <w:pStyle w:val="15"/>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leftChars="0" w:left="0" w:firstLineChars="200" w:firstLine="640"/>
        <w:rPr>
          <w:rFonts w:eastAsia="黑体"/>
          <w:sz w:val="32"/>
          <w:szCs w:val="32"/>
        </w:rPr>
      </w:pPr>
      <w:r>
        <w:rPr>
          <w:rFonts w:ascii="楷体_GB2312" w:eastAsia="楷体_GB2312" w:hint="eastAsia"/>
          <w:b/>
          <w:bCs/>
          <w:sz w:val="32"/>
          <w:szCs w:val="32"/>
        </w:rPr>
        <w:t>推动数据融合共享。</w:t>
      </w:r>
      <w:r>
        <w:rPr>
          <w:rFonts w:eastAsia="仿宋_GB2312"/>
          <w:sz w:val="32"/>
          <w:szCs w:val="32"/>
        </w:rPr>
        <w:t>建立市场准入、注册登记、监督检查、行政执法等市场监管主题库集群，</w:t>
      </w:r>
      <w:r>
        <w:rPr>
          <w:rFonts w:eastAsia="仿宋_GB2312" w:hint="eastAsia"/>
          <w:sz w:val="32"/>
          <w:szCs w:val="32"/>
        </w:rPr>
        <w:t>探索开展</w:t>
      </w:r>
      <w:r>
        <w:rPr>
          <w:rFonts w:eastAsia="仿宋_GB2312"/>
          <w:sz w:val="32"/>
          <w:szCs w:val="32"/>
        </w:rPr>
        <w:t>数据开发应用</w:t>
      </w:r>
      <w:r>
        <w:rPr>
          <w:rFonts w:eastAsia="仿宋_GB2312" w:hint="eastAsia"/>
          <w:sz w:val="32"/>
          <w:szCs w:val="32"/>
        </w:rPr>
        <w:t>。</w:t>
      </w:r>
      <w:r>
        <w:rPr>
          <w:rFonts w:eastAsia="仿宋_GB2312"/>
          <w:sz w:val="32"/>
          <w:szCs w:val="32"/>
        </w:rPr>
        <w:t>整合数据资源，基于</w:t>
      </w:r>
      <w:r>
        <w:rPr>
          <w:rFonts w:eastAsia="仿宋_GB2312" w:hint="eastAsia"/>
          <w:sz w:val="32"/>
          <w:szCs w:val="32"/>
        </w:rPr>
        <w:t>“数字政府”</w:t>
      </w:r>
      <w:r>
        <w:rPr>
          <w:rFonts w:eastAsia="仿宋_GB2312"/>
          <w:sz w:val="32"/>
          <w:szCs w:val="32"/>
        </w:rPr>
        <w:t>打通</w:t>
      </w:r>
      <w:r>
        <w:rPr>
          <w:rFonts w:eastAsia="仿宋_GB2312" w:hint="eastAsia"/>
          <w:sz w:val="32"/>
          <w:szCs w:val="32"/>
        </w:rPr>
        <w:t>市场监管</w:t>
      </w:r>
      <w:r>
        <w:rPr>
          <w:rFonts w:eastAsia="仿宋_GB2312"/>
          <w:sz w:val="32"/>
          <w:szCs w:val="32"/>
        </w:rPr>
        <w:t>各业务领域间信息壁垒，</w:t>
      </w:r>
      <w:r>
        <w:rPr>
          <w:rFonts w:eastAsia="仿宋_GB2312" w:hint="eastAsia"/>
          <w:sz w:val="32"/>
          <w:szCs w:val="32"/>
        </w:rPr>
        <w:t>打破</w:t>
      </w:r>
      <w:r>
        <w:rPr>
          <w:rFonts w:eastAsia="仿宋_GB2312"/>
          <w:sz w:val="32"/>
          <w:szCs w:val="32"/>
        </w:rPr>
        <w:t>“数据孤岛”，构建市、区、县上下联动的信息资源通路，实现</w:t>
      </w:r>
      <w:r>
        <w:rPr>
          <w:rFonts w:eastAsia="仿宋_GB2312" w:hint="eastAsia"/>
          <w:sz w:val="32"/>
          <w:szCs w:val="32"/>
        </w:rPr>
        <w:t>市场监管</w:t>
      </w:r>
      <w:r>
        <w:rPr>
          <w:rFonts w:eastAsia="仿宋_GB2312"/>
          <w:sz w:val="32"/>
          <w:szCs w:val="32"/>
        </w:rPr>
        <w:t>部门间信息资源的共享与交互。</w:t>
      </w:r>
    </w:p>
    <w:p>
      <w:pPr>
        <w:pStyle w:val="1"/>
        <w:rPr>
          <w:rFonts w:eastAsia="楷体_GB2312"/>
          <w:szCs w:val="32"/>
        </w:rPr>
      </w:pPr>
      <w:bookmarkStart w:id="67" w:name="_Toc74238043"/>
      <w:bookmarkStart w:id="68" w:name="_Toc60917048"/>
      <w:r>
        <w:rPr>
          <w:szCs w:val="32"/>
        </w:rPr>
        <w:t>第</w:t>
      </w:r>
      <w:r>
        <w:rPr>
          <w:rFonts w:hint="eastAsia"/>
          <w:szCs w:val="32"/>
        </w:rPr>
        <w:t>九</w:t>
      </w:r>
      <w:r>
        <w:rPr>
          <w:szCs w:val="32"/>
        </w:rPr>
        <w:t xml:space="preserve">章  </w:t>
      </w:r>
      <w:r>
        <w:rPr>
          <w:rFonts w:hint="eastAsia"/>
          <w:szCs w:val="32"/>
        </w:rPr>
        <w:t>推进市场监管法治建设</w:t>
      </w:r>
      <w:r>
        <w:rPr>
          <w:szCs w:val="32"/>
        </w:rPr>
        <w:t>，</w:t>
      </w:r>
      <w:r>
        <w:rPr>
          <w:rFonts w:hint="eastAsia"/>
          <w:szCs w:val="32"/>
        </w:rPr>
        <w:t>提高依法行政水平</w:t>
      </w:r>
      <w:bookmarkEnd w:id="67"/>
      <w:bookmarkEnd w:id="68"/>
    </w:p>
    <w:p>
      <w:pPr>
        <w:pStyle w:val="2"/>
        <w:spacing w:beforeLines="0" w:before="312" w:afterLines="0" w:after="312"/>
      </w:pPr>
      <w:bookmarkStart w:id="69" w:name="_Toc60917049"/>
      <w:bookmarkStart w:id="70" w:name="_Toc74238044"/>
      <w:r>
        <w:t>第</w:t>
      </w:r>
      <w:r>
        <w:rPr>
          <w:rFonts w:hint="eastAsia"/>
        </w:rPr>
        <w:t>一</w:t>
      </w:r>
      <w:r>
        <w:t>节  构建高效的市场监管法治实施体系</w:t>
      </w:r>
      <w:bookmarkEnd w:id="69"/>
      <w:bookmarkEnd w:id="70"/>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z w:val="32"/>
          <w:szCs w:val="32"/>
        </w:rPr>
      </w:pPr>
      <w:r>
        <w:rPr>
          <w:rFonts w:ascii="楷体_GB2312" w:eastAsia="楷体_GB2312" w:cs="楷体_GB2312" w:hAnsi="楷体_GB2312" w:hint="eastAsia"/>
          <w:b/>
          <w:bCs/>
          <w:snapToGrid w:val="0"/>
          <w:sz w:val="32"/>
          <w:szCs w:val="32"/>
        </w:rPr>
        <w:t>加强规范性文件管理。</w:t>
      </w:r>
      <w:r>
        <w:rPr>
          <w:rFonts w:hint="eastAsia"/>
          <w:sz w:val="32"/>
          <w:szCs w:val="32"/>
        </w:rPr>
        <w:t>严格执行行政规范性文件制定程序，</w:t>
      </w:r>
      <w:r>
        <w:rPr>
          <w:sz w:val="32"/>
          <w:szCs w:val="32"/>
        </w:rPr>
        <w:t>健全清理评估工作机制。全面推进行政决策法治化，完善重大行政决策目录管理制度和公示制度，健全风险评估制度。</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sz w:val="32"/>
          <w:szCs w:val="32"/>
        </w:rPr>
      </w:pPr>
      <w:r>
        <w:rPr>
          <w:rFonts w:ascii="楷体_GB2312" w:eastAsia="楷体_GB2312" w:cs="楷体_GB2312" w:hAnsi="楷体_GB2312"/>
          <w:b/>
          <w:bCs/>
          <w:snapToGrid w:val="0"/>
          <w:sz w:val="32"/>
          <w:szCs w:val="32"/>
        </w:rPr>
        <w:t>完善市场监管权责清单制度。</w:t>
      </w:r>
      <w:r>
        <w:rPr>
          <w:sz w:val="32"/>
          <w:szCs w:val="32"/>
        </w:rPr>
        <w:t>严格依据法律法规，梳理和厘清市场监管权责事项。加强权责清单动态管理，根据法律法规立改废、职责变化等情形，及时调整权责清单。加大权责清单压减力度，最大限度减少不必要的执法事项。不断优化市场监管权责清单，推动权责清单管理制度化、规范化。</w:t>
      </w:r>
    </w:p>
    <w:p>
      <w:pPr>
        <w:pBdr>
          <w:top w:val="none" w:sz="0" w:space="0" w:color="auto"/>
          <w:left w:val="none" w:sz="0" w:space="0" w:color="auto"/>
          <w:bottom w:val="none" w:sz="0" w:space="0" w:color="auto"/>
          <w:right w:val="none" w:sz="0" w:space="0" w:color="auto"/>
        </w:pBdr>
        <w:tabs>
          <w:tab w:val="left" w:pos="954"/>
        </w:tabs>
        <w:overflowPunct w:val="0"/>
        <w:autoSpaceDE w:val="0"/>
        <w:autoSpaceDN w:val="0"/>
        <w:adjustRightInd w:val="0"/>
        <w:snapToGrid w:val="0"/>
        <w:ind w:firstLineChars="200" w:firstLine="640"/>
        <w:rPr>
          <w:rFonts w:eastAsia="楷体_GB2312"/>
          <w:b/>
          <w:bCs/>
          <w:sz w:val="32"/>
          <w:szCs w:val="32"/>
        </w:rPr>
      </w:pPr>
      <w:r>
        <w:rPr>
          <w:rFonts w:eastAsia="楷体_GB2312"/>
          <w:b/>
          <w:bCs/>
          <w:sz w:val="32"/>
          <w:szCs w:val="32"/>
        </w:rPr>
        <w:t>严格规范公正文明执法。</w:t>
      </w:r>
      <w:r>
        <w:rPr>
          <w:rFonts w:hint="eastAsia"/>
          <w:sz w:val="32"/>
          <w:szCs w:val="32"/>
        </w:rPr>
        <w:t>进一步</w:t>
      </w:r>
      <w:r>
        <w:rPr>
          <w:sz w:val="32"/>
          <w:szCs w:val="32"/>
        </w:rPr>
        <w:t>规范市场监管执法行为</w:t>
      </w:r>
      <w:r>
        <w:rPr>
          <w:rFonts w:hint="eastAsia"/>
          <w:sz w:val="32"/>
          <w:szCs w:val="32"/>
        </w:rPr>
        <w:t>，严格</w:t>
      </w:r>
      <w:r>
        <w:rPr>
          <w:sz w:val="32"/>
          <w:szCs w:val="32"/>
        </w:rPr>
        <w:t>执法程序，</w:t>
      </w:r>
      <w:r>
        <w:rPr>
          <w:rFonts w:hint="eastAsia"/>
          <w:sz w:val="32"/>
          <w:szCs w:val="32"/>
        </w:rPr>
        <w:t>创新</w:t>
      </w:r>
      <w:r>
        <w:rPr>
          <w:sz w:val="32"/>
          <w:szCs w:val="32"/>
        </w:rPr>
        <w:t>执法方式，完善</w:t>
      </w:r>
      <w:r>
        <w:rPr>
          <w:rFonts w:hint="eastAsia"/>
          <w:sz w:val="32"/>
          <w:szCs w:val="32"/>
        </w:rPr>
        <w:t>市场监管</w:t>
      </w:r>
      <w:r>
        <w:rPr>
          <w:sz w:val="32"/>
          <w:szCs w:val="32"/>
        </w:rPr>
        <w:t>行政处罚自由裁量权</w:t>
      </w:r>
      <w:r>
        <w:rPr>
          <w:rFonts w:hint="eastAsia"/>
          <w:sz w:val="32"/>
          <w:szCs w:val="32"/>
        </w:rPr>
        <w:t>基准制度，</w:t>
      </w:r>
      <w:r>
        <w:rPr>
          <w:sz w:val="32"/>
          <w:szCs w:val="32"/>
        </w:rPr>
        <w:t>尊重和维护人民群众合法权益。全面</w:t>
      </w:r>
      <w:r>
        <w:rPr>
          <w:rFonts w:hint="eastAsia"/>
          <w:sz w:val="32"/>
          <w:szCs w:val="32"/>
        </w:rPr>
        <w:t>贯彻执行行政</w:t>
      </w:r>
      <w:r>
        <w:rPr>
          <w:sz w:val="32"/>
          <w:szCs w:val="32"/>
        </w:rPr>
        <w:t>执法</w:t>
      </w:r>
      <w:r>
        <w:rPr>
          <w:rFonts w:hint="eastAsia"/>
          <w:sz w:val="32"/>
          <w:szCs w:val="32"/>
        </w:rPr>
        <w:t>“三项制度”，推广应用广东省行政执法信息平台和行政执法监督网络平台，推进市场监管公开、透明执法</w:t>
      </w:r>
      <w:r>
        <w:rPr>
          <w:sz w:val="32"/>
          <w:szCs w:val="32"/>
        </w:rPr>
        <w:t>。</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sz w:val="32"/>
          <w:szCs w:val="32"/>
        </w:rPr>
      </w:pPr>
      <w:r>
        <w:rPr>
          <w:rFonts w:eastAsia="楷体_GB2312" w:hint="eastAsia"/>
          <w:b/>
          <w:bCs/>
          <w:sz w:val="32"/>
          <w:szCs w:val="32"/>
          <w:lang w:val="zh-CN"/>
        </w:rPr>
        <w:t>推动</w:t>
      </w:r>
      <w:r>
        <w:rPr>
          <w:rFonts w:eastAsia="楷体_GB2312"/>
          <w:b/>
          <w:bCs/>
          <w:sz w:val="32"/>
          <w:szCs w:val="32"/>
          <w:lang w:val="zh-CN"/>
        </w:rPr>
        <w:t>市场监管综合行政执法体制</w:t>
      </w:r>
      <w:r>
        <w:rPr>
          <w:rFonts w:eastAsia="楷体_GB2312" w:hint="eastAsia"/>
          <w:b/>
          <w:bCs/>
          <w:sz w:val="32"/>
          <w:szCs w:val="32"/>
          <w:lang w:val="zh-CN"/>
        </w:rPr>
        <w:t>改革。</w:t>
      </w:r>
      <w:r>
        <w:rPr>
          <w:rFonts w:hint="eastAsia"/>
          <w:sz w:val="32"/>
          <w:szCs w:val="32"/>
        </w:rPr>
        <w:t>积极支持配合乡镇街道市场监管综合行政执法改革，</w:t>
      </w:r>
      <w:r>
        <w:rPr>
          <w:sz w:val="32"/>
          <w:szCs w:val="32"/>
        </w:rPr>
        <w:t>科学界定监管事权，整合市场监管资源，</w:t>
      </w:r>
      <w:r>
        <w:rPr>
          <w:rFonts w:hint="eastAsia"/>
          <w:sz w:val="32"/>
          <w:szCs w:val="32"/>
        </w:rPr>
        <w:t>理顺乡镇街道综合执法的权限，确保县级以上市场监管部门必要的执法力量，逐步实现“一支队伍管执法”，推进解决多头执法、多层执法、执法扰民、基层执法力量不足等问题。加强对镇街综合执法工作的业务指导，切实提升执法效率和监管水平。</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snapToGrid w:val="0"/>
          <w:kern w:val="0"/>
          <w:sz w:val="32"/>
          <w:szCs w:val="32"/>
        </w:rPr>
      </w:pPr>
      <w:r>
        <w:rPr>
          <w:rFonts w:eastAsia="楷体_GB2312"/>
          <w:b/>
          <w:bCs/>
          <w:sz w:val="32"/>
          <w:szCs w:val="32"/>
        </w:rPr>
        <w:t>加强行政执法与刑事司法衔接。</w:t>
      </w:r>
      <w:r>
        <w:rPr>
          <w:sz w:val="32"/>
          <w:szCs w:val="32"/>
        </w:rPr>
        <w:t>强化</w:t>
      </w:r>
      <w:r>
        <w:rPr>
          <w:rFonts w:hint="eastAsia"/>
          <w:sz w:val="32"/>
          <w:szCs w:val="32"/>
        </w:rPr>
        <w:t>市场监管</w:t>
      </w:r>
      <w:r>
        <w:rPr>
          <w:sz w:val="32"/>
          <w:szCs w:val="32"/>
        </w:rPr>
        <w:t>部门与公安、检察机关在信息交换、案情通报、案件移送、案件定性等方面的会商协作。增强行政执法人员证据意识，及时依法收集、固定、移送涉案证据材料，确保移送司法机关刑事案件的质量。</w:t>
      </w:r>
    </w:p>
    <w:p>
      <w:pPr>
        <w:pStyle w:val="2"/>
        <w:spacing w:beforeLines="0" w:before="312" w:afterLines="0" w:after="312"/>
      </w:pPr>
      <w:bookmarkStart w:id="71" w:name="_Toc60917050"/>
      <w:bookmarkStart w:id="72" w:name="_Toc74238045"/>
      <w:r>
        <w:t>第</w:t>
      </w:r>
      <w:r>
        <w:rPr>
          <w:rFonts w:hint="eastAsia"/>
        </w:rPr>
        <w:t>二</w:t>
      </w:r>
      <w:r>
        <w:t>节  构建严密的市场监管法治监督体系</w:t>
      </w:r>
      <w:bookmarkEnd w:id="71"/>
      <w:bookmarkEnd w:id="72"/>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napToGrid w:val="0"/>
          <w:kern w:val="0"/>
          <w:sz w:val="32"/>
          <w:szCs w:val="32"/>
          <w:lang w:val="zh-CN"/>
        </w:rPr>
      </w:pPr>
      <w:r>
        <w:rPr>
          <w:rFonts w:eastAsia="楷体_GB2312"/>
          <w:b/>
          <w:bCs/>
          <w:kern w:val="0"/>
          <w:sz w:val="32"/>
          <w:szCs w:val="32"/>
        </w:rPr>
        <w:t>健全市场监管执法监督工作机制。</w:t>
      </w:r>
      <w:r>
        <w:rPr>
          <w:snapToGrid w:val="0"/>
          <w:kern w:val="0"/>
          <w:sz w:val="32"/>
          <w:szCs w:val="32"/>
          <w:lang w:val="zh-CN"/>
        </w:rPr>
        <w:t>依托广东省行政执法信息平台</w:t>
      </w:r>
      <w:r>
        <w:rPr>
          <w:rFonts w:hint="eastAsia"/>
          <w:snapToGrid w:val="0"/>
          <w:kern w:val="0"/>
          <w:sz w:val="32"/>
          <w:szCs w:val="32"/>
          <w:lang w:val="zh-CN"/>
        </w:rPr>
        <w:t>和</w:t>
      </w:r>
      <w:r>
        <w:rPr>
          <w:snapToGrid w:val="0"/>
          <w:kern w:val="0"/>
          <w:sz w:val="32"/>
          <w:szCs w:val="32"/>
          <w:lang w:val="zh-CN"/>
        </w:rPr>
        <w:t>行政执法监督网络平台，完善智能化市场监管执法监督机制。落实行政执法责任制</w:t>
      </w:r>
      <w:r>
        <w:rPr>
          <w:rFonts w:hint="eastAsia"/>
          <w:snapToGrid w:val="0"/>
          <w:kern w:val="0"/>
          <w:sz w:val="32"/>
          <w:szCs w:val="32"/>
          <w:lang w:val="zh-CN"/>
        </w:rPr>
        <w:t>，</w:t>
      </w:r>
      <w:r>
        <w:rPr>
          <w:snapToGrid w:val="0"/>
          <w:kern w:val="0"/>
          <w:sz w:val="32"/>
          <w:szCs w:val="32"/>
          <w:lang w:val="zh-CN"/>
        </w:rPr>
        <w:t>坚持监督执法与促进执法相结合，开展专项执法检查和执法案卷评查，</w:t>
      </w:r>
      <w:r>
        <w:rPr>
          <w:rFonts w:hint="eastAsia"/>
          <w:snapToGrid w:val="0"/>
          <w:sz w:val="32"/>
          <w:szCs w:val="32"/>
        </w:rPr>
        <w:t>完善执法问题反馈通报机制</w:t>
      </w:r>
      <w:r>
        <w:rPr>
          <w:rFonts w:hint="eastAsia"/>
          <w:snapToGrid w:val="0"/>
          <w:kern w:val="0"/>
          <w:sz w:val="32"/>
          <w:szCs w:val="32"/>
          <w:lang w:val="zh-CN"/>
        </w:rPr>
        <w:t>。</w:t>
      </w:r>
      <w:r>
        <w:rPr>
          <w:rFonts w:hint="eastAsia"/>
          <w:snapToGrid w:val="0"/>
          <w:sz w:val="32"/>
          <w:szCs w:val="32"/>
        </w:rPr>
        <w:t>贯彻实施败诉行政案件报告制度及行政机关负责人出庭应诉年度报告制度，提升市场监管依法行政水平。</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80" w:lineRule="exact"/>
        <w:ind w:firstLineChars="200" w:firstLine="640"/>
        <w:rPr>
          <w:snapToGrid w:val="0"/>
          <w:sz w:val="32"/>
          <w:szCs w:val="32"/>
        </w:rPr>
      </w:pPr>
      <w:r>
        <w:rPr>
          <w:rFonts w:eastAsia="楷体_GB2312"/>
          <w:b/>
          <w:bCs/>
          <w:sz w:val="32"/>
          <w:szCs w:val="32"/>
        </w:rPr>
        <w:t>加强市场监管执法监督后续处理。</w:t>
      </w:r>
      <w:r>
        <w:rPr>
          <w:snapToGrid w:val="0"/>
          <w:sz w:val="32"/>
          <w:szCs w:val="32"/>
        </w:rPr>
        <w:t>落实执法监督工作报送制度和执法监督情况汇总、分析、通报制度</w:t>
      </w:r>
      <w:r>
        <w:rPr>
          <w:rFonts w:hint="eastAsia"/>
          <w:snapToGrid w:val="0"/>
          <w:sz w:val="32"/>
          <w:szCs w:val="32"/>
        </w:rPr>
        <w:t>。建立行政执法监督约谈制度，对发现市场监管执法行为违法或者不当等较为严重的情形的，可对该行政执法主体的负责人进行约谈，对该行政执法主体出具</w:t>
      </w:r>
      <w:r>
        <w:rPr>
          <w:snapToGrid w:val="0"/>
          <w:sz w:val="32"/>
          <w:szCs w:val="32"/>
        </w:rPr>
        <w:t>监督通知书、执法监督决定书</w:t>
      </w:r>
      <w:r>
        <w:rPr>
          <w:rFonts w:hint="eastAsia"/>
          <w:snapToGrid w:val="0"/>
          <w:sz w:val="32"/>
          <w:szCs w:val="32"/>
        </w:rPr>
        <w:t>或者</w:t>
      </w:r>
      <w:r>
        <w:rPr>
          <w:snapToGrid w:val="0"/>
          <w:sz w:val="32"/>
          <w:szCs w:val="32"/>
        </w:rPr>
        <w:t>执法监督意见书。建立执法容错机制，明确履职标准，完善尽职免责办法。</w:t>
      </w:r>
    </w:p>
    <w:p>
      <w:pPr>
        <w:pStyle w:val="2"/>
        <w:spacing w:beforeLines="0" w:before="312" w:afterLines="0" w:after="312"/>
      </w:pPr>
      <w:bookmarkStart w:id="73" w:name="_Toc74238046"/>
      <w:bookmarkStart w:id="74" w:name="_Toc60917051"/>
      <w:r>
        <w:t>第</w:t>
      </w:r>
      <w:r>
        <w:rPr>
          <w:rFonts w:hint="eastAsia"/>
        </w:rPr>
        <w:t>三</w:t>
      </w:r>
      <w:r>
        <w:t>节  构建有力的市场监管法治保障体系</w:t>
      </w:r>
      <w:bookmarkEnd w:id="73"/>
      <w:bookmarkEnd w:id="74"/>
    </w:p>
    <w:p>
      <w:pPr>
        <w:pStyle w:val="24"/>
        <w:widowControl/>
        <w:adjustRightInd w:val="0"/>
        <w:snapToGrid w:val="0"/>
        <w:spacing w:before="0" w:beforeAutospacing="0" w:after="0" w:afterAutospacing="0"/>
        <w:ind w:firstLine="640"/>
        <w:jc w:val="both"/>
        <w:rPr>
          <w:rFonts w:ascii="Times New Roman" w:cs="Times New Roman" w:hAnsi="Times New Roman"/>
          <w:sz w:val="32"/>
          <w:szCs w:val="32"/>
          <w:shd w:val="clear" w:color="auto" w:fill="FFFFFF"/>
        </w:rPr>
      </w:pPr>
      <w:r>
        <w:rPr>
          <w:rFonts w:ascii="楷体_GB2312" w:eastAsia="楷体_GB2312" w:cs="楷体_GB2312" w:hAnsi="楷体_GB2312"/>
          <w:b/>
          <w:bCs/>
          <w:snapToGrid w:val="0"/>
          <w:sz w:val="32"/>
          <w:szCs w:val="32"/>
        </w:rPr>
        <w:t>加强法治宣传教育。</w:t>
      </w:r>
      <w:r>
        <w:rPr>
          <w:snapToGrid w:val="0"/>
          <w:kern w:val="2"/>
          <w:sz w:val="32"/>
          <w:szCs w:val="32"/>
        </w:rPr>
        <w:t>全面落实市场监管部门“谁执法谁普法”责任制，运用新媒体新技术</w:t>
      </w:r>
      <w:r>
        <w:rPr>
          <w:rFonts w:hint="eastAsia"/>
          <w:snapToGrid w:val="0"/>
          <w:kern w:val="2"/>
          <w:sz w:val="32"/>
          <w:szCs w:val="32"/>
        </w:rPr>
        <w:t>，创新运用多种形式，深入开展市场监管</w:t>
      </w:r>
      <w:r>
        <w:rPr>
          <w:snapToGrid w:val="0"/>
          <w:kern w:val="2"/>
          <w:sz w:val="32"/>
          <w:szCs w:val="32"/>
        </w:rPr>
        <w:t>普法</w:t>
      </w:r>
      <w:r>
        <w:rPr>
          <w:rFonts w:hint="eastAsia"/>
          <w:snapToGrid w:val="0"/>
          <w:kern w:val="2"/>
          <w:sz w:val="32"/>
          <w:szCs w:val="32"/>
        </w:rPr>
        <w:t>宣传教育</w:t>
      </w:r>
      <w:r>
        <w:rPr>
          <w:snapToGrid w:val="0"/>
          <w:kern w:val="2"/>
          <w:sz w:val="32"/>
          <w:szCs w:val="32"/>
        </w:rPr>
        <w:t>，</w:t>
      </w:r>
      <w:r>
        <w:rPr>
          <w:rFonts w:hint="eastAsia"/>
          <w:snapToGrid w:val="0"/>
          <w:kern w:val="2"/>
          <w:sz w:val="32"/>
          <w:szCs w:val="32"/>
        </w:rPr>
        <w:t>加强对新出台法律法规规章的解读。</w:t>
      </w:r>
      <w:r>
        <w:rPr>
          <w:snapToGrid w:val="0"/>
          <w:kern w:val="2"/>
          <w:sz w:val="32"/>
          <w:szCs w:val="32"/>
        </w:rPr>
        <w:t>发布普法责任清单，建立典型案例定期发布工作机制，发布执法警示，将普法融入监管执法全过程、各环节，营造良好的法治环境。</w:t>
      </w:r>
    </w:p>
    <w:p>
      <w:pPr>
        <w:pStyle w:val="24"/>
        <w:widowControl/>
        <w:adjustRightInd w:val="0"/>
        <w:snapToGrid w:val="0"/>
        <w:spacing w:before="0" w:beforeAutospacing="0" w:after="0" w:afterAutospacing="0"/>
        <w:ind w:firstLine="640"/>
        <w:jc w:val="both"/>
        <w:rPr>
          <w:rFonts w:ascii="Times New Roman" w:cs="Times New Roman" w:hAnsi="Times New Roman"/>
          <w:snapToGrid w:val="0"/>
          <w:sz w:val="32"/>
          <w:szCs w:val="32"/>
        </w:rPr>
      </w:pPr>
      <w:r>
        <w:rPr>
          <w:rFonts w:ascii="楷体_GB2312" w:eastAsia="楷体_GB2312" w:cs="楷体_GB2312" w:hAnsi="楷体_GB2312"/>
          <w:b/>
          <w:bCs/>
          <w:snapToGrid w:val="0"/>
          <w:sz w:val="32"/>
          <w:szCs w:val="32"/>
        </w:rPr>
        <w:t>建设高素质市场监管法治工作队伍。</w:t>
      </w:r>
      <w:r>
        <w:rPr>
          <w:rFonts w:ascii="Times New Roman" w:cs="Times New Roman" w:hAnsi="Times New Roman"/>
          <w:snapToGrid w:val="0"/>
          <w:sz w:val="32"/>
          <w:szCs w:val="32"/>
        </w:rPr>
        <w:t>全面落实国家工作人员学法用法制度</w:t>
      </w:r>
      <w:r>
        <w:rPr>
          <w:rFonts w:ascii="Times New Roman" w:cs="Times New Roman" w:hAnsi="Times New Roman" w:hint="eastAsia"/>
          <w:snapToGrid w:val="0"/>
          <w:sz w:val="32"/>
          <w:szCs w:val="32"/>
        </w:rPr>
        <w:t>，深入学习宣传贯彻习近平法治思想，推动重大主题宣讲进入各级市场监管部门党委（党组）理论学习中心组，充分发挥领导干部带头尊法学法守法用法的示范带动作用。</w:t>
      </w:r>
      <w:r>
        <w:rPr>
          <w:rFonts w:ascii="Times New Roman" w:cs="Times New Roman" w:hAnsi="Times New Roman"/>
          <w:snapToGrid w:val="0"/>
          <w:sz w:val="32"/>
          <w:szCs w:val="32"/>
        </w:rPr>
        <w:t>建立完善市场监管工作人员应知应会法律法规清单</w:t>
      </w:r>
      <w:r>
        <w:rPr>
          <w:rFonts w:ascii="Times New Roman" w:cs="Times New Roman" w:hAnsi="Times New Roman" w:hint="eastAsia"/>
          <w:snapToGrid w:val="0"/>
          <w:sz w:val="32"/>
          <w:szCs w:val="32"/>
        </w:rPr>
        <w:t>，强化法治培训，健全全员日常学法制度。</w:t>
      </w:r>
      <w:r>
        <w:rPr>
          <w:rFonts w:ascii="Times New Roman" w:cs="Times New Roman" w:hAnsi="Times New Roman"/>
          <w:snapToGrid w:val="0"/>
          <w:sz w:val="32"/>
          <w:szCs w:val="32"/>
        </w:rPr>
        <w:t>严格实行执法人员持证上岗和资格管理制度，推进法治工作队伍专业化、职业化，提高</w:t>
      </w:r>
      <w:r>
        <w:rPr>
          <w:rFonts w:ascii="Times New Roman" w:cs="Times New Roman" w:hAnsi="Times New Roman" w:hint="eastAsia"/>
          <w:snapToGrid w:val="0"/>
          <w:sz w:val="32"/>
          <w:szCs w:val="32"/>
        </w:rPr>
        <w:t>行政执法水平。</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snapToGrid w:val="0"/>
          <w:kern w:val="0"/>
          <w:sz w:val="32"/>
          <w:szCs w:val="32"/>
        </w:rPr>
      </w:pPr>
      <w:r>
        <w:rPr>
          <w:rFonts w:ascii="楷体_GB2312" w:eastAsia="楷体_GB2312" w:cs="楷体_GB2312" w:hAnsi="楷体_GB2312"/>
          <w:b/>
          <w:bCs/>
          <w:snapToGrid w:val="0"/>
          <w:kern w:val="0"/>
          <w:sz w:val="32"/>
          <w:szCs w:val="32"/>
        </w:rPr>
        <w:t>推进基层执法规范化建设。</w:t>
      </w:r>
      <w:r>
        <w:rPr>
          <w:snapToGrid w:val="0"/>
          <w:kern w:val="0"/>
          <w:sz w:val="32"/>
          <w:szCs w:val="32"/>
        </w:rPr>
        <w:t>统一规范基层监管执法程序和执法文书、执法证件、执法装备。完善执法人员培训考试制度</w:t>
      </w:r>
      <w:r>
        <w:rPr>
          <w:rFonts w:hint="eastAsia"/>
          <w:snapToGrid w:val="0"/>
          <w:kern w:val="0"/>
          <w:sz w:val="32"/>
          <w:szCs w:val="32"/>
        </w:rPr>
        <w:t>，</w:t>
      </w:r>
      <w:r>
        <w:rPr>
          <w:snapToGrid w:val="0"/>
          <w:kern w:val="0"/>
          <w:sz w:val="32"/>
          <w:szCs w:val="32"/>
        </w:rPr>
        <w:t>严格行政执法人员资格审查和资格认证。规范基层执法辅助人员管理，明确适用岗位、身份性质、职责权限、权利义务，严禁执法辅助人员从事具体行政执法工作。健全完善市场监管所内部管理、经费保障、人员培训、政务公开、奖惩等制度。</w:t>
      </w:r>
    </w:p>
    <w:p>
      <w:pPr>
        <w:pStyle w:val="1"/>
        <w:spacing w:beforeLines="150" w:before="468" w:afterLines="100" w:after="312" w:line="600" w:lineRule="exact"/>
        <w:rPr>
          <w:szCs w:val="32"/>
        </w:rPr>
      </w:pPr>
      <w:bookmarkStart w:id="75" w:name="_Toc60917052"/>
      <w:bookmarkStart w:id="76" w:name="_Toc74238047"/>
      <w:r>
        <w:rPr>
          <w:rFonts w:hint="eastAsia"/>
          <w:szCs w:val="32"/>
        </w:rPr>
        <w:t>第十章  积极发挥职能作用，服务全市发展战略大局</w:t>
      </w:r>
      <w:bookmarkEnd w:id="75"/>
      <w:bookmarkEnd w:id="76"/>
    </w:p>
    <w:p>
      <w:pPr>
        <w:pStyle w:val="2"/>
        <w:spacing w:beforeLines="0" w:before="312" w:afterLines="0" w:after="312"/>
      </w:pPr>
      <w:bookmarkStart w:id="77" w:name="_Toc60917053"/>
      <w:bookmarkStart w:id="78" w:name="_Toc74238048"/>
      <w:r>
        <w:rPr>
          <w:rFonts w:hint="eastAsia"/>
        </w:rPr>
        <w:t>第一节  深化暖企服务</w:t>
      </w:r>
      <w:bookmarkEnd w:id="77"/>
      <w:bookmarkEnd w:id="78"/>
    </w:p>
    <w:p>
      <w:pPr>
        <w:ind w:firstLineChars="200" w:firstLine="640"/>
        <w:rPr>
          <w:rFonts w:ascii="楷体" w:eastAsia="楷体" w:cs="楷体" w:hAnsi="楷体"/>
          <w:b/>
          <w:bCs/>
          <w:sz w:val="32"/>
          <w:szCs w:val="32"/>
        </w:rPr>
      </w:pPr>
      <w:r>
        <w:rPr>
          <w:rFonts w:ascii="楷体" w:eastAsia="楷体" w:cs="楷体" w:hAnsi="楷体" w:hint="eastAsia"/>
          <w:b/>
          <w:bCs/>
          <w:sz w:val="32"/>
          <w:szCs w:val="32"/>
        </w:rPr>
        <w:t>完善重大产业项目和重点企业服务机制。</w:t>
      </w:r>
      <w:r>
        <w:rPr>
          <w:rFonts w:ascii="仿宋_GB2312" w:cs="仿宋_GB2312" w:hAnsi="仿宋_GB2312"/>
          <w:sz w:val="32"/>
          <w:szCs w:val="32"/>
        </w:rPr>
        <w:t>积极</w:t>
      </w:r>
      <w:r>
        <w:rPr>
          <w:rFonts w:ascii="仿宋_GB2312" w:cs="仿宋_GB2312" w:hAnsi="仿宋_GB2312" w:hint="eastAsia"/>
          <w:sz w:val="32"/>
          <w:szCs w:val="32"/>
        </w:rPr>
        <w:t>主动</w:t>
      </w:r>
      <w:r>
        <w:rPr>
          <w:rFonts w:ascii="仿宋_GB2312" w:cs="仿宋_GB2312" w:hAnsi="仿宋_GB2312"/>
          <w:sz w:val="32"/>
          <w:szCs w:val="32"/>
        </w:rPr>
        <w:t>对接</w:t>
      </w:r>
      <w:r>
        <w:rPr>
          <w:rFonts w:ascii="仿宋_GB2312" w:cs="仿宋_GB2312" w:hAnsi="仿宋_GB2312" w:hint="eastAsia"/>
          <w:sz w:val="32"/>
          <w:szCs w:val="32"/>
        </w:rPr>
        <w:t>湛江宝钢、中科炼化、巴斯夫、廉江新能源等重大</w:t>
      </w:r>
      <w:r>
        <w:rPr>
          <w:rFonts w:ascii="仿宋_GB2312" w:cs="仿宋_GB2312" w:hAnsi="仿宋_GB2312"/>
          <w:sz w:val="32"/>
          <w:szCs w:val="32"/>
        </w:rPr>
        <w:t>项目，</w:t>
      </w:r>
      <w:r>
        <w:rPr>
          <w:rFonts w:ascii="仿宋_GB2312" w:cs="仿宋_GB2312" w:hAnsi="仿宋_GB2312" w:hint="eastAsia"/>
          <w:sz w:val="32"/>
          <w:szCs w:val="32"/>
        </w:rPr>
        <w:t>在企业登记注册、计量、知识产权、特种设备检验检测等方面为企业</w:t>
      </w:r>
      <w:r>
        <w:rPr>
          <w:rFonts w:ascii="仿宋_GB2312" w:cs="仿宋_GB2312" w:hAnsi="仿宋_GB2312"/>
          <w:sz w:val="32"/>
          <w:szCs w:val="32"/>
        </w:rPr>
        <w:t>提供</w:t>
      </w:r>
      <w:r>
        <w:rPr>
          <w:rFonts w:ascii="仿宋_GB2312" w:cs="仿宋_GB2312" w:hAnsi="仿宋_GB2312" w:hint="eastAsia"/>
          <w:sz w:val="32"/>
          <w:szCs w:val="32"/>
        </w:rPr>
        <w:t>“</w:t>
      </w:r>
      <w:r>
        <w:rPr>
          <w:rFonts w:ascii="仿宋_GB2312" w:hint="eastAsia"/>
          <w:snapToGrid w:val="0"/>
          <w:kern w:val="0"/>
          <w:sz w:val="32"/>
          <w:szCs w:val="32"/>
        </w:rPr>
        <w:t>提前介入、上门服务、绿色通道”等“一对一专班式”</w:t>
      </w:r>
      <w:r>
        <w:rPr>
          <w:rFonts w:ascii="仿宋_GB2312" w:cs="仿宋_GB2312" w:hAnsi="仿宋_GB2312"/>
          <w:sz w:val="32"/>
          <w:szCs w:val="32"/>
        </w:rPr>
        <w:t>式</w:t>
      </w:r>
      <w:r>
        <w:rPr>
          <w:rFonts w:ascii="仿宋_GB2312" w:cs="仿宋_GB2312" w:hAnsi="仿宋_GB2312" w:hint="eastAsia"/>
          <w:sz w:val="32"/>
          <w:szCs w:val="32"/>
        </w:rPr>
        <w:t>精准</w:t>
      </w:r>
      <w:r>
        <w:rPr>
          <w:rFonts w:ascii="仿宋_GB2312" w:cs="仿宋_GB2312" w:hAnsi="仿宋_GB2312"/>
          <w:sz w:val="32"/>
          <w:szCs w:val="32"/>
        </w:rPr>
        <w:t>服务</w:t>
      </w:r>
      <w:r>
        <w:rPr>
          <w:rFonts w:ascii="仿宋_GB2312" w:cs="仿宋_GB2312" w:hAnsi="仿宋_GB2312" w:hint="eastAsia"/>
          <w:sz w:val="32"/>
          <w:szCs w:val="32"/>
        </w:rPr>
        <w:t>和技术支撑</w:t>
      </w:r>
      <w:r>
        <w:rPr>
          <w:rFonts w:ascii="仿宋_GB2312" w:cs="仿宋_GB2312" w:hAnsi="仿宋_GB2312"/>
          <w:sz w:val="32"/>
          <w:szCs w:val="32"/>
        </w:rPr>
        <w:t>，</w:t>
      </w:r>
      <w:r>
        <w:rPr>
          <w:rFonts w:ascii="仿宋_GB2312" w:cs="仿宋_GB2312" w:hAnsi="仿宋_GB2312" w:hint="eastAsia"/>
          <w:sz w:val="32"/>
          <w:szCs w:val="32"/>
        </w:rPr>
        <w:t>全力促进</w:t>
      </w:r>
      <w:r>
        <w:rPr>
          <w:rFonts w:ascii="仿宋_GB2312" w:cs="仿宋_GB2312" w:hAnsi="仿宋_GB2312"/>
          <w:sz w:val="32"/>
          <w:szCs w:val="32"/>
        </w:rPr>
        <w:t>我市重大项目</w:t>
      </w:r>
      <w:r>
        <w:rPr>
          <w:rFonts w:ascii="仿宋_GB2312" w:cs="仿宋_GB2312" w:hAnsi="仿宋_GB2312" w:hint="eastAsia"/>
          <w:sz w:val="32"/>
          <w:szCs w:val="32"/>
        </w:rPr>
        <w:t>加快建设、达产增效</w:t>
      </w:r>
      <w:r>
        <w:rPr>
          <w:rFonts w:ascii="仿宋_GB2312" w:cs="仿宋_GB2312" w:hAnsi="仿宋_GB2312"/>
          <w:sz w:val="32"/>
          <w:szCs w:val="32"/>
        </w:rPr>
        <w:t>。</w:t>
      </w:r>
      <w:r>
        <w:rPr>
          <w:rFonts w:ascii="仿宋_GB2312" w:cs="仿宋_GB2312" w:hAnsi="仿宋_GB2312" w:hint="eastAsia"/>
          <w:sz w:val="32"/>
          <w:szCs w:val="32"/>
        </w:rPr>
        <w:t>“一企一策”支持深化国企改革和高校所属企业体制改革。</w:t>
      </w:r>
    </w:p>
    <w:p>
      <w:pPr>
        <w:ind w:firstLineChars="200" w:firstLine="640"/>
        <w:rPr>
          <w:rFonts w:ascii="楷体" w:eastAsia="楷体" w:cs="楷体" w:hAnsi="楷体"/>
          <w:b/>
          <w:bCs/>
          <w:sz w:val="32"/>
          <w:szCs w:val="32"/>
        </w:rPr>
      </w:pPr>
      <w:r>
        <w:rPr>
          <w:rFonts w:ascii="楷体" w:eastAsia="楷体" w:cs="楷体" w:hAnsi="楷体" w:hint="eastAsia"/>
          <w:b/>
          <w:bCs/>
          <w:sz w:val="32"/>
          <w:szCs w:val="32"/>
        </w:rPr>
        <w:t>促进民营经济高质量发展。</w:t>
      </w:r>
      <w:r>
        <w:rPr>
          <w:rFonts w:ascii="仿宋_GB2312"/>
          <w:snapToGrid w:val="0"/>
          <w:kern w:val="0"/>
          <w:sz w:val="32"/>
          <w:szCs w:val="32"/>
        </w:rPr>
        <w:t>聚焦企业需求，</w:t>
      </w:r>
      <w:r>
        <w:rPr>
          <w:rFonts w:ascii="仿宋_GB2312" w:cs="仿宋_GB2312" w:hAnsi="仿宋_GB2312" w:hint="eastAsia"/>
          <w:sz w:val="32"/>
          <w:szCs w:val="32"/>
        </w:rPr>
        <w:t>大力扶持民营经济和小微企业发展，落实促进小微企业健康发展各项优惠政策，</w:t>
      </w:r>
      <w:r>
        <w:rPr>
          <w:rFonts w:ascii="仿宋_GB2312" w:hint="eastAsia"/>
          <w:sz w:val="32"/>
          <w:szCs w:val="32"/>
        </w:rPr>
        <w:t>加强对高校毕业生、退役军人、残疾人等创业的帮扶指导，</w:t>
      </w:r>
      <w:r>
        <w:rPr>
          <w:rFonts w:ascii="仿宋_GB2312" w:cs="仿宋_GB2312" w:hAnsi="仿宋_GB2312" w:hint="eastAsia"/>
          <w:sz w:val="32"/>
          <w:szCs w:val="32"/>
        </w:rPr>
        <w:t>充分激发市场主体活力和创造力。推进“个转企”工作，支持符合条件的个体户转型升级为公司制企业，优化市场主体结构。全力支持企业利用股权出质方式拓宽融资渠道，扶持企业做大做强。</w:t>
      </w:r>
    </w:p>
    <w:p>
      <w:pPr>
        <w:pStyle w:val="2"/>
        <w:spacing w:beforeLines="0" w:before="312" w:afterLines="0" w:after="312"/>
        <w:rPr>
          <w:rFonts w:ascii="仿宋_GB2312" w:cs="仿宋_GB2312" w:hAnsi="仿宋_GB2312"/>
        </w:rPr>
      </w:pPr>
      <w:bookmarkStart w:id="79" w:name="_Toc74238049"/>
      <w:bookmarkStart w:id="80" w:name="_Toc60917054"/>
      <w:r>
        <w:rPr>
          <w:rFonts w:hint="eastAsia"/>
        </w:rPr>
        <w:t>第二节  服务区域联动协调发展</w:t>
      </w:r>
      <w:bookmarkEnd w:id="79"/>
      <w:bookmarkEnd w:id="80"/>
    </w:p>
    <w:p>
      <w:pPr>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大力服务“双区”“双联”战略。</w:t>
      </w:r>
      <w:r>
        <w:rPr>
          <w:rFonts w:ascii="仿宋_GB2312" w:cs="仿宋_GB2312" w:hAnsi="仿宋_GB2312" w:hint="eastAsia"/>
          <w:sz w:val="32"/>
          <w:szCs w:val="32"/>
        </w:rPr>
        <w:t>对接粤港澳大湾区和</w:t>
      </w:r>
      <w:r>
        <w:rPr>
          <w:rFonts w:ascii="仿宋_GB2312" w:cs="仿宋_GB2312" w:hAnsi="仿宋_GB2312"/>
          <w:sz w:val="32"/>
          <w:szCs w:val="32"/>
        </w:rPr>
        <w:t>深圳建设中国特色社会主义先行示范区</w:t>
      </w:r>
      <w:r>
        <w:rPr>
          <w:rFonts w:ascii="仿宋_GB2312" w:cs="仿宋_GB2312" w:hAnsi="仿宋_GB2312" w:hint="eastAsia"/>
          <w:sz w:val="32"/>
          <w:szCs w:val="32"/>
        </w:rPr>
        <w:t>（简称“双区”）多层次市场需求，支持湛江企业对标“双区”标准提升产品质量和品牌，开拓“双区”市场，为“双区”提供高品质、多样化的消费产品。加强与广州市场监管部门的沟通联系，学习借鉴广州市场监管改革创新先进经验，打造与省域副中心城市相匹配的市场监管领域营商环境。</w:t>
      </w:r>
    </w:p>
    <w:p>
      <w:pPr>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加强区域合作。</w:t>
      </w:r>
      <w:r>
        <w:rPr>
          <w:rFonts w:ascii="仿宋_GB2312" w:cs="仿宋_GB2312" w:hAnsi="仿宋_GB2312" w:hint="eastAsia"/>
          <w:sz w:val="32"/>
          <w:szCs w:val="32"/>
        </w:rPr>
        <w:t>加强与海南自贸港和北部湾城市群在南亚热带农副产品质量提升和品牌认证方面的合作，大力推进农业标准化建设,带动湛江农海副产品品质提升。加强在监管执法、企业信用监管、消费维权等方面与“双区”、海南自贸港和北部湾城市群的合作。进一步扩大和完善与海口市食品药品监管合作机制，以及与海口、北海、茂名、玉林等地的打击传销联防联控机制，探索建立与海南自贸港的食品原产地可追溯制度、食品安全风险交流和食品安全事故应急联动机制。</w:t>
      </w:r>
    </w:p>
    <w:p>
      <w:pPr>
        <w:pStyle w:val="1"/>
        <w:spacing w:beforeLines="150" w:before="468" w:afterLines="100" w:after="312" w:line="600" w:lineRule="exact"/>
        <w:rPr>
          <w:szCs w:val="32"/>
        </w:rPr>
      </w:pPr>
      <w:bookmarkStart w:id="81" w:name="_Toc60917055"/>
      <w:bookmarkStart w:id="82" w:name="_Toc74238050"/>
      <w:r>
        <w:rPr>
          <w:szCs w:val="32"/>
        </w:rPr>
        <w:t>第十</w:t>
      </w:r>
      <w:r>
        <w:rPr>
          <w:rFonts w:hint="eastAsia"/>
          <w:szCs w:val="32"/>
        </w:rPr>
        <w:t>一</w:t>
      </w:r>
      <w:r>
        <w:rPr>
          <w:szCs w:val="32"/>
        </w:rPr>
        <w:t>章  保障措施</w:t>
      </w:r>
      <w:bookmarkEnd w:id="81"/>
      <w:bookmarkEnd w:id="82"/>
    </w:p>
    <w:p>
      <w:pPr>
        <w:pStyle w:val="2"/>
        <w:spacing w:beforeLines="0" w:before="100" w:afterLines="0" w:after="312"/>
      </w:pPr>
      <w:bookmarkStart w:id="83" w:name="_Toc60917056"/>
      <w:bookmarkStart w:id="84" w:name="_Toc74238051"/>
      <w:r>
        <w:t xml:space="preserve">第一节 </w:t>
      </w:r>
      <w:r>
        <w:rPr>
          <w:rFonts w:hint="eastAsia"/>
        </w:rPr>
        <w:t xml:space="preserve"> </w:t>
      </w:r>
      <w:r>
        <w:t>坚持和加强党的全面领导</w:t>
      </w:r>
      <w:bookmarkEnd w:id="83"/>
      <w:bookmarkEnd w:id="84"/>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坚持党对市场监管工作的领导。</w:t>
      </w:r>
      <w:r>
        <w:rPr>
          <w:rFonts w:ascii="仿宋_GB2312" w:cs="仿宋_GB2312" w:hAnsi="仿宋_GB2312"/>
          <w:sz w:val="32"/>
          <w:szCs w:val="32"/>
        </w:rPr>
        <w:t>坚持以习近平新时代中国特色社会主义思想为指导，发挥党的总揽全局、协调各方的坚强领导作用，增强“四个意识”、坚定“四个自信”、做到“两个维护”。坚持把党的领导贯穿到市场监管全过程各方面，确保市场监管改革</w:t>
      </w:r>
      <w:r>
        <w:rPr>
          <w:rFonts w:ascii="仿宋_GB2312" w:cs="仿宋_GB2312" w:hAnsi="仿宋_GB2312" w:hint="eastAsia"/>
          <w:sz w:val="32"/>
          <w:szCs w:val="32"/>
        </w:rPr>
        <w:t>发展</w:t>
      </w:r>
      <w:r>
        <w:rPr>
          <w:rFonts w:ascii="仿宋_GB2312" w:cs="仿宋_GB2312" w:hAnsi="仿宋_GB2312"/>
          <w:sz w:val="32"/>
          <w:szCs w:val="32"/>
        </w:rPr>
        <w:t>始终沿着正确方向</w:t>
      </w:r>
      <w:r>
        <w:rPr>
          <w:rFonts w:ascii="仿宋_GB2312" w:cs="仿宋_GB2312" w:hAnsi="仿宋_GB2312" w:hint="eastAsia"/>
          <w:sz w:val="32"/>
          <w:szCs w:val="32"/>
        </w:rPr>
        <w:t>行稳致远</w:t>
      </w:r>
      <w:r>
        <w:rPr>
          <w:rFonts w:ascii="仿宋_GB2312" w:cs="仿宋_GB2312" w:hAnsi="仿宋_GB2312"/>
          <w:sz w:val="32"/>
          <w:szCs w:val="32"/>
        </w:rPr>
        <w:t>。充分发挥党</w:t>
      </w:r>
      <w:r>
        <w:rPr>
          <w:rFonts w:ascii="仿宋_GB2312" w:cs="仿宋_GB2312" w:hAnsi="仿宋_GB2312" w:hint="eastAsia"/>
          <w:sz w:val="32"/>
          <w:szCs w:val="32"/>
        </w:rPr>
        <w:t>建</w:t>
      </w:r>
      <w:r>
        <w:rPr>
          <w:rFonts w:ascii="仿宋_GB2312" w:cs="仿宋_GB2312" w:hAnsi="仿宋_GB2312"/>
          <w:sz w:val="32"/>
          <w:szCs w:val="32"/>
        </w:rPr>
        <w:t>引领保障作用，确保市场监管现代化“十四五”规划蓝图如期实现。</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落实全面从严治党要求。</w:t>
      </w:r>
      <w:r>
        <w:rPr>
          <w:rFonts w:ascii="仿宋_GB2312" w:cs="仿宋_GB2312" w:hAnsi="仿宋_GB2312" w:hint="eastAsia"/>
          <w:sz w:val="32"/>
          <w:szCs w:val="32"/>
        </w:rPr>
        <w:t>认真落实全面从严治党主体责任，</w:t>
      </w:r>
      <w:r>
        <w:rPr>
          <w:rFonts w:ascii="仿宋_GB2312" w:cs="仿宋_GB2312" w:hAnsi="仿宋_GB2312"/>
          <w:sz w:val="32"/>
          <w:szCs w:val="32"/>
        </w:rPr>
        <w:t>健全完善管思想、管工作、管作风、管纪律的从严管理制度机制，</w:t>
      </w:r>
      <w:r>
        <w:rPr>
          <w:rFonts w:ascii="仿宋_GB2312" w:cs="仿宋_GB2312" w:hAnsi="仿宋_GB2312" w:hint="eastAsia"/>
          <w:sz w:val="32"/>
          <w:szCs w:val="32"/>
        </w:rPr>
        <w:t>不断提高党的建设质量。</w:t>
      </w:r>
      <w:r>
        <w:rPr>
          <w:sz w:val="32"/>
          <w:szCs w:val="32"/>
        </w:rPr>
        <w:t>实施新一轮基层党组织建设三年行动计划，强化机关党建标准化、规范化建设</w:t>
      </w:r>
      <w:r>
        <w:rPr>
          <w:rFonts w:ascii="仿宋_GB2312" w:cs="仿宋_GB2312" w:hAnsi="仿宋_GB2312" w:hint="eastAsia"/>
          <w:sz w:val="32"/>
          <w:szCs w:val="32"/>
        </w:rPr>
        <w:t>，不断</w:t>
      </w:r>
      <w:r>
        <w:rPr>
          <w:rFonts w:ascii="仿宋_GB2312" w:cs="仿宋_GB2312" w:hAnsi="仿宋_GB2312"/>
          <w:sz w:val="32"/>
          <w:szCs w:val="32"/>
        </w:rPr>
        <w:t>增强各级党组织政治功能和组织功能，</w:t>
      </w:r>
      <w:r>
        <w:rPr>
          <w:rFonts w:ascii="仿宋_GB2312" w:cs="仿宋_GB2312" w:hAnsi="仿宋_GB2312" w:hint="eastAsia"/>
          <w:sz w:val="32"/>
          <w:szCs w:val="32"/>
        </w:rPr>
        <w:t>锻造坚强的战斗堡垒</w:t>
      </w:r>
      <w:r>
        <w:rPr>
          <w:rFonts w:ascii="仿宋_GB2312" w:cs="仿宋_GB2312" w:hAnsi="仿宋_GB2312"/>
          <w:sz w:val="32"/>
          <w:szCs w:val="32"/>
        </w:rPr>
        <w:t>。坚定不移深化</w:t>
      </w:r>
      <w:r>
        <w:rPr>
          <w:rFonts w:ascii="仿宋_GB2312" w:cs="仿宋_GB2312" w:hAnsi="仿宋_GB2312" w:hint="eastAsia"/>
          <w:sz w:val="32"/>
          <w:szCs w:val="32"/>
        </w:rPr>
        <w:t>党风廉政建设和</w:t>
      </w:r>
      <w:r>
        <w:rPr>
          <w:rFonts w:ascii="仿宋_GB2312" w:cs="仿宋_GB2312" w:hAnsi="仿宋_GB2312"/>
          <w:sz w:val="32"/>
          <w:szCs w:val="32"/>
        </w:rPr>
        <w:t>反腐败斗争，一体推进不敢腐、不能腐、不想腐</w:t>
      </w:r>
      <w:r>
        <w:rPr>
          <w:rFonts w:ascii="仿宋_GB2312" w:cs="仿宋_GB2312" w:hAnsi="仿宋_GB2312" w:hint="eastAsia"/>
          <w:sz w:val="32"/>
          <w:szCs w:val="32"/>
        </w:rPr>
        <w:t>，营造风清气正的良好政治生态。</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仿宋_GB2312" w:cs="仿宋_GB2312" w:hAnsi="仿宋_GB2312"/>
          <w:sz w:val="32"/>
          <w:szCs w:val="32"/>
        </w:rPr>
      </w:pPr>
      <w:r>
        <w:rPr>
          <w:rFonts w:ascii="楷体_GB2312" w:eastAsia="楷体_GB2312" w:cs="仿宋_GB2312" w:hAnsi="仿宋_GB2312" w:hint="eastAsia"/>
          <w:b/>
          <w:sz w:val="32"/>
          <w:szCs w:val="32"/>
        </w:rPr>
        <w:t>加强机关作风建设。</w:t>
      </w:r>
      <w:r>
        <w:rPr>
          <w:rFonts w:ascii="仿宋_GB2312" w:cs="仿宋_GB2312" w:hAnsi="仿宋_GB2312"/>
          <w:sz w:val="32"/>
          <w:szCs w:val="32"/>
        </w:rPr>
        <w:t>持之以恒落实中央八项规定及其实施细则精神，深入开展党的优良传统和</w:t>
      </w:r>
      <w:r>
        <w:rPr>
          <w:rFonts w:ascii="仿宋_GB2312" w:cs="仿宋_GB2312" w:hAnsi="仿宋_GB2312" w:hint="eastAsia"/>
          <w:sz w:val="32"/>
          <w:szCs w:val="32"/>
        </w:rPr>
        <w:t>纪律</w:t>
      </w:r>
      <w:r>
        <w:rPr>
          <w:rFonts w:ascii="仿宋_GB2312" w:cs="仿宋_GB2312" w:hAnsi="仿宋_GB2312"/>
          <w:sz w:val="32"/>
          <w:szCs w:val="32"/>
        </w:rPr>
        <w:t>作风教育，毫不松懈纠治“四风”，坚决防止形式主义、官僚主义，</w:t>
      </w:r>
      <w:bookmarkStart w:id="85" w:name="_Toc60917057"/>
      <w:r>
        <w:rPr>
          <w:rFonts w:ascii="仿宋_GB2312" w:cs="仿宋_GB2312" w:hAnsi="仿宋_GB2312"/>
          <w:sz w:val="32"/>
          <w:szCs w:val="32"/>
        </w:rPr>
        <w:t>为实施“十四五”规划提供坚强纪律作风保障</w:t>
      </w:r>
      <w:r>
        <w:rPr>
          <w:rFonts w:ascii="仿宋_GB2312" w:cs="仿宋_GB2312" w:hAnsi="仿宋_GB2312" w:hint="eastAsia"/>
          <w:sz w:val="32"/>
          <w:szCs w:val="32"/>
        </w:rPr>
        <w:t>。</w:t>
      </w:r>
    </w:p>
    <w:p>
      <w:pPr>
        <w:pStyle w:val="2"/>
        <w:spacing w:beforeLines="0" w:before="100" w:afterLines="0" w:after="100"/>
      </w:pPr>
      <w:bookmarkStart w:id="86" w:name="_Toc74238052"/>
      <w:r>
        <w:t xml:space="preserve">第二节 </w:t>
      </w:r>
      <w:r>
        <w:rPr>
          <w:rFonts w:hint="eastAsia"/>
        </w:rPr>
        <w:t xml:space="preserve"> </w:t>
      </w:r>
      <w:r>
        <w:t>加强队伍建设</w:t>
      </w:r>
      <w:bookmarkEnd w:id="85"/>
      <w:bookmarkEnd w:id="86"/>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楷体_GB2312" w:eastAsia="楷体_GB2312"/>
          <w:b/>
          <w:sz w:val="32"/>
          <w:szCs w:val="32"/>
        </w:rPr>
      </w:pP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snapToGrid w:val="0"/>
          <w:kern w:val="0"/>
          <w:sz w:val="32"/>
          <w:szCs w:val="32"/>
        </w:rPr>
      </w:pPr>
      <w:r>
        <w:rPr>
          <w:rFonts w:ascii="楷体_GB2312" w:eastAsia="楷体_GB2312" w:hint="eastAsia"/>
          <w:b/>
          <w:sz w:val="32"/>
          <w:szCs w:val="32"/>
        </w:rPr>
        <w:t>加强干部教育培训。</w:t>
      </w:r>
      <w:r>
        <w:rPr>
          <w:sz w:val="32"/>
          <w:szCs w:val="32"/>
        </w:rPr>
        <w:t>创新</w:t>
      </w:r>
      <w:r>
        <w:rPr>
          <w:rFonts w:hint="eastAsia"/>
          <w:sz w:val="32"/>
          <w:szCs w:val="32"/>
        </w:rPr>
        <w:t>和丰富</w:t>
      </w:r>
      <w:r>
        <w:rPr>
          <w:sz w:val="32"/>
          <w:szCs w:val="32"/>
        </w:rPr>
        <w:t>培训方式方法</w:t>
      </w:r>
      <w:r>
        <w:rPr>
          <w:rFonts w:hint="eastAsia"/>
          <w:sz w:val="32"/>
          <w:szCs w:val="32"/>
        </w:rPr>
        <w:t>，</w:t>
      </w:r>
      <w:r>
        <w:rPr>
          <w:rFonts w:hint="eastAsia"/>
          <w:snapToGrid w:val="0"/>
          <w:kern w:val="0"/>
          <w:sz w:val="32"/>
          <w:szCs w:val="32"/>
        </w:rPr>
        <w:t>深化</w:t>
      </w:r>
      <w:r>
        <w:rPr>
          <w:snapToGrid w:val="0"/>
          <w:kern w:val="0"/>
          <w:sz w:val="32"/>
          <w:szCs w:val="32"/>
        </w:rPr>
        <w:t>“市场监管大讲</w:t>
      </w:r>
      <w:r>
        <w:rPr>
          <w:rFonts w:hint="eastAsia"/>
          <w:snapToGrid w:val="0"/>
          <w:kern w:val="0"/>
          <w:sz w:val="32"/>
          <w:szCs w:val="32"/>
        </w:rPr>
        <w:t>坛</w:t>
      </w:r>
      <w:r>
        <w:rPr>
          <w:snapToGrid w:val="0"/>
          <w:kern w:val="0"/>
          <w:sz w:val="32"/>
          <w:szCs w:val="32"/>
        </w:rPr>
        <w:t>”等各类培训活动，</w:t>
      </w:r>
      <w:r>
        <w:rPr>
          <w:rFonts w:hint="eastAsia"/>
          <w:snapToGrid w:val="0"/>
          <w:kern w:val="0"/>
          <w:sz w:val="32"/>
          <w:szCs w:val="32"/>
        </w:rPr>
        <w:t>增强培训效果，</w:t>
      </w:r>
      <w:r>
        <w:rPr>
          <w:snapToGrid w:val="0"/>
          <w:kern w:val="0"/>
          <w:sz w:val="32"/>
          <w:szCs w:val="32"/>
        </w:rPr>
        <w:t>提高干部履职尽责能力。加大</w:t>
      </w:r>
      <w:r>
        <w:rPr>
          <w:rFonts w:hint="eastAsia"/>
          <w:snapToGrid w:val="0"/>
          <w:kern w:val="0"/>
          <w:sz w:val="32"/>
          <w:szCs w:val="32"/>
        </w:rPr>
        <w:t>全市</w:t>
      </w:r>
      <w:r>
        <w:rPr>
          <w:snapToGrid w:val="0"/>
          <w:kern w:val="0"/>
          <w:sz w:val="32"/>
          <w:szCs w:val="32"/>
        </w:rPr>
        <w:t>市场监管人才培养交流力度，探索建立基层骨干跟班学习制度</w:t>
      </w:r>
      <w:r>
        <w:rPr>
          <w:rFonts w:hint="eastAsia"/>
          <w:snapToGrid w:val="0"/>
          <w:kern w:val="0"/>
          <w:sz w:val="32"/>
          <w:szCs w:val="32"/>
        </w:rPr>
        <w:t>，</w:t>
      </w:r>
      <w:r>
        <w:rPr>
          <w:snapToGrid w:val="0"/>
          <w:kern w:val="0"/>
          <w:sz w:val="32"/>
          <w:szCs w:val="32"/>
        </w:rPr>
        <w:t>建立执法办案骨干导师制</w:t>
      </w:r>
      <w:r>
        <w:rPr>
          <w:rFonts w:hint="eastAsia"/>
          <w:snapToGrid w:val="0"/>
          <w:kern w:val="0"/>
          <w:sz w:val="32"/>
          <w:szCs w:val="32"/>
        </w:rPr>
        <w:t>，</w:t>
      </w:r>
      <w:r>
        <w:rPr>
          <w:snapToGrid w:val="0"/>
          <w:kern w:val="0"/>
          <w:sz w:val="32"/>
          <w:szCs w:val="32"/>
        </w:rPr>
        <w:t>拓宽市场监管人才培育渠道</w:t>
      </w:r>
      <w:r>
        <w:rPr>
          <w:rFonts w:hint="eastAsia"/>
          <w:snapToGrid w:val="0"/>
          <w:kern w:val="0"/>
          <w:sz w:val="32"/>
          <w:szCs w:val="32"/>
        </w:rPr>
        <w:t>，</w:t>
      </w:r>
      <w:r>
        <w:rPr>
          <w:snapToGrid w:val="0"/>
          <w:kern w:val="0"/>
          <w:sz w:val="32"/>
          <w:szCs w:val="32"/>
        </w:rPr>
        <w:t>优化人才储备。推进市场监管人才重点培育工程建设，着力培养执法办案、</w:t>
      </w:r>
      <w:r>
        <w:rPr>
          <w:rFonts w:hint="eastAsia"/>
          <w:snapToGrid w:val="0"/>
          <w:kern w:val="0"/>
          <w:sz w:val="32"/>
          <w:szCs w:val="32"/>
        </w:rPr>
        <w:t>知识产权、食品药品和特种设备监管、</w:t>
      </w:r>
      <w:r>
        <w:rPr>
          <w:snapToGrid w:val="0"/>
          <w:kern w:val="0"/>
          <w:sz w:val="32"/>
          <w:szCs w:val="32"/>
        </w:rPr>
        <w:t>法律法规</w:t>
      </w:r>
      <w:r>
        <w:rPr>
          <w:rFonts w:hint="eastAsia"/>
          <w:snapToGrid w:val="0"/>
          <w:kern w:val="0"/>
          <w:sz w:val="32"/>
          <w:szCs w:val="32"/>
        </w:rPr>
        <w:t>、</w:t>
      </w:r>
      <w:r>
        <w:rPr>
          <w:snapToGrid w:val="0"/>
          <w:kern w:val="0"/>
          <w:sz w:val="32"/>
          <w:szCs w:val="32"/>
        </w:rPr>
        <w:t>检验检测等市场监管专业人才</w:t>
      </w:r>
      <w:r>
        <w:rPr>
          <w:rFonts w:hint="eastAsia"/>
          <w:snapToGrid w:val="0"/>
          <w:kern w:val="0"/>
          <w:sz w:val="32"/>
          <w:szCs w:val="32"/>
        </w:rPr>
        <w:t>。</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snapToGrid w:val="0"/>
          <w:kern w:val="0"/>
          <w:sz w:val="32"/>
          <w:szCs w:val="32"/>
        </w:rPr>
      </w:pPr>
      <w:r>
        <w:rPr>
          <w:rFonts w:ascii="楷体_GB2312" w:eastAsia="楷体_GB2312" w:hint="eastAsia"/>
          <w:b/>
          <w:sz w:val="32"/>
          <w:szCs w:val="32"/>
        </w:rPr>
        <w:t>激励干部担当作为。</w:t>
      </w:r>
      <w:r>
        <w:rPr>
          <w:snapToGrid w:val="0"/>
          <w:kern w:val="0"/>
          <w:sz w:val="32"/>
          <w:szCs w:val="32"/>
        </w:rPr>
        <w:t>建立完善选人用人、考核评价、人才激励、服务保障机制</w:t>
      </w:r>
      <w:r>
        <w:rPr>
          <w:rFonts w:hint="eastAsia"/>
          <w:snapToGrid w:val="0"/>
          <w:kern w:val="0"/>
          <w:sz w:val="32"/>
          <w:szCs w:val="32"/>
        </w:rPr>
        <w:t>。支持</w:t>
      </w:r>
      <w:r>
        <w:rPr>
          <w:snapToGrid w:val="0"/>
          <w:kern w:val="0"/>
          <w:sz w:val="32"/>
          <w:szCs w:val="32"/>
        </w:rPr>
        <w:t>年轻干部</w:t>
      </w:r>
      <w:r>
        <w:rPr>
          <w:rFonts w:hint="eastAsia"/>
          <w:snapToGrid w:val="0"/>
          <w:kern w:val="0"/>
          <w:sz w:val="32"/>
          <w:szCs w:val="32"/>
        </w:rPr>
        <w:t>按照全市的统一部署</w:t>
      </w:r>
      <w:r>
        <w:rPr>
          <w:snapToGrid w:val="0"/>
          <w:kern w:val="0"/>
          <w:sz w:val="32"/>
          <w:szCs w:val="32"/>
        </w:rPr>
        <w:t>到乡村振兴等改革发展主战场一线历练，让干部在工作实践中砥砺品行、增长才干。</w:t>
      </w:r>
      <w:r>
        <w:rPr>
          <w:rFonts w:hint="eastAsia"/>
          <w:snapToGrid w:val="0"/>
          <w:kern w:val="0"/>
          <w:sz w:val="32"/>
          <w:szCs w:val="32"/>
        </w:rPr>
        <w:t>坚持新时期好干部标准，</w:t>
      </w:r>
      <w:r>
        <w:rPr>
          <w:snapToGrid w:val="0"/>
          <w:kern w:val="0"/>
          <w:sz w:val="32"/>
          <w:szCs w:val="32"/>
        </w:rPr>
        <w:t>强化</w:t>
      </w:r>
      <w:r>
        <w:rPr>
          <w:rFonts w:hint="eastAsia"/>
          <w:snapToGrid w:val="0"/>
          <w:kern w:val="0"/>
          <w:sz w:val="32"/>
          <w:szCs w:val="32"/>
        </w:rPr>
        <w:t>正确的</w:t>
      </w:r>
      <w:r>
        <w:rPr>
          <w:snapToGrid w:val="0"/>
          <w:kern w:val="0"/>
          <w:sz w:val="32"/>
          <w:szCs w:val="32"/>
        </w:rPr>
        <w:t>用人导向，把德才兼备、表现优秀的好干部及时发现出来、合理使用起来。推进职务与职级并行制度落实，</w:t>
      </w:r>
      <w:r>
        <w:rPr>
          <w:rFonts w:hint="eastAsia"/>
          <w:snapToGrid w:val="0"/>
          <w:kern w:val="0"/>
          <w:sz w:val="32"/>
          <w:szCs w:val="32"/>
        </w:rPr>
        <w:t>强化绩效考核结果科学有效运用</w:t>
      </w:r>
      <w:r>
        <w:rPr>
          <w:snapToGrid w:val="0"/>
          <w:kern w:val="0"/>
          <w:sz w:val="32"/>
          <w:szCs w:val="32"/>
        </w:rPr>
        <w:t>，建立健全改革容错纠错机制，</w:t>
      </w:r>
      <w:r>
        <w:rPr>
          <w:rFonts w:hint="eastAsia"/>
          <w:snapToGrid w:val="0"/>
          <w:kern w:val="0"/>
          <w:sz w:val="32"/>
          <w:szCs w:val="32"/>
        </w:rPr>
        <w:t>为改革者负责、为担当者担当，</w:t>
      </w:r>
      <w:r>
        <w:rPr>
          <w:snapToGrid w:val="0"/>
          <w:kern w:val="0"/>
          <w:sz w:val="32"/>
          <w:szCs w:val="32"/>
        </w:rPr>
        <w:t>切实保护干部干事创业的积极性。</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rPr>
          <w:snapToGrid w:val="0"/>
          <w:kern w:val="0"/>
          <w:sz w:val="32"/>
          <w:szCs w:val="32"/>
        </w:rPr>
      </w:pPr>
      <w:r>
        <w:rPr>
          <w:rFonts w:ascii="楷体_GB2312" w:eastAsia="楷体_GB2312" w:hint="eastAsia"/>
          <w:b/>
          <w:sz w:val="32"/>
          <w:szCs w:val="32"/>
        </w:rPr>
        <w:t>加强</w:t>
      </w:r>
      <w:r>
        <w:rPr>
          <w:rFonts w:ascii="楷体_GB2312" w:eastAsia="楷体_GB2312"/>
          <w:b/>
          <w:sz w:val="32"/>
          <w:szCs w:val="32"/>
        </w:rPr>
        <w:t>市场监管文化</w:t>
      </w:r>
      <w:r>
        <w:rPr>
          <w:rFonts w:ascii="楷体_GB2312" w:eastAsia="楷体_GB2312" w:hint="eastAsia"/>
          <w:b/>
          <w:sz w:val="32"/>
          <w:szCs w:val="32"/>
        </w:rPr>
        <w:t>建设</w:t>
      </w:r>
      <w:r>
        <w:rPr>
          <w:rFonts w:ascii="楷体_GB2312" w:eastAsia="楷体_GB2312"/>
          <w:b/>
          <w:sz w:val="32"/>
          <w:szCs w:val="32"/>
        </w:rPr>
        <w:t>。</w:t>
      </w:r>
      <w:r>
        <w:rPr>
          <w:snapToGrid w:val="0"/>
          <w:kern w:val="0"/>
          <w:sz w:val="32"/>
          <w:szCs w:val="32"/>
        </w:rPr>
        <w:t>培育和建设具有市场监管特色的文化阵地，强化典型引领，深化文化认同，以文化推进市场监管机构融合、队伍融合、业务融合。打造市场监管文化品牌，将市场监管文化理念融入贯穿干部教育培训和日常监管之中，发挥文化引领风尚、陶冶心灵、提振精神、凝聚力量的重要作用</w:t>
      </w:r>
      <w:r>
        <w:rPr>
          <w:rFonts w:hint="eastAsia"/>
          <w:snapToGrid w:val="0"/>
          <w:kern w:val="0"/>
          <w:sz w:val="32"/>
          <w:szCs w:val="32"/>
        </w:rPr>
        <w:t>，锻造一支</w:t>
      </w:r>
      <w:r>
        <w:rPr>
          <w:rFonts w:ascii="仿宋_GB2312" w:hint="eastAsia"/>
          <w:sz w:val="32"/>
          <w:szCs w:val="32"/>
        </w:rPr>
        <w:t>忠诚干净担当、专业实干奋进</w:t>
      </w:r>
      <w:r>
        <w:rPr>
          <w:snapToGrid w:val="0"/>
          <w:kern w:val="0"/>
          <w:sz w:val="32"/>
          <w:szCs w:val="32"/>
        </w:rPr>
        <w:t>的市场监管铁军</w:t>
      </w:r>
      <w:r>
        <w:rPr>
          <w:rFonts w:hint="eastAsia"/>
          <w:snapToGrid w:val="0"/>
          <w:kern w:val="0"/>
          <w:sz w:val="32"/>
          <w:szCs w:val="32"/>
        </w:rPr>
        <w:t>，</w:t>
      </w:r>
      <w:r>
        <w:rPr>
          <w:snapToGrid w:val="0"/>
          <w:kern w:val="0"/>
          <w:sz w:val="32"/>
          <w:szCs w:val="32"/>
        </w:rPr>
        <w:t>树立</w:t>
      </w:r>
      <w:r>
        <w:rPr>
          <w:rFonts w:hint="eastAsia"/>
          <w:snapToGrid w:val="0"/>
          <w:kern w:val="0"/>
          <w:sz w:val="32"/>
          <w:szCs w:val="32"/>
        </w:rPr>
        <w:t>风清气正</w:t>
      </w:r>
      <w:r>
        <w:rPr>
          <w:snapToGrid w:val="0"/>
          <w:kern w:val="0"/>
          <w:sz w:val="32"/>
          <w:szCs w:val="32"/>
        </w:rPr>
        <w:t xml:space="preserve">、团结和谐、奋发向上的市场监管形象。 </w:t>
      </w:r>
    </w:p>
    <w:p>
      <w:pPr>
        <w:pStyle w:val="2"/>
        <w:spacing w:beforeLines="0" w:before="312" w:afterLines="0" w:after="312"/>
      </w:pPr>
      <w:bookmarkStart w:id="87" w:name="_Toc60917058"/>
      <w:bookmarkStart w:id="88" w:name="_Toc74238053"/>
      <w:r>
        <w:t>第三节  落实责任分工</w:t>
      </w:r>
      <w:bookmarkEnd w:id="87"/>
      <w:bookmarkEnd w:id="88"/>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rPr>
          <w:snapToGrid w:val="0"/>
          <w:kern w:val="0"/>
          <w:sz w:val="32"/>
          <w:szCs w:val="32"/>
        </w:rPr>
      </w:pPr>
      <w:r>
        <w:rPr>
          <w:rFonts w:ascii="楷体_GB2312" w:eastAsia="楷体_GB2312" w:hint="eastAsia"/>
          <w:b/>
          <w:snapToGrid w:val="0"/>
          <w:kern w:val="0"/>
          <w:sz w:val="32"/>
          <w:szCs w:val="32"/>
        </w:rPr>
        <w:t>加强组织领导。</w:t>
      </w:r>
      <w:r>
        <w:rPr>
          <w:rFonts w:hint="eastAsia"/>
          <w:snapToGrid w:val="0"/>
          <w:kern w:val="0"/>
          <w:sz w:val="32"/>
          <w:szCs w:val="32"/>
        </w:rPr>
        <w:t>加强对规划实施的组织领导，</w:t>
      </w:r>
      <w:r>
        <w:rPr>
          <w:snapToGrid w:val="0"/>
          <w:kern w:val="0"/>
          <w:sz w:val="32"/>
          <w:szCs w:val="32"/>
        </w:rPr>
        <w:t>研究制订贯彻落实规划的实施方案办法，进一步分解任务、细化举措、压实责任。强化统筹部署，建立健</w:t>
      </w:r>
      <w:r>
        <w:rPr>
          <w:rFonts w:hint="eastAsia"/>
          <w:snapToGrid w:val="0"/>
          <w:kern w:val="0"/>
          <w:sz w:val="32"/>
          <w:szCs w:val="32"/>
        </w:rPr>
        <w:t>全</w:t>
      </w:r>
      <w:r>
        <w:rPr>
          <w:snapToGrid w:val="0"/>
          <w:kern w:val="0"/>
          <w:sz w:val="32"/>
          <w:szCs w:val="32"/>
        </w:rPr>
        <w:t>沟通协调、指导督促等机制，确保规划提出的各项目标任务有序推进、落地落实。</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楷体_GB2312" w:eastAsia="楷体_GB2312"/>
          <w:b/>
          <w:snapToGrid w:val="0"/>
          <w:kern w:val="0"/>
          <w:sz w:val="32"/>
          <w:szCs w:val="32"/>
        </w:rPr>
      </w:pPr>
      <w:r>
        <w:rPr>
          <w:rFonts w:ascii="楷体_GB2312" w:eastAsia="楷体_GB2312"/>
          <w:b/>
          <w:snapToGrid w:val="0"/>
          <w:kern w:val="0"/>
          <w:sz w:val="32"/>
          <w:szCs w:val="32"/>
        </w:rPr>
        <w:t>加强经费保障</w:t>
      </w:r>
      <w:r>
        <w:rPr>
          <w:rFonts w:ascii="楷体_GB2312" w:eastAsia="楷体_GB2312" w:hint="eastAsia"/>
          <w:b/>
          <w:snapToGrid w:val="0"/>
          <w:kern w:val="0"/>
          <w:sz w:val="32"/>
          <w:szCs w:val="32"/>
        </w:rPr>
        <w:t>。</w:t>
      </w:r>
      <w:r>
        <w:rPr>
          <w:rFonts w:hint="eastAsia"/>
          <w:snapToGrid w:val="0"/>
          <w:kern w:val="0"/>
          <w:sz w:val="32"/>
          <w:szCs w:val="32"/>
        </w:rPr>
        <w:t>对</w:t>
      </w:r>
      <w:r>
        <w:rPr>
          <w:snapToGrid w:val="0"/>
          <w:kern w:val="0"/>
          <w:sz w:val="32"/>
          <w:szCs w:val="32"/>
        </w:rPr>
        <w:t>实施规划的经费予以必要的保障，严格预算执行，全面实施绩效管理，发挥审计监督作用，推动“十四五”规划全面落实。</w:t>
      </w:r>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spacing w:line="560" w:lineRule="exact"/>
        <w:ind w:firstLineChars="200" w:firstLine="640"/>
        <w:rPr>
          <w:rFonts w:ascii="楷体_GB2312" w:eastAsia="楷体_GB2312"/>
          <w:b/>
          <w:snapToGrid w:val="0"/>
          <w:kern w:val="0"/>
          <w:sz w:val="32"/>
          <w:szCs w:val="32"/>
        </w:rPr>
      </w:pPr>
      <w:r>
        <w:rPr>
          <w:rFonts w:ascii="楷体_GB2312" w:eastAsia="楷体_GB2312" w:hint="eastAsia"/>
          <w:b/>
          <w:snapToGrid w:val="0"/>
          <w:kern w:val="0"/>
          <w:sz w:val="32"/>
          <w:szCs w:val="32"/>
        </w:rPr>
        <w:t>狠抓任务落实。</w:t>
      </w:r>
      <w:r>
        <w:rPr>
          <w:snapToGrid w:val="0"/>
          <w:kern w:val="0"/>
          <w:sz w:val="32"/>
          <w:szCs w:val="32"/>
        </w:rPr>
        <w:t>明确规划实施时间表、路线图和进度节点，确保按时保质完成规划预定的各项目标任务。坚持问题导向、结果导向，推动解决市场监管的痛点难点焦点问题，取得可检验可评判可感知的实实在在的成果。</w:t>
      </w:r>
    </w:p>
    <w:p>
      <w:pPr>
        <w:pStyle w:val="2"/>
        <w:spacing w:beforeLines="0" w:before="312" w:afterLines="0" w:after="312"/>
      </w:pPr>
      <w:bookmarkStart w:id="89" w:name="_Toc60917059"/>
      <w:bookmarkStart w:id="90" w:name="_Toc74238054"/>
      <w:r>
        <w:t>第四节  强化监测评估</w:t>
      </w:r>
      <w:bookmarkEnd w:id="89"/>
      <w:bookmarkEnd w:id="90"/>
    </w:p>
    <w:p>
      <w:pPr>
        <w:pBdr>
          <w:top w:val="none" w:sz="0" w:space="0" w:color="auto"/>
          <w:left w:val="none" w:sz="0" w:space="0" w:color="auto"/>
          <w:bottom w:val="none" w:sz="0" w:space="0" w:color="auto"/>
          <w:right w:val="none" w:sz="0" w:space="0" w:color="auto"/>
        </w:pBdr>
        <w:overflowPunct w:val="0"/>
        <w:autoSpaceDE w:val="0"/>
        <w:autoSpaceDN w:val="0"/>
        <w:adjustRightInd w:val="0"/>
        <w:snapToGrid w:val="0"/>
        <w:ind w:firstLineChars="200" w:firstLine="640"/>
        <w:jc w:val="left"/>
        <w:rPr>
          <w:sz w:val="32"/>
          <w:szCs w:val="32"/>
        </w:rPr>
      </w:pPr>
      <w:r>
        <w:rPr>
          <w:sz w:val="32"/>
          <w:szCs w:val="32"/>
        </w:rPr>
        <w:t>建立规划实施情况监测评估机制，组织开展规划实施年度监测分析、中期评估和总结评估，鼓励开展第三方评估，强化监测评估结果应用。对实施过程中发现的问题，</w:t>
      </w:r>
      <w:r>
        <w:rPr>
          <w:rFonts w:hint="eastAsia"/>
          <w:sz w:val="32"/>
          <w:szCs w:val="32"/>
        </w:rPr>
        <w:t>及时</w:t>
      </w:r>
      <w:r>
        <w:rPr>
          <w:sz w:val="32"/>
          <w:szCs w:val="32"/>
        </w:rPr>
        <w:t>研究制订对应措施、及时协调解决</w:t>
      </w:r>
      <w:r>
        <w:rPr>
          <w:rFonts w:hint="eastAsia"/>
          <w:sz w:val="32"/>
          <w:szCs w:val="32"/>
        </w:rPr>
        <w:t>，</w:t>
      </w:r>
      <w:r>
        <w:rPr>
          <w:sz w:val="32"/>
          <w:szCs w:val="32"/>
        </w:rPr>
        <w:t>重要情况及时按程序请示报告。对好的做法和经验，及时进行总结，加强复制推广</w:t>
      </w:r>
      <w:r>
        <w:rPr>
          <w:rFonts w:hint="eastAsia"/>
          <w:sz w:val="32"/>
          <w:szCs w:val="32"/>
        </w:rPr>
        <w:t>。</w:t>
      </w:r>
    </w:p>
    <w:sectPr>
      <w:footerReference w:type="default" r:id="rId3"/>
      <w:pgSz w:w="11906" w:h="16838"/>
      <w:pgMar w:top="1361" w:right="1644" w:bottom="1361" w:left="1644" w:header="851" w:footer="992" w:gutter="0"/>
      <w:pgNumType w:start="1"/>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00000001" w:usb1="08000000" w:usb2="00000000" w:usb3="00000000" w:csb0="00040000" w:csb1="00000000"/>
  </w:font>
  <w:font w:name="楷体_GB2312">
    <w:altName w:val="方正楷体_GBK"/>
    <w:panose1 w:val="02010609030101010101"/>
    <w:charset w:val="86"/>
    <w:family w:val="modern"/>
    <w:pitch w:val="variable"/>
    <w:sig w:usb0="00000000" w:usb1="00000000" w:usb2="0000001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方正小标宋简体">
    <w:panose1 w:val="02000000000000000000"/>
    <w:charset w:val="86"/>
    <w:family w:val="auto"/>
    <w:pitch w:val="variable"/>
    <w:sig w:usb0="A00002BF" w:usb1="184F6CFA" w:usb2="00000012"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仿宋_GB2312">
    <w:altName w:val="方正仿宋_GBK"/>
    <w:panose1 w:val="02010609030101010101"/>
    <w:charset w:val="86"/>
    <w:family w:val="modern"/>
    <w:pitch w:val="variable"/>
    <w:sig w:usb0="00000000" w:usb1="00000000" w:usb2="00000010" w:usb3="00000000" w:csb0="00040000"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仿宋">
    <w:altName w:val="方正仿宋_GBK"/>
    <w:panose1 w:val="02010609060101010101"/>
    <w:charset w:val="86"/>
    <w:family w:val="modern"/>
    <w:pitch w:val="variable"/>
    <w:sig w:usb0="00000000" w:usb1="00000000" w:usb2="00000016" w:usb3="00000000" w:csb0="00040001" w:csb1="00000000"/>
  </w:font>
  <w:font w:name="华文仿宋">
    <w:panose1 w:val="02000000000000000000"/>
    <w:charset w:val="86"/>
    <w:family w:val="script"/>
    <w:pitch w:val="variable"/>
    <w:sig w:usb0="A00002BF" w:usb1="38CF7CFA" w:usb2="00082016" w:usb3="00000000" w:csb0="00040001" w:csb1="00000000"/>
  </w:font>
  <w:font w:name="微软雅黑">
    <w:panose1 w:val="00000000000000000000"/>
    <w:charset w:val="00"/>
    <w:family w:val="auto"/>
    <w:pitch w:val="variable"/>
    <w:sig w:usb0="00000000" w:usb1="00000000" w:usb2="00000000" w:usb3="00000000" w:csb0="00000000" w:csb1="00000000"/>
  </w:font>
  <w:font w:name="楷体">
    <w:altName w:val="方正楷体_GBK"/>
    <w:panose1 w:val="02010609060101010101"/>
    <w:charset w:val="86"/>
    <w:family w:val="modern"/>
    <w:pitch w:val="variable"/>
    <w:sig w:usb0="00000000" w:usb1="00000000"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mbria">
    <w:altName w:val="Noto Sans Syriac Eastern"/>
    <w:panose1 w:val="02040503050406030204"/>
    <w:charset w:val="00"/>
    <w:family w:val="roman"/>
    <w:pitch w:val="variable"/>
    <w:sig w:usb0="00000000" w:usb1="00000000" w:usb2="00000000" w:usb3="00000000" w:csb0="0000019F" w:csb1="00000000"/>
  </w:font>
  <w:font w:name="Courier New">
    <w:panose1 w:val="020704090202050904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p>
    <w:pPr>
      <w:pStyle w:val="21"/>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5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spacing w:line="600" w:lineRule="exact"/>
      <w:jc w:val="both"/>
    </w:pPr>
    <w:rPr>
      <w:rFonts w:ascii="Times New Roman" w:eastAsia="仿宋_GB2312" w:cs="Times New Roman" w:hAnsi="Times New Roman"/>
      <w:kern w:val="2"/>
      <w:sz w:val="30"/>
      <w:szCs w:val="20"/>
      <w:lang w:val="en-US" w:eastAsia="zh-CN" w:bidi="ar-SA"/>
    </w:rPr>
  </w:style>
  <w:style w:type="paragraph" w:styleId="1">
    <w:name w:val="heading 1"/>
    <w:qFormat/>
    <w:basedOn w:val="0"/>
    <w:next w:val="0"/>
    <w:link w:val="1Char"/>
    <w:pPr>
      <w:keepNext/>
      <w:keepLines/>
      <w:spacing w:before="340" w:after="330" w:line="578" w:lineRule="atLeast"/>
      <w:jc w:val="center"/>
      <w:outlineLvl w:val="0"/>
    </w:pPr>
    <w:rPr>
      <w:rFonts w:eastAsia="黑体"/>
      <w:bCs/>
      <w:kern w:val="44"/>
      <w:sz w:val="32"/>
      <w:szCs w:val="44"/>
    </w:rPr>
  </w:style>
  <w:style w:type="character" w:customStyle="1" w:styleId="1Char">
    <w:name w:val="heading 1 Char"/>
    <w:basedOn w:val="10"/>
    <w:link w:val="1"/>
    <w:rPr>
      <w:rFonts w:ascii="Times New Roman" w:eastAsia="黑体" w:cs="Times New Roman" w:hAnsi="Times New Roman"/>
      <w:bCs/>
      <w:kern w:val="44"/>
      <w:sz w:val="32"/>
      <w:szCs w:val="44"/>
      <w:lang w:val="en-US" w:eastAsia="zh-CN" w:bidi="ar-SA"/>
    </w:rPr>
  </w:style>
  <w:style w:type="paragraph" w:styleId="2">
    <w:name w:val="heading 2"/>
    <w:qFormat/>
    <w:basedOn w:val="0"/>
    <w:next w:val="0"/>
    <w:link w:val="2Char"/>
    <w:pPr>
      <w:keepNext/>
      <w:keepLines/>
      <w:spacing w:beforeLines="100" w:before="100" w:afterLines="100" w:after="100"/>
      <w:jc w:val="center"/>
      <w:outlineLvl w:val="1"/>
    </w:pPr>
    <w:rPr>
      <w:rFonts w:ascii="Cambria" w:eastAsia="楷体_GB2312" w:cs="Times New Roman" w:hAnsi="Cambria"/>
      <w:b/>
      <w:bCs/>
      <w:sz w:val="32"/>
      <w:szCs w:val="32"/>
    </w:rPr>
  </w:style>
  <w:style w:type="character" w:customStyle="1" w:styleId="2Char">
    <w:name w:val="heading 2 Char"/>
    <w:basedOn w:val="10"/>
    <w:link w:val="2"/>
    <w:rPr>
      <w:rFonts w:ascii="Cambria" w:eastAsia="楷体_GB2312" w:cs="Times New Roman" w:hAnsi="Cambria"/>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kern w:val="2"/>
      <w:sz w:val="32"/>
      <w:szCs w:val="32"/>
      <w:lang w:val="en-US" w:eastAsia="zh-CN" w:bidi="ar-SA"/>
    </w:rPr>
  </w:style>
  <w:style w:type="character" w:default="1" w:styleId="10">
    <w:name w:val="Default Paragraph Font"/>
    <w:qFormat/>
  </w:style>
  <w:style w:type="paragraph" w:styleId="15">
    <w:name w:val="toc 2"/>
    <w:qFormat/>
    <w:basedOn w:val="0"/>
    <w:next w:val="0"/>
    <w:pPr>
      <w:ind w:leftChars="200" w:left="200"/>
    </w:pPr>
    <w:rPr>
      <w:rFonts w:eastAsia="宋体"/>
      <w:szCs w:val="24"/>
    </w:rPr>
  </w:style>
  <w:style w:type="paragraph" w:styleId="16">
    <w:name w:val="Body Text"/>
    <w:qFormat/>
    <w:basedOn w:val="0"/>
    <w:pPr>
      <w:tabs>
        <w:tab w:val="left" w:pos="562"/>
        <w:tab w:val="left" w:pos="3372"/>
        <w:tab w:val="left" w:pos="3653"/>
      </w:tabs>
    </w:pPr>
    <w:rPr>
      <w:rFonts w:ascii="Calibri" w:cs="黑体" w:hAnsi="Calibri"/>
      <w:szCs w:val="22"/>
    </w:rPr>
  </w:style>
  <w:style w:type="paragraph" w:styleId="17">
    <w:name w:val="Body Text Indent"/>
    <w:qFormat/>
    <w:basedOn w:val="0"/>
    <w:pPr>
      <w:spacing w:after="120"/>
      <w:ind w:leftChars="200" w:left="200"/>
    </w:pPr>
  </w:style>
  <w:style w:type="paragraph" w:styleId="18">
    <w:name w:val="Plain Text"/>
    <w:qFormat/>
    <w:basedOn w:val="0"/>
    <w:rPr>
      <w:rFonts w:ascii="宋体" w:cs="黑体" w:hAnsi="Courier New"/>
      <w:szCs w:val="21"/>
    </w:rPr>
  </w:style>
  <w:style w:type="paragraph" w:styleId="19">
    <w:name w:val="Date"/>
    <w:qFormat/>
    <w:basedOn w:val="0"/>
    <w:next w:val="0"/>
    <w:pPr>
      <w:ind w:leftChars="2500" w:left="2500"/>
    </w:pPr>
  </w:style>
  <w:style w:type="paragraph" w:styleId="20">
    <w:name w:val="Balloon Text"/>
    <w:qFormat/>
    <w:basedOn w:val="0"/>
    <w:pPr>
      <w:spacing w:line="240" w:lineRule="auto"/>
    </w:pPr>
    <w:rPr>
      <w:sz w:val="18"/>
      <w:szCs w:val="18"/>
    </w:rPr>
  </w:style>
  <w:style w:type="paragraph" w:styleId="21">
    <w:name w:val="footer"/>
    <w:qFormat/>
    <w:basedOn w:val="0"/>
    <w:pPr>
      <w:tabs>
        <w:tab w:val="center" w:pos="4153"/>
        <w:tab w:val="right" w:pos="8306"/>
      </w:tabs>
      <w:snapToGrid w:val="0"/>
      <w:spacing w:line="240" w:lineRule="auto"/>
      <w:jc w:val="left"/>
    </w:pPr>
    <w:rPr>
      <w:rFonts w:ascii="Calibri" w:eastAsia="宋体" w:cs="Arial" w:hAnsi="Calibri"/>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rFonts w:ascii="Calibri" w:eastAsia="宋体" w:cs="Arial" w:hAnsi="Calibri"/>
      <w:sz w:val="18"/>
      <w:szCs w:val="18"/>
    </w:rPr>
  </w:style>
  <w:style w:type="paragraph" w:styleId="23">
    <w:name w:val="toc 1"/>
    <w:qFormat/>
    <w:basedOn w:val="0"/>
    <w:next w:val="0"/>
    <w:pPr>
      <w:tabs>
        <w:tab w:val="right" w:leader="dot" w:pos="8494"/>
      </w:tabs>
    </w:pPr>
    <w:rPr>
      <w:rFonts w:ascii="宋体" w:eastAsia="宋体" w:hAnsi="宋体"/>
      <w:b/>
      <w:snapToGrid w:val="0"/>
      <w:kern w:val="0"/>
    </w:rPr>
  </w:style>
  <w:style w:type="paragraph" w:styleId="24">
    <w:name w:val="Normal (Web)"/>
    <w:qFormat/>
    <w:basedOn w:val="0"/>
    <w:pPr>
      <w:spacing w:before="100" w:beforeAutospacing="1" w:after="100" w:afterAutospacing="1"/>
      <w:jc w:val="left"/>
    </w:pPr>
    <w:rPr>
      <w:rFonts w:ascii="Calibri" w:cs="黑体" w:hAnsi="Calibri"/>
      <w:kern w:val="0"/>
      <w:sz w:val="24"/>
      <w:szCs w:val="22"/>
    </w:rPr>
  </w:style>
  <w:style w:type="character" w:styleId="25">
    <w:name w:val="Strong"/>
    <w:qFormat/>
    <w:basedOn w:val="10"/>
    <w:rPr>
      <w:b/>
      <w:bCs/>
    </w:rPr>
  </w:style>
  <w:style w:type="character" w:styleId="26">
    <w:name w:val="Emphasis"/>
    <w:qFormat/>
    <w:basedOn w:val="10"/>
    <w:rPr>
      <w:i/>
      <w:iCs/>
    </w:rPr>
  </w:style>
  <w:style w:type="character" w:styleId="27">
    <w:name w:val="Hyperlink"/>
    <w:qFormat/>
    <w:basedOn w:val="10"/>
    <w:rPr>
      <w:color w:val="0000FF"/>
      <w:u w:val="single"/>
    </w:rPr>
  </w:style>
  <w:style w:type="character" w:customStyle="1" w:styleId="28">
    <w:name w:val="font_fulltext1"/>
    <w:qFormat/>
    <w:basedOn w:val="10"/>
    <w:rPr>
      <w:sz w:val="18"/>
      <w:szCs w:val="18"/>
    </w:rPr>
  </w:style>
  <w:style w:type="paragraph" w:styleId="29">
    <w:name w:val="List Paragraph"/>
    <w:qFormat/>
    <w:basedOn w:val="0"/>
    <w:pPr>
      <w:ind w:firstLineChars="200" w:firstLine="200"/>
    </w:pPr>
  </w:style>
  <w:style w:type="character" w:customStyle="1" w:styleId="30">
    <w:name w:val="NormalCharacter"/>
    <w:qFormat/>
    <w:rPr>
      <w:rFonts w:ascii="Calibri" w:hAnsi="Calibri"/>
      <w:kern w:val="2"/>
      <w:sz w:val="21"/>
      <w:szCs w:val="24"/>
      <w:lang w:val="en-US" w:eastAsia="zh-CN" w:bidi="ar-SA"/>
    </w:rPr>
  </w:style>
  <w:style w:type="paragraph" w:customStyle="1" w:styleId="31">
    <w:name w:val="公文正文"/>
    <w:qFormat/>
    <w:basedOn w:val="0"/>
    <w:pPr>
      <w:ind w:firstLineChars="200" w:firstLine="200"/>
    </w:pPr>
    <w:rPr>
      <w:rFonts w:eastAsia="仿宋" w:cs="Arial"/>
      <w:sz w:val="32"/>
      <w:szCs w:val="22"/>
    </w:rPr>
  </w:style>
  <w:style w:type="paragraph" w:customStyle="1" w:styleId="32">
    <w:name w:val="TOC Heading"/>
    <w:qFormat/>
    <w:basedOn w:val="1"/>
    <w:next w:val="0"/>
    <w:pPr>
      <w:keepNext/>
      <w:keepLines/>
      <w:widowControl/>
      <w:spacing w:before="480" w:after="0" w:line="276" w:lineRule="auto"/>
      <w:jc w:val="left"/>
      <w:outlineLvl w:val="9"/>
    </w:pPr>
    <w:rPr>
      <w:rFonts w:ascii="Cambria" w:eastAsia="宋体" w:cs="Times New Roman" w:hAnsi="Cambria"/>
      <w:color w:val="366091"/>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7760899B-3622-4279-9B27-0DC858AA279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2726</TotalTime>
  <Application>WPS_Yozo_Office9.0.5233.101ZH.S1</Application>
  <Pages>51</Pages>
  <Words>0</Words>
  <Characters>22821</Characters>
  <Lines>0</Lines>
  <Paragraphs>239</Paragraphs>
  <CharactersWithSpaces>30429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陈慧芬</dc:creator>
  <cp:lastModifiedBy>jdj</cp:lastModifiedBy>
  <cp:revision>1398</cp:revision>
  <cp:lastPrinted>2021-04-27T16:33:00Z</cp:lastPrinted>
  <dcterms:created xsi:type="dcterms:W3CDTF">2020-12-30T13:14:00Z</dcterms:created>
  <dcterms:modified xsi:type="dcterms:W3CDTF">2025-03-27T02:07:47Z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