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outlineLvl w:val="0"/>
        <w:rPr>
          <w:rFonts w:hint="eastAsia" w:ascii="宋体" w:hAnsi="宋体"/>
          <w:b/>
          <w:bCs/>
          <w:sz w:val="36"/>
          <w:szCs w:val="36"/>
        </w:rPr>
      </w:pPr>
      <w:r>
        <w:rPr>
          <w:rFonts w:hint="eastAsia" w:ascii="宋体" w:hAnsi="宋体"/>
          <w:b/>
          <w:bCs/>
          <w:sz w:val="36"/>
          <w:szCs w:val="36"/>
        </w:rPr>
        <w:t>湛江市地方标准《粉蕉无病毒种苗生产技术规程》</w:t>
      </w:r>
    </w:p>
    <w:p>
      <w:pPr>
        <w:spacing w:line="440" w:lineRule="exact"/>
        <w:jc w:val="center"/>
        <w:outlineLvl w:val="0"/>
        <w:rPr>
          <w:b/>
          <w:bCs/>
          <w:sz w:val="36"/>
          <w:szCs w:val="36"/>
        </w:rPr>
      </w:pPr>
      <w:r>
        <w:rPr>
          <w:b/>
          <w:bCs/>
          <w:sz w:val="36"/>
          <w:szCs w:val="36"/>
        </w:rPr>
        <w:t>编制说明</w:t>
      </w:r>
    </w:p>
    <w:p>
      <w:pPr>
        <w:pStyle w:val="2"/>
      </w:pPr>
    </w:p>
    <w:p>
      <w:pPr>
        <w:keepNext/>
        <w:keepLines/>
        <w:spacing w:before="100" w:beforeAutospacing="1" w:after="100" w:afterAutospacing="1" w:line="360" w:lineRule="auto"/>
        <w:ind w:left="560" w:hanging="560"/>
        <w:outlineLvl w:val="1"/>
        <w:rPr>
          <w:rFonts w:eastAsia="黑体"/>
          <w:bCs/>
          <w:sz w:val="32"/>
          <w:szCs w:val="32"/>
        </w:rPr>
      </w:pPr>
      <w:r>
        <w:rPr>
          <w:rFonts w:eastAsia="黑体"/>
          <w:bCs/>
          <w:sz w:val="32"/>
          <w:szCs w:val="32"/>
        </w:rPr>
        <w:t>一、工作简况</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（一）</w:t>
      </w:r>
      <w:r>
        <w:rPr>
          <w:rFonts w:ascii="黑体" w:hAnsi="黑体" w:eastAsia="黑体"/>
          <w:sz w:val="28"/>
          <w:szCs w:val="21"/>
        </w:rPr>
        <w:t>任务来源</w:t>
      </w:r>
    </w:p>
    <w:p>
      <w:pPr>
        <w:spacing w:line="440" w:lineRule="exact"/>
        <w:ind w:firstLine="480" w:firstLineChars="200"/>
        <w:rPr>
          <w:sz w:val="24"/>
        </w:rPr>
      </w:pPr>
      <w:r>
        <w:rPr>
          <w:rFonts w:hint="eastAsia"/>
          <w:sz w:val="24"/>
        </w:rPr>
        <w:t>根据《湛江市市场监督管理局关于批准下达2024年第二批湛江市地方标准制修订计划项目的通知》，由广东海洋大学牵头负责起草湛江市地方标准《粉蕉无病毒种苗生产技术规程》，该项目由湛江市农业农村局提出并归口</w:t>
      </w:r>
      <w:r>
        <w:rPr>
          <w:sz w:val="24"/>
        </w:rPr>
        <w:t>。</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（二）标准编制背景与目的意义</w:t>
      </w:r>
    </w:p>
    <w:p>
      <w:pPr>
        <w:spacing w:line="440" w:lineRule="exact"/>
        <w:ind w:firstLine="480" w:firstLineChars="200"/>
        <w:rPr>
          <w:sz w:val="24"/>
        </w:rPr>
      </w:pPr>
      <w:r>
        <w:rPr>
          <w:rFonts w:hint="eastAsia"/>
          <w:sz w:val="24"/>
        </w:rPr>
        <w:t>我国香（大）蕉包括的主要品类有香（芽）蕉、粉蕉、贡蕉（皇帝蕉）、大蕉及加工蕉等。近年来，香（芽）蕉种植比例逐步下降，粉蕉等特色蕉种植比例不断提升，粉蕉新品种不断涌现，包括育粉6号、粉杂1号（即苹果蕉）、广粉1号、仙粉1号、金粉1号、矮粉1号等。</w:t>
      </w:r>
    </w:p>
    <w:p>
      <w:pPr>
        <w:spacing w:line="440" w:lineRule="exact"/>
        <w:ind w:firstLine="480" w:firstLineChars="200"/>
        <w:rPr>
          <w:sz w:val="24"/>
        </w:rPr>
      </w:pPr>
      <w:r>
        <w:rPr>
          <w:rFonts w:hint="eastAsia"/>
          <w:sz w:val="24"/>
        </w:rPr>
        <w:t>近年来粉蕉种植面积已突破70万亩，年需要粉蕉种苗5000万株左右。粉蕉</w:t>
      </w:r>
      <w:r>
        <w:rPr>
          <w:sz w:val="24"/>
        </w:rPr>
        <w:t>主要在高温高湿的环境下生长，但在这种环境下传统的粉蕉苗培养极易感染病害，并且传染率极高，容易出现蕉苗参差不齐、弱苗多等现象，往往导致粉蕉产量低且收获时间不一致，影响粉蕉种植的经济效益。</w:t>
      </w:r>
      <w:r>
        <w:rPr>
          <w:rFonts w:hint="eastAsia"/>
          <w:sz w:val="24"/>
        </w:rPr>
        <w:t>另外，粉</w:t>
      </w:r>
      <w:r>
        <w:rPr>
          <w:sz w:val="24"/>
        </w:rPr>
        <w:t>蕉常见病虫害有20多种</w:t>
      </w:r>
      <w:r>
        <w:rPr>
          <w:rFonts w:hint="eastAsia"/>
          <w:sz w:val="24"/>
        </w:rPr>
        <w:t>，</w:t>
      </w:r>
      <w:r>
        <w:rPr>
          <w:sz w:val="24"/>
        </w:rPr>
        <w:t>香蕉束顶病、花叶心腐病</w:t>
      </w:r>
      <w:r>
        <w:rPr>
          <w:rFonts w:hint="eastAsia"/>
          <w:sz w:val="24"/>
        </w:rPr>
        <w:t>，</w:t>
      </w:r>
      <w:r>
        <w:rPr>
          <w:sz w:val="24"/>
        </w:rPr>
        <w:t>镰刀菌枯萎病已成为香蕉生产的毁灭性病害</w:t>
      </w:r>
      <w:r>
        <w:rPr>
          <w:rFonts w:hint="eastAsia"/>
          <w:sz w:val="24"/>
        </w:rPr>
        <w:t>，蕉农经常因为购买了劣质的蕉苗导致收成受损。</w:t>
      </w:r>
    </w:p>
    <w:p>
      <w:pPr>
        <w:spacing w:line="440" w:lineRule="exact"/>
        <w:ind w:firstLine="480" w:firstLineChars="200"/>
        <w:rPr>
          <w:sz w:val="24"/>
        </w:rPr>
      </w:pPr>
      <w:r>
        <w:rPr>
          <w:sz w:val="24"/>
        </w:rPr>
        <w:t>粉蕉组</w:t>
      </w:r>
      <w:r>
        <w:rPr>
          <w:rFonts w:hint="eastAsia"/>
          <w:sz w:val="24"/>
        </w:rPr>
        <w:t>培苗具有性状稳定、不带病毒、高产优质、生长整齐、繁殖速度快、便于运输、降低成本等优点，有效解决了香蕉束顶病、香蕉花叶心腐病等问题，实现优良新品种的快速推广应用，也是香蕉枯萎病综合防控的重要环节之一，有效保障了大规模商品化粉蕉生产对优质健康种苗的需求</w:t>
      </w:r>
      <w:r>
        <w:rPr>
          <w:sz w:val="24"/>
        </w:rPr>
        <w:t>。</w:t>
      </w:r>
      <w:r>
        <w:rPr>
          <w:rFonts w:hint="eastAsia"/>
          <w:sz w:val="24"/>
        </w:rPr>
        <w:t>制定《粉蕉无病毒种苗生产技术规程》，旨在确定粉蕉无病毒种苗生产的各个环节，保障种苗的安全性、稳定性和品质一致性，为行业提供统一的技术操作依据，推动粉蕉无病毒种苗产业的健康发展。</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（三）主要工作过程</w:t>
      </w:r>
    </w:p>
    <w:p>
      <w:pPr>
        <w:spacing w:line="440" w:lineRule="exact"/>
        <w:ind w:firstLine="480" w:firstLineChars="200"/>
        <w:rPr>
          <w:sz w:val="24"/>
        </w:rPr>
      </w:pPr>
      <w:r>
        <w:rPr>
          <w:rFonts w:hint="eastAsia"/>
          <w:sz w:val="24"/>
        </w:rPr>
        <w:t>承担单位组织各参与起草单位技术骨干成立标准起草工作组，研究和制定标准编制工作方案，并开展相关工作。</w:t>
      </w:r>
    </w:p>
    <w:p>
      <w:pPr>
        <w:spacing w:line="440" w:lineRule="exact"/>
        <w:ind w:firstLine="480" w:firstLineChars="200"/>
        <w:rPr>
          <w:sz w:val="24"/>
          <w:highlight w:val="yellow"/>
        </w:rPr>
      </w:pPr>
      <w:r>
        <w:rPr>
          <w:rFonts w:hint="eastAsia"/>
          <w:sz w:val="24"/>
          <w:highlight w:val="none"/>
        </w:rPr>
        <w:t>1、2024年</w:t>
      </w:r>
      <w:r>
        <w:rPr>
          <w:rFonts w:hint="eastAsia"/>
          <w:sz w:val="24"/>
          <w:highlight w:val="none"/>
          <w:lang w:val="en-US" w:eastAsia="zh-CN"/>
        </w:rPr>
        <w:t>7</w:t>
      </w:r>
      <w:r>
        <w:rPr>
          <w:rFonts w:hint="eastAsia"/>
          <w:sz w:val="24"/>
          <w:highlight w:val="none"/>
        </w:rPr>
        <w:t>月～2024年</w:t>
      </w:r>
      <w:r>
        <w:rPr>
          <w:rFonts w:hint="eastAsia"/>
          <w:sz w:val="24"/>
          <w:highlight w:val="none"/>
          <w:lang w:val="en-US" w:eastAsia="zh-CN"/>
        </w:rPr>
        <w:t>10</w:t>
      </w:r>
      <w:r>
        <w:rPr>
          <w:rFonts w:hint="eastAsia"/>
          <w:sz w:val="24"/>
          <w:highlight w:val="none"/>
        </w:rPr>
        <w:t>月，项目申报阶段。</w:t>
      </w:r>
    </w:p>
    <w:p>
      <w:pPr>
        <w:spacing w:line="440" w:lineRule="exact"/>
        <w:ind w:firstLine="480" w:firstLineChars="200"/>
        <w:rPr>
          <w:sz w:val="24"/>
        </w:rPr>
      </w:pPr>
      <w:r>
        <w:rPr>
          <w:rFonts w:hint="eastAsia"/>
          <w:sz w:val="24"/>
        </w:rPr>
        <w:t>科研专家进行了大量资料查阅、收集和整理，了解湛江市粉蕉种植的分布领域、产量、现行标准和相关法律法规。广泛调查研究，走访廉江市等地香蕉、粉蕉组培种苗生产厂家，了解种苗繁育现状和存在的问题，在此基础上，起草了标准草案。</w:t>
      </w:r>
    </w:p>
    <w:p>
      <w:pPr>
        <w:spacing w:line="440" w:lineRule="exact"/>
        <w:ind w:firstLine="480" w:firstLineChars="200"/>
        <w:rPr>
          <w:sz w:val="24"/>
        </w:rPr>
      </w:pPr>
      <w:r>
        <w:rPr>
          <w:rFonts w:hint="eastAsia"/>
          <w:sz w:val="24"/>
        </w:rPr>
        <w:t>2、2024年11月，成立标准起草工作组。</w:t>
      </w:r>
    </w:p>
    <w:p>
      <w:pPr>
        <w:spacing w:line="440" w:lineRule="exact"/>
        <w:ind w:firstLine="480" w:firstLineChars="200"/>
        <w:rPr>
          <w:sz w:val="24"/>
        </w:rPr>
      </w:pPr>
      <w:r>
        <w:rPr>
          <w:rFonts w:hint="eastAsia"/>
          <w:sz w:val="24"/>
        </w:rPr>
        <w:t>本项目由广东海洋大学为主导单位，广东省农业科学院果树研究所、廉江市良垌镇乡村产业发展服务中心为参与单位共同完成。项目下达后，成立了标准起草工作组，广东海洋大学陈苗教授为项目负责人，全程指导和跟踪标准制定，统筹规划标准研制进度；梁钾贤、邓贵明负责资料收集、标准的编写及实验验证工作，董俊辉、李发钦参与标准的修改及部分试验工作。工作组成员具有较丰富的专业知识和实践经验，熟悉业务，了解标准化工作的相关规定并具有较强的文字表达能力。</w:t>
      </w:r>
    </w:p>
    <w:p>
      <w:pPr>
        <w:spacing w:line="440" w:lineRule="exact"/>
        <w:ind w:firstLine="480" w:firstLineChars="200"/>
        <w:rPr>
          <w:sz w:val="24"/>
        </w:rPr>
      </w:pPr>
      <w:r>
        <w:rPr>
          <w:rFonts w:hint="eastAsia"/>
          <w:sz w:val="24"/>
        </w:rPr>
        <w:t>3、2024年12月，组织召开研讨会。</w:t>
      </w:r>
    </w:p>
    <w:p>
      <w:pPr>
        <w:spacing w:line="440" w:lineRule="exact"/>
        <w:ind w:firstLine="480" w:firstLineChars="200"/>
        <w:rPr>
          <w:rFonts w:hint="eastAsia"/>
          <w:sz w:val="24"/>
        </w:rPr>
      </w:pPr>
      <w:r>
        <w:rPr>
          <w:rFonts w:hint="eastAsia"/>
          <w:sz w:val="24"/>
        </w:rPr>
        <w:t>标准起草工作组成员在研讨会上逐条讨论标准条文的技术内容，形成一致意见后，</w:t>
      </w:r>
      <w:r>
        <w:rPr>
          <w:sz w:val="24"/>
        </w:rPr>
        <w:t>确定了标准的技术内容</w:t>
      </w:r>
      <w:r>
        <w:rPr>
          <w:rFonts w:hint="eastAsia"/>
          <w:sz w:val="24"/>
        </w:rPr>
        <w:t>，形成标准征求意见稿及编制说明，向相关单位征求意见。</w:t>
      </w:r>
    </w:p>
    <w:p>
      <w:pPr>
        <w:spacing w:after="0" w:line="440" w:lineRule="exact"/>
        <w:ind w:firstLine="480" w:firstLineChars="200"/>
        <w:rPr>
          <w:rFonts w:hint="eastAsia" w:eastAsia="宋体"/>
          <w:sz w:val="24"/>
          <w:lang w:val="en-US" w:eastAsia="zh-CN"/>
        </w:rPr>
      </w:pPr>
      <w:r>
        <w:rPr>
          <w:rFonts w:hint="eastAsia" w:eastAsia="宋体"/>
          <w:sz w:val="24"/>
          <w:lang w:val="en-US" w:eastAsia="zh-CN"/>
        </w:rPr>
        <w:t>4、2025年1月~</w:t>
      </w:r>
      <w:r>
        <w:rPr>
          <w:rFonts w:hint="eastAsia" w:ascii="Times New Roman" w:eastAsia="宋体"/>
          <w:sz w:val="24"/>
          <w:lang w:val="en-US" w:eastAsia="zh-CN"/>
        </w:rPr>
        <w:t>4</w:t>
      </w:r>
      <w:r>
        <w:rPr>
          <w:rFonts w:hint="eastAsia" w:eastAsia="宋体"/>
          <w:sz w:val="24"/>
          <w:lang w:val="en-US" w:eastAsia="zh-CN"/>
        </w:rPr>
        <w:t>月，征求意见</w:t>
      </w:r>
      <w:r>
        <w:rPr>
          <w:rFonts w:hint="eastAsia" w:ascii="Times New Roman" w:eastAsia="宋体"/>
          <w:sz w:val="24"/>
          <w:lang w:val="en-US" w:eastAsia="zh-CN"/>
        </w:rPr>
        <w:t>及修改</w:t>
      </w:r>
      <w:r>
        <w:rPr>
          <w:rFonts w:hint="eastAsia" w:eastAsia="宋体"/>
          <w:sz w:val="24"/>
          <w:lang w:val="en-US" w:eastAsia="zh-CN"/>
        </w:rPr>
        <w:t>。</w:t>
      </w:r>
    </w:p>
    <w:p>
      <w:pPr>
        <w:pStyle w:val="3"/>
      </w:pPr>
      <w:r>
        <w:rPr>
          <w:rFonts w:hint="eastAsia" w:ascii="Times New Roman" w:hAnsi="Times New Roman" w:eastAsia="宋体" w:cs="Times New Roman"/>
          <w:b w:val="0"/>
          <w:bCs w:val="0"/>
          <w:kern w:val="2"/>
          <w:sz w:val="24"/>
          <w:szCs w:val="24"/>
          <w:lang w:val="en-US" w:eastAsia="zh-CN" w:bidi="ar-SA"/>
        </w:rPr>
        <w:t>标准起草工作组进行了线下征求意见和标准制定研讨，根据反馈意见对标准文本进行了补充完善，形成征求意见稿（挂网版）。</w:t>
      </w:r>
      <w:bookmarkStart w:id="6" w:name="_GoBack"/>
      <w:bookmarkEnd w:id="6"/>
    </w:p>
    <w:p>
      <w:pPr>
        <w:keepNext/>
        <w:keepLines/>
        <w:spacing w:before="100" w:beforeAutospacing="1" w:after="100" w:afterAutospacing="1" w:line="360" w:lineRule="auto"/>
        <w:ind w:left="560" w:hanging="560"/>
        <w:outlineLvl w:val="1"/>
        <w:rPr>
          <w:rFonts w:eastAsia="黑体"/>
          <w:bCs/>
          <w:sz w:val="32"/>
          <w:szCs w:val="32"/>
        </w:rPr>
      </w:pPr>
      <w:r>
        <w:rPr>
          <w:rFonts w:eastAsia="黑体"/>
          <w:bCs/>
          <w:sz w:val="32"/>
          <w:szCs w:val="32"/>
        </w:rPr>
        <w:t>二、标准编制原则和确定标准主要内容的论据</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（一）</w:t>
      </w:r>
      <w:r>
        <w:rPr>
          <w:rFonts w:ascii="黑体" w:hAnsi="黑体" w:eastAsia="黑体"/>
          <w:sz w:val="28"/>
          <w:szCs w:val="21"/>
        </w:rPr>
        <w:t>标准编制原则</w:t>
      </w:r>
    </w:p>
    <w:p>
      <w:pPr>
        <w:spacing w:line="440" w:lineRule="exact"/>
        <w:ind w:firstLine="420"/>
        <w:rPr>
          <w:sz w:val="24"/>
        </w:rPr>
      </w:pPr>
      <w:r>
        <w:rPr>
          <w:rFonts w:hint="eastAsia"/>
          <w:sz w:val="24"/>
        </w:rPr>
        <w:t>科学性原则。标准过程起草中，在现有国家、行业、地方标准的基础上，起草人充分收集相关资料和文献，开展有关各项技术指标的试验研究、验证，充分调研相关企业、农户的生产情况，通过科学分析、研究和总结归纳，力求使标准充分体现其科学性。</w:t>
      </w:r>
    </w:p>
    <w:p>
      <w:pPr>
        <w:spacing w:line="440" w:lineRule="exact"/>
        <w:ind w:firstLine="420"/>
        <w:rPr>
          <w:sz w:val="24"/>
        </w:rPr>
      </w:pPr>
      <w:r>
        <w:rPr>
          <w:rFonts w:hint="eastAsia"/>
          <w:sz w:val="24"/>
        </w:rPr>
        <w:t>适用性原则。本标准根据粉蕉组培苗生产的技术需求，重点研究确定病毒检测对象、检测方法、检测规则和质量要求，旨在提升种苗质量，保障优良种苗的供给率，减少因种苗造成的病害，实现粉蕉产业高质量发展，增加种植户经济收入。</w:t>
      </w:r>
    </w:p>
    <w:p>
      <w:pPr>
        <w:spacing w:line="440" w:lineRule="exact"/>
        <w:ind w:firstLine="420"/>
        <w:rPr>
          <w:sz w:val="24"/>
        </w:rPr>
      </w:pPr>
      <w:r>
        <w:rPr>
          <w:rFonts w:hint="eastAsia"/>
          <w:sz w:val="24"/>
        </w:rPr>
        <w:t>规范性原则。本标准以《中华人民共和国标准化法》《地方标准管理办法》《农业农村标准化管理办法》等有关法律法规为准则，严格按照按照GB/T 1.1-2020《标准化工作导则 第1部分：标准化文件的结构和起草规则》给出的规则进行编写。</w:t>
      </w:r>
    </w:p>
    <w:p>
      <w:pPr>
        <w:spacing w:line="440" w:lineRule="exact"/>
        <w:ind w:firstLine="420"/>
      </w:pPr>
      <w:r>
        <w:rPr>
          <w:rFonts w:hint="eastAsia"/>
          <w:sz w:val="24"/>
        </w:rPr>
        <w:t>协调性原则。在标准的名称、技术要求结构和内容、用语等方面与种植业、组培苗生产的相关标准及现行法律法规保持一致。</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（二）</w:t>
      </w:r>
      <w:bookmarkStart w:id="0" w:name="_Toc17233326"/>
      <w:bookmarkStart w:id="1" w:name="_Toc17233334"/>
      <w:bookmarkStart w:id="2" w:name="_Toc24884212"/>
      <w:bookmarkStart w:id="3" w:name="_Toc26648466"/>
      <w:bookmarkStart w:id="4" w:name="_Toc24884219"/>
      <w:r>
        <w:rPr>
          <w:rFonts w:hint="eastAsia" w:ascii="黑体" w:hAnsi="黑体" w:eastAsia="黑体"/>
          <w:sz w:val="28"/>
          <w:szCs w:val="21"/>
        </w:rPr>
        <w:t>标准中主要技术内容的确定</w:t>
      </w:r>
    </w:p>
    <w:bookmarkEnd w:id="0"/>
    <w:bookmarkEnd w:id="1"/>
    <w:bookmarkEnd w:id="2"/>
    <w:bookmarkEnd w:id="3"/>
    <w:bookmarkEnd w:id="4"/>
    <w:p>
      <w:pPr>
        <w:spacing w:line="440" w:lineRule="exact"/>
        <w:ind w:firstLine="480" w:firstLineChars="200"/>
        <w:rPr>
          <w:rFonts w:hint="eastAsia" w:ascii="宋体" w:hAnsi="宋体"/>
          <w:kern w:val="0"/>
          <w:sz w:val="24"/>
        </w:rPr>
      </w:pPr>
      <w:r>
        <w:rPr>
          <w:rFonts w:hint="eastAsia" w:ascii="宋体" w:hAnsi="宋体"/>
          <w:kern w:val="0"/>
          <w:sz w:val="24"/>
        </w:rPr>
        <w:t>1、范围的确定</w:t>
      </w:r>
    </w:p>
    <w:p>
      <w:pPr>
        <w:spacing w:line="440" w:lineRule="exact"/>
        <w:ind w:firstLine="480" w:firstLineChars="200"/>
        <w:rPr>
          <w:rFonts w:hint="eastAsia" w:ascii="宋体" w:hAnsi="宋体"/>
          <w:kern w:val="0"/>
          <w:sz w:val="24"/>
        </w:rPr>
      </w:pPr>
      <w:r>
        <w:rPr>
          <w:rFonts w:ascii="宋体" w:hAnsi="宋体"/>
          <w:kern w:val="0"/>
          <w:sz w:val="24"/>
        </w:rPr>
        <w:t>本标准为首次制定与发布，标准文件适用于</w:t>
      </w:r>
      <w:r>
        <w:rPr>
          <w:rFonts w:hint="eastAsia" w:ascii="宋体" w:hAnsi="宋体"/>
          <w:kern w:val="0"/>
          <w:sz w:val="24"/>
        </w:rPr>
        <w:t>粉蕉无病毒种苗的生产，确立了粉蕉无病毒种苗的检测对象、无病毒种苗生产技术、病毒检测方法、检测规则和质量要求。</w:t>
      </w:r>
    </w:p>
    <w:p>
      <w:pPr>
        <w:spacing w:line="440" w:lineRule="exact"/>
        <w:ind w:firstLine="480" w:firstLineChars="200"/>
        <w:rPr>
          <w:rFonts w:hint="eastAsia" w:ascii="宋体" w:hAnsi="宋体"/>
          <w:kern w:val="0"/>
          <w:sz w:val="24"/>
        </w:rPr>
      </w:pPr>
      <w:r>
        <w:rPr>
          <w:rFonts w:hint="eastAsia" w:ascii="宋体" w:hAnsi="宋体"/>
          <w:kern w:val="0"/>
          <w:sz w:val="24"/>
        </w:rPr>
        <w:t>2、规范性引用文件</w:t>
      </w:r>
    </w:p>
    <w:p>
      <w:pPr>
        <w:spacing w:line="440" w:lineRule="exact"/>
        <w:ind w:firstLine="480" w:firstLineChars="200"/>
        <w:rPr>
          <w:rFonts w:hint="eastAsia" w:ascii="宋体" w:hAnsi="宋体"/>
          <w:kern w:val="0"/>
          <w:sz w:val="24"/>
        </w:rPr>
      </w:pPr>
      <w:r>
        <w:rPr>
          <w:rFonts w:hint="eastAsia" w:ascii="宋体" w:hAnsi="宋体"/>
          <w:kern w:val="0"/>
          <w:sz w:val="24"/>
        </w:rPr>
        <w:t>下列文件</w:t>
      </w:r>
      <w:r>
        <w:rPr>
          <w:rFonts w:hint="eastAsia" w:ascii="宋体" w:hAnsi="宋体"/>
          <w:kern w:val="0"/>
          <w:sz w:val="24"/>
          <w:lang w:eastAsia="zh-CN"/>
        </w:rPr>
        <w:t>中的内容通过文中的规范性引用而构成本文件必不可少的条款</w:t>
      </w:r>
      <w:r>
        <w:rPr>
          <w:rFonts w:hint="eastAsia" w:ascii="宋体" w:hAnsi="宋体"/>
          <w:kern w:val="0"/>
          <w:sz w:val="24"/>
        </w:rPr>
        <w:t>。</w:t>
      </w:r>
      <w:r>
        <w:rPr>
          <w:rFonts w:hint="eastAsia" w:ascii="宋体" w:hAnsi="宋体"/>
          <w:kern w:val="0"/>
          <w:sz w:val="24"/>
          <w:lang w:eastAsia="zh-CN"/>
        </w:rPr>
        <w:t>其中，</w:t>
      </w:r>
      <w:r>
        <w:rPr>
          <w:rFonts w:hint="eastAsia" w:ascii="宋体" w:hAnsi="宋体"/>
          <w:kern w:val="0"/>
          <w:sz w:val="24"/>
        </w:rPr>
        <w:t>注日期的引用文件，仅</w:t>
      </w:r>
      <w:r>
        <w:rPr>
          <w:rFonts w:hint="eastAsia" w:ascii="宋体" w:hAnsi="宋体"/>
          <w:kern w:val="0"/>
          <w:sz w:val="24"/>
          <w:lang w:eastAsia="zh-CN"/>
        </w:rPr>
        <w:t>该</w:t>
      </w:r>
      <w:r>
        <w:rPr>
          <w:rFonts w:hint="eastAsia" w:ascii="宋体" w:hAnsi="宋体"/>
          <w:kern w:val="0"/>
          <w:sz w:val="24"/>
        </w:rPr>
        <w:t>日期</w:t>
      </w:r>
      <w:r>
        <w:rPr>
          <w:rFonts w:hint="eastAsia" w:ascii="宋体" w:hAnsi="宋体"/>
          <w:kern w:val="0"/>
          <w:sz w:val="24"/>
          <w:lang w:eastAsia="zh-CN"/>
        </w:rPr>
        <w:t>对应</w:t>
      </w:r>
      <w:r>
        <w:rPr>
          <w:rFonts w:hint="eastAsia" w:ascii="宋体" w:hAnsi="宋体"/>
          <w:kern w:val="0"/>
          <w:sz w:val="24"/>
        </w:rPr>
        <w:t>的版本适用于本文件</w:t>
      </w:r>
      <w:r>
        <w:rPr>
          <w:rFonts w:hint="eastAsia" w:ascii="宋体" w:hAnsi="宋体"/>
          <w:kern w:val="0"/>
          <w:sz w:val="24"/>
          <w:lang w:eastAsia="zh-CN"/>
        </w:rPr>
        <w:t>；</w:t>
      </w:r>
      <w:r>
        <w:rPr>
          <w:rFonts w:hint="eastAsia" w:ascii="宋体" w:hAnsi="宋体"/>
          <w:kern w:val="0"/>
          <w:sz w:val="24"/>
        </w:rPr>
        <w:t>不注日期的引用文件，其最新版本（包括所有的修改单）适用于本文件。</w:t>
      </w:r>
    </w:p>
    <w:p>
      <w:pPr>
        <w:spacing w:line="440" w:lineRule="exact"/>
        <w:ind w:firstLine="480" w:firstLineChars="200"/>
        <w:rPr>
          <w:rFonts w:hint="eastAsia" w:ascii="宋体" w:hAnsi="宋体" w:cs="Times New Roman"/>
          <w:kern w:val="0"/>
          <w:sz w:val="24"/>
        </w:rPr>
      </w:pPr>
      <w:r>
        <w:rPr>
          <w:rFonts w:hint="eastAsia" w:ascii="宋体" w:hAnsi="宋体" w:cs="Times New Roman"/>
          <w:kern w:val="0"/>
          <w:sz w:val="24"/>
        </w:rPr>
        <w:t>NY/T 357</w:t>
      </w:r>
      <w:r>
        <w:rPr>
          <w:rFonts w:hint="eastAsia" w:ascii="宋体" w:hAnsi="宋体" w:cs="Times New Roman"/>
          <w:kern w:val="0"/>
          <w:sz w:val="24"/>
          <w:lang w:val="en-US" w:eastAsia="zh-CN"/>
        </w:rPr>
        <w:t xml:space="preserve">  </w:t>
      </w:r>
      <w:r>
        <w:rPr>
          <w:rFonts w:hint="eastAsia" w:ascii="宋体" w:hAnsi="宋体" w:cs="Times New Roman"/>
          <w:kern w:val="0"/>
          <w:sz w:val="24"/>
        </w:rPr>
        <w:t xml:space="preserve"> 香蕉 组培苗</w:t>
      </w:r>
    </w:p>
    <w:p>
      <w:pPr>
        <w:spacing w:line="440" w:lineRule="exact"/>
        <w:ind w:firstLine="480" w:firstLineChars="200"/>
        <w:rPr>
          <w:rFonts w:hint="eastAsia" w:ascii="宋体" w:hAnsi="宋体" w:cs="Times New Roman"/>
          <w:kern w:val="0"/>
          <w:sz w:val="24"/>
          <w:lang w:val="en-US" w:eastAsia="zh-CN"/>
        </w:rPr>
      </w:pPr>
      <w:bookmarkStart w:id="5" w:name="OLE_LINK1"/>
      <w:r>
        <w:rPr>
          <w:rFonts w:hint="eastAsia" w:ascii="宋体" w:hAnsi="宋体" w:cs="Times New Roman"/>
          <w:kern w:val="0"/>
          <w:sz w:val="24"/>
        </w:rPr>
        <w:t xml:space="preserve">NY/T 1475 </w:t>
      </w:r>
      <w:r>
        <w:rPr>
          <w:rFonts w:hint="eastAsia" w:ascii="宋体" w:hAnsi="宋体" w:cs="Times New Roman"/>
          <w:kern w:val="0"/>
          <w:sz w:val="24"/>
          <w:lang w:val="en-US" w:eastAsia="zh-CN"/>
        </w:rPr>
        <w:t xml:space="preserve"> </w:t>
      </w:r>
      <w:bookmarkEnd w:id="5"/>
      <w:r>
        <w:rPr>
          <w:rFonts w:hint="eastAsia" w:ascii="宋体" w:hAnsi="宋体" w:cs="Times New Roman"/>
          <w:kern w:val="0"/>
          <w:sz w:val="24"/>
          <w:lang w:val="en-US" w:eastAsia="zh-CN"/>
        </w:rPr>
        <w:t>热带作物主要病虫害防治技术规程 香蕉</w:t>
      </w:r>
    </w:p>
    <w:p>
      <w:pPr>
        <w:spacing w:line="440" w:lineRule="exact"/>
        <w:ind w:firstLine="480" w:firstLineChars="200"/>
        <w:rPr>
          <w:rFonts w:hint="eastAsia" w:ascii="宋体" w:hAnsi="宋体" w:cs="Times New Roman"/>
          <w:kern w:val="0"/>
          <w:sz w:val="24"/>
          <w:lang w:val="en-US" w:eastAsia="zh-CN"/>
        </w:rPr>
      </w:pPr>
      <w:r>
        <w:rPr>
          <w:rFonts w:hint="eastAsia" w:ascii="宋体" w:hAnsi="宋体" w:cs="Times New Roman"/>
          <w:kern w:val="0"/>
          <w:sz w:val="24"/>
          <w:lang w:val="en-US" w:eastAsia="zh-CN"/>
        </w:rPr>
        <w:fldChar w:fldCharType="begin"/>
      </w:r>
      <w:r>
        <w:rPr>
          <w:rFonts w:hint="eastAsia" w:ascii="宋体" w:hAnsi="宋体" w:cs="Times New Roman"/>
          <w:kern w:val="0"/>
          <w:sz w:val="24"/>
          <w:lang w:val="en-US" w:eastAsia="zh-CN"/>
        </w:rPr>
        <w:instrText xml:space="preserve"> HYPERLINK "http://down.foodmate.net/standard/sort/5/48954.html" \t "http://down.foodmate.net/standard/sort/5/_blank" </w:instrText>
      </w:r>
      <w:r>
        <w:rPr>
          <w:rFonts w:hint="eastAsia" w:ascii="宋体" w:hAnsi="宋体" w:cs="Times New Roman"/>
          <w:kern w:val="0"/>
          <w:sz w:val="24"/>
          <w:lang w:val="en-US" w:eastAsia="zh-CN"/>
        </w:rPr>
        <w:fldChar w:fldCharType="separate"/>
      </w:r>
      <w:r>
        <w:rPr>
          <w:rFonts w:hint="eastAsia" w:ascii="宋体" w:hAnsi="宋体" w:cs="Times New Roman"/>
          <w:kern w:val="0"/>
          <w:sz w:val="24"/>
          <w:lang w:val="en-US" w:eastAsia="zh-CN"/>
        </w:rPr>
        <w:t>NY/T 5010  无公害农产品 种植业产地环境条件</w:t>
      </w:r>
      <w:r>
        <w:rPr>
          <w:rFonts w:hint="eastAsia" w:ascii="宋体" w:hAnsi="宋体" w:cs="Times New Roman"/>
          <w:kern w:val="0"/>
          <w:sz w:val="24"/>
          <w:lang w:val="en-US" w:eastAsia="zh-CN"/>
        </w:rPr>
        <w:fldChar w:fldCharType="end"/>
      </w:r>
    </w:p>
    <w:p>
      <w:pPr>
        <w:spacing w:line="440" w:lineRule="exact"/>
        <w:ind w:firstLine="480" w:firstLineChars="200"/>
        <w:rPr>
          <w:rFonts w:hint="eastAsia" w:ascii="宋体" w:hAnsi="宋体"/>
          <w:kern w:val="0"/>
          <w:sz w:val="24"/>
        </w:rPr>
      </w:pPr>
      <w:r>
        <w:rPr>
          <w:rFonts w:hint="eastAsia" w:ascii="宋体" w:hAnsi="宋体"/>
          <w:kern w:val="0"/>
          <w:sz w:val="24"/>
        </w:rPr>
        <w:t>3、主要技术内容的确定</w:t>
      </w:r>
    </w:p>
    <w:p>
      <w:pPr>
        <w:spacing w:line="440" w:lineRule="exact"/>
        <w:ind w:firstLine="480" w:firstLineChars="200"/>
        <w:rPr>
          <w:rFonts w:hint="eastAsia" w:ascii="宋体" w:hAnsi="宋体"/>
          <w:kern w:val="0"/>
          <w:sz w:val="24"/>
        </w:rPr>
      </w:pPr>
      <w:r>
        <w:rPr>
          <w:rFonts w:hint="eastAsia" w:ascii="宋体" w:hAnsi="宋体"/>
          <w:kern w:val="0"/>
          <w:sz w:val="24"/>
        </w:rPr>
        <w:t>标准主要内容包括粉蕉脱毒原种苗的生产和粉蕉病毒检测方法。依据脱毒组培苗繁育技术的研究，包括外植体的选择、外植体接种培养、茎尖脱毒、愈伤组织诱导、愈伤组织分化与增殖、生根、炼苗、移栽、病毒检测等方面的技术参数进行标准的制定。通过多聚酶链式反应(PCR)、逆转录聚合酶链式反应( RT-PCR )、多重聚合酶链式反应（Multiplex RT-PCR）等检测粉蕉常感染的CMV、FOFSC、DZ病毒。</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三、技术经济论证和预期的经济效益、社会效益</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（一）技术论证</w:t>
      </w:r>
    </w:p>
    <w:p>
      <w:pPr>
        <w:spacing w:line="440" w:lineRule="exact"/>
        <w:ind w:firstLine="480" w:firstLineChars="200"/>
        <w:rPr>
          <w:sz w:val="24"/>
        </w:rPr>
      </w:pPr>
      <w:r>
        <w:rPr>
          <w:rFonts w:hint="eastAsia"/>
          <w:sz w:val="24"/>
        </w:rPr>
        <w:t>广东海洋大学、广东省农业科学院果树研究所、廉江市良垌镇乡村产业发展服务中心的研究团队致力于粉蕉新品种的引种推广，在生产实践中掌握了粉蕉脱毒种苗生产的关键技术要点，积累了丰富的经验，其研究培育的粉蕉无病毒种苗质量优良、无病害，定植后成活率高，相关研究结果为标准的起草提供了坚实的技术基础和支撑。</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（二）</w:t>
      </w:r>
      <w:r>
        <w:rPr>
          <w:rFonts w:ascii="黑体" w:hAnsi="黑体" w:eastAsia="黑体"/>
          <w:sz w:val="28"/>
          <w:szCs w:val="21"/>
        </w:rPr>
        <w:t>预期经济效果</w:t>
      </w:r>
    </w:p>
    <w:p>
      <w:pPr>
        <w:spacing w:line="440" w:lineRule="exact"/>
        <w:ind w:firstLine="480"/>
        <w:rPr>
          <w:sz w:val="24"/>
        </w:rPr>
      </w:pPr>
      <w:r>
        <w:rPr>
          <w:rFonts w:hint="eastAsia"/>
          <w:sz w:val="24"/>
        </w:rPr>
        <w:t>近年来监测数据显示，粉蕉种植面积分布为广东27万亩、广西22万亩、贵州10万亩、海南5万亩、云南4万亩、福建3万亩。两广粉蕉产地价格在4.0-7.5元/公斤，每公斤平均价格比香（芽）蕉高1.5-3.0元，经济效益明显。标准的制定实施能有效保障粉蕉种苗的安全性、稳定性和品质一致性，提升种苗质量，保障优良种苗的供给率，减少因种苗造成的病害，增加种植户经济收入，带动相关产业发展。</w:t>
      </w:r>
      <w:r>
        <w:rPr>
          <w:rFonts w:hint="eastAsia"/>
          <w:sz w:val="24"/>
          <w:highlight w:val="none"/>
        </w:rPr>
        <w:t>预计辐射带动种植面积30-50万亩，每亩产量增加100公斤。</w:t>
      </w:r>
    </w:p>
    <w:p>
      <w:pPr>
        <w:spacing w:line="360" w:lineRule="auto"/>
        <w:jc w:val="left"/>
        <w:outlineLvl w:val="0"/>
        <w:rPr>
          <w:rFonts w:hint="eastAsia" w:ascii="黑体" w:hAnsi="黑体" w:eastAsia="黑体"/>
          <w:sz w:val="28"/>
          <w:szCs w:val="21"/>
        </w:rPr>
      </w:pPr>
      <w:r>
        <w:rPr>
          <w:rFonts w:hint="eastAsia" w:ascii="黑体" w:hAnsi="黑体" w:eastAsia="黑体"/>
          <w:sz w:val="28"/>
          <w:szCs w:val="21"/>
        </w:rPr>
        <w:t>（三）社会效益</w:t>
      </w:r>
    </w:p>
    <w:p>
      <w:pPr>
        <w:spacing w:line="440" w:lineRule="exact"/>
        <w:ind w:firstLine="480"/>
        <w:rPr>
          <w:sz w:val="24"/>
        </w:rPr>
      </w:pPr>
      <w:r>
        <w:rPr>
          <w:rFonts w:hint="eastAsia"/>
          <w:sz w:val="24"/>
        </w:rPr>
        <w:t>该标准将对粉蕉无病毒种苗生产中的各个环节进行详细规定，包括粉蕉无病毒种苗生产技术和病毒检测对象及方法等，确保所有企业在同一技术基础上进行生产，从而提升整个行业的生产效率和产品质量水平。通过制定和推广标准，实现粉蕉组培苗质量标准化，确保粉蕉无病毒种苗的质量达到统一的高水平，从而保护消费者的利益。此外，标准的实施将帮助企业提升质量管理水平，减少因生产工艺不当导致的产品瑕疵和质量问题，生产出质量高、品质优的粉蕉种苗与优质产品，改善目前我国粉蕉生产中品质相对不佳、外贸出口少的被动局面。</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四、与国际、国外同类标准技术内容的对比情况</w:t>
      </w:r>
    </w:p>
    <w:p>
      <w:pPr>
        <w:pStyle w:val="44"/>
        <w:spacing w:line="440" w:lineRule="exact"/>
        <w:ind w:firstLine="480"/>
        <w:rPr>
          <w:sz w:val="24"/>
          <w:szCs w:val="22"/>
        </w:rPr>
      </w:pPr>
      <w:r>
        <w:rPr>
          <w:rFonts w:hint="eastAsia"/>
          <w:sz w:val="24"/>
          <w:szCs w:val="22"/>
        </w:rPr>
        <w:t>无。</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五、以国际标准为基础的起草情况，以及是否合规引用或者采用国际国外标准，并说明未采用国际标准的原因</w:t>
      </w:r>
    </w:p>
    <w:p>
      <w:pPr>
        <w:spacing w:line="440" w:lineRule="exact"/>
        <w:ind w:firstLine="480"/>
        <w:rPr>
          <w:sz w:val="24"/>
        </w:rPr>
      </w:pPr>
      <w:r>
        <w:rPr>
          <w:rFonts w:hint="eastAsia"/>
          <w:sz w:val="24"/>
        </w:rPr>
        <w:t>未引用或者采用国际国外标准。</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六、与有关法律、行政法规及相关标准的关系</w:t>
      </w:r>
    </w:p>
    <w:p>
      <w:pPr>
        <w:spacing w:line="440" w:lineRule="exact"/>
        <w:ind w:firstLine="480"/>
        <w:rPr>
          <w:sz w:val="24"/>
        </w:rPr>
      </w:pPr>
      <w:r>
        <w:rPr>
          <w:rFonts w:hint="eastAsia"/>
          <w:sz w:val="24"/>
        </w:rPr>
        <w:t>在标准的制定过程中严格贯彻国家有关方针、政策、法律和规章，严格执行强制性国家标准和行业标准。经检索，香蕉、粉蕉组培有关的行业标准主要有NY/T 357《香蕉 组培苗》、NY/T 2120《香蕉无病毒种苗生产技术规范》，本标准与上述相关标准相衔接，遵循了协调统一性的原则。</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七、重大分歧意见的处理经过和依据</w:t>
      </w:r>
    </w:p>
    <w:p>
      <w:pPr>
        <w:spacing w:line="360" w:lineRule="auto"/>
        <w:ind w:firstLine="480" w:firstLineChars="200"/>
        <w:outlineLvl w:val="0"/>
        <w:rPr>
          <w:sz w:val="24"/>
        </w:rPr>
      </w:pPr>
      <w:r>
        <w:rPr>
          <w:rFonts w:hint="eastAsia"/>
          <w:sz w:val="24"/>
        </w:rPr>
        <w:t>在标准撰写过程中，暂未出现重大意见分歧。</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八、涉及专利的有关说明</w:t>
      </w:r>
    </w:p>
    <w:p>
      <w:pPr>
        <w:spacing w:line="440" w:lineRule="exact"/>
        <w:ind w:firstLine="480"/>
        <w:rPr>
          <w:sz w:val="24"/>
        </w:rPr>
      </w:pPr>
      <w:r>
        <w:rPr>
          <w:rFonts w:hint="eastAsia"/>
          <w:sz w:val="24"/>
        </w:rPr>
        <w:t>本标准未涉及专利。</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九、标准实施要求和措施建议</w:t>
      </w:r>
    </w:p>
    <w:p>
      <w:pPr>
        <w:spacing w:line="440" w:lineRule="exact"/>
        <w:ind w:firstLine="480"/>
        <w:rPr>
          <w:sz w:val="24"/>
        </w:rPr>
      </w:pPr>
      <w:r>
        <w:rPr>
          <w:rFonts w:hint="eastAsia"/>
          <w:sz w:val="24"/>
        </w:rPr>
        <w:t>建议本标准草案通过审查后作为推荐性标准发布。</w:t>
      </w:r>
    </w:p>
    <w:p>
      <w:pPr>
        <w:spacing w:line="440" w:lineRule="exact"/>
        <w:ind w:firstLine="480"/>
        <w:rPr>
          <w:sz w:val="24"/>
        </w:rPr>
      </w:pPr>
      <w:r>
        <w:rPr>
          <w:rFonts w:hint="eastAsia"/>
          <w:sz w:val="24"/>
        </w:rPr>
        <w:t>1、宣贯培训：标准发布后，计划在全国范围内组织粉蕉种苗生产企业进行标准宣贯培训，重点介绍标准的内容和实施要点，帮助企业理解和执行标准。</w:t>
      </w:r>
    </w:p>
    <w:p>
      <w:pPr>
        <w:spacing w:line="440" w:lineRule="exact"/>
        <w:ind w:firstLine="480" w:firstLineChars="200"/>
        <w:rPr>
          <w:sz w:val="24"/>
        </w:rPr>
      </w:pPr>
      <w:r>
        <w:rPr>
          <w:rFonts w:hint="eastAsia"/>
          <w:sz w:val="24"/>
        </w:rPr>
        <w:t>2、试点实施：选择几家具有代表性的粉蕉种苗生产企业进行标准的试点实施，收集企业在执行标准过程中的反馈意见，并根据实际情况对标准进行修订和完善。</w:t>
      </w:r>
    </w:p>
    <w:p>
      <w:pPr>
        <w:spacing w:line="440" w:lineRule="exact"/>
        <w:ind w:firstLine="480" w:firstLineChars="200"/>
        <w:rPr>
          <w:sz w:val="24"/>
        </w:rPr>
      </w:pPr>
      <w:r>
        <w:rPr>
          <w:rFonts w:hint="eastAsia"/>
          <w:sz w:val="24"/>
        </w:rPr>
        <w:t>3、推广应用：通过行业协会、媒体宣传等多种形式，扩大标准的影响力，推动更多企业参与标准的实施和应用。</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十、其他应予说明的事项</w:t>
      </w:r>
    </w:p>
    <w:p>
      <w:pPr>
        <w:autoSpaceDE w:val="0"/>
        <w:autoSpaceDN w:val="0"/>
        <w:adjustRightInd w:val="0"/>
        <w:spacing w:line="440" w:lineRule="exact"/>
        <w:ind w:firstLine="480" w:firstLineChars="200"/>
        <w:rPr>
          <w:sz w:val="24"/>
        </w:rPr>
      </w:pPr>
      <w:r>
        <w:rPr>
          <w:rFonts w:hint="eastAsia"/>
          <w:sz w:val="24"/>
        </w:rPr>
        <w:t>无。</w:t>
      </w:r>
    </w:p>
    <w:p>
      <w:pPr>
        <w:autoSpaceDE w:val="0"/>
        <w:autoSpaceDN w:val="0"/>
        <w:adjustRightInd w:val="0"/>
        <w:spacing w:line="440" w:lineRule="exact"/>
        <w:ind w:firstLine="480" w:firstLineChars="200"/>
        <w:rPr>
          <w:sz w:val="24"/>
        </w:rPr>
      </w:pPr>
    </w:p>
    <w:p>
      <w:pPr>
        <w:autoSpaceDE w:val="0"/>
        <w:autoSpaceDN w:val="0"/>
        <w:adjustRightInd w:val="0"/>
        <w:spacing w:line="440" w:lineRule="exact"/>
        <w:ind w:firstLine="480" w:firstLineChars="200"/>
        <w:rPr>
          <w:sz w:val="24"/>
        </w:rPr>
      </w:pPr>
    </w:p>
    <w:p>
      <w:pPr>
        <w:autoSpaceDE w:val="0"/>
        <w:autoSpaceDN w:val="0"/>
        <w:adjustRightInd w:val="0"/>
        <w:spacing w:line="440" w:lineRule="exact"/>
        <w:ind w:firstLine="480" w:firstLineChars="200"/>
        <w:jc w:val="right"/>
        <w:rPr>
          <w:rFonts w:hint="eastAsia" w:ascii="宋体" w:hAnsi="宋体"/>
          <w:bCs/>
          <w:sz w:val="24"/>
        </w:rPr>
      </w:pPr>
      <w:r>
        <w:rPr>
          <w:rFonts w:hint="eastAsia" w:ascii="宋体" w:hAnsi="宋体"/>
          <w:bCs/>
          <w:sz w:val="24"/>
        </w:rPr>
        <w:t xml:space="preserve">    《粉蕉无病毒种苗生产技术规程》标准起草小组</w:t>
      </w:r>
    </w:p>
    <w:p>
      <w:pPr>
        <w:wordWrap w:val="0"/>
        <w:autoSpaceDE w:val="0"/>
        <w:autoSpaceDN w:val="0"/>
        <w:adjustRightInd w:val="0"/>
        <w:spacing w:line="440" w:lineRule="exact"/>
        <w:ind w:firstLine="480" w:firstLineChars="200"/>
        <w:jc w:val="right"/>
        <w:rPr>
          <w:sz w:val="24"/>
        </w:rPr>
      </w:pPr>
      <w:r>
        <w:rPr>
          <w:rFonts w:hint="eastAsia" w:ascii="宋体" w:hAnsi="宋体"/>
          <w:bCs/>
          <w:sz w:val="24"/>
        </w:rPr>
        <w:t>2025年</w:t>
      </w:r>
      <w:r>
        <w:rPr>
          <w:rFonts w:hint="eastAsia" w:ascii="宋体" w:hAnsi="宋体"/>
          <w:bCs/>
          <w:sz w:val="24"/>
          <w:lang w:val="en-US" w:eastAsia="zh-CN"/>
        </w:rPr>
        <w:t>4</w:t>
      </w:r>
      <w:r>
        <w:rPr>
          <w:rFonts w:hint="eastAsia" w:ascii="宋体" w:hAnsi="宋体"/>
          <w:bCs/>
          <w:sz w:val="24"/>
          <w:lang w:eastAsia="zh-Hans"/>
        </w:rPr>
        <w:t>月</w:t>
      </w:r>
      <w:r>
        <w:rPr>
          <w:rFonts w:hint="eastAsia" w:ascii="宋体" w:hAnsi="宋体"/>
          <w:bCs/>
          <w:sz w:val="24"/>
        </w:rPr>
        <w:t xml:space="preserve">          </w:t>
      </w:r>
    </w:p>
    <w:sectPr>
      <w:headerReference r:id="rId3" w:type="default"/>
      <w:footerReference r:id="rId4" w:type="default"/>
      <w:footerReference r:id="rId5" w:type="even"/>
      <w:pgSz w:w="11906" w:h="16838"/>
      <w:pgMar w:top="1440" w:right="1531" w:bottom="1440" w:left="1418" w:header="851" w:footer="992"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D3FBC"/>
    <w:multiLevelType w:val="multilevel"/>
    <w:tmpl w:val="657D3FBC"/>
    <w:lvl w:ilvl="0" w:tentative="0">
      <w:start w:val="1"/>
      <w:numFmt w:val="upperLetter"/>
      <w:pStyle w:val="57"/>
      <w:suff w:val="nothing"/>
      <w:lvlText w:val="附录%1"/>
      <w:lvlJc w:val="left"/>
      <w:pPr>
        <w:ind w:left="0" w:firstLine="0"/>
      </w:pPr>
      <w:rPr>
        <w:rFonts w:hint="eastAsia"/>
        <w:spacing w:val="100"/>
      </w:rPr>
    </w:lvl>
    <w:lvl w:ilvl="1" w:tentative="0">
      <w:start w:val="1"/>
      <w:numFmt w:val="decimal"/>
      <w:pStyle w:val="58"/>
      <w:suff w:val="nothing"/>
      <w:lvlText w:val="%1.%2　"/>
      <w:lvlJc w:val="left"/>
      <w:pPr>
        <w:ind w:left="0" w:firstLine="0"/>
      </w:pPr>
      <w:rPr>
        <w:rFonts w:hint="eastAsia" w:ascii="黑体" w:eastAsia="黑体"/>
        <w:b w:val="0"/>
        <w:i w:val="0"/>
        <w:sz w:val="21"/>
      </w:rPr>
    </w:lvl>
    <w:lvl w:ilvl="2" w:tentative="0">
      <w:start w:val="1"/>
      <w:numFmt w:val="decimal"/>
      <w:pStyle w:val="59"/>
      <w:suff w:val="nothing"/>
      <w:lvlText w:val="%1.%2.%3　"/>
      <w:lvlJc w:val="left"/>
      <w:pPr>
        <w:ind w:left="0" w:firstLine="0"/>
      </w:pPr>
      <w:rPr>
        <w:rFonts w:hint="eastAsia" w:ascii="黑体" w:eastAsia="黑体"/>
        <w:b w:val="0"/>
        <w:i w:val="0"/>
        <w:sz w:val="21"/>
      </w:rPr>
    </w:lvl>
    <w:lvl w:ilvl="3" w:tentative="0">
      <w:start w:val="1"/>
      <w:numFmt w:val="decimal"/>
      <w:pStyle w:val="60"/>
      <w:suff w:val="nothing"/>
      <w:lvlText w:val="%1.%2.%3.%4　"/>
      <w:lvlJc w:val="left"/>
      <w:pPr>
        <w:ind w:left="0" w:firstLine="0"/>
      </w:pPr>
      <w:rPr>
        <w:rFonts w:hint="eastAsia" w:ascii="黑体" w:eastAsia="黑体"/>
        <w:b w:val="0"/>
        <w:i w:val="0"/>
        <w:sz w:val="21"/>
      </w:rPr>
    </w:lvl>
    <w:lvl w:ilvl="4" w:tentative="0">
      <w:start w:val="1"/>
      <w:numFmt w:val="decimal"/>
      <w:pStyle w:val="61"/>
      <w:suff w:val="nothing"/>
      <w:lvlText w:val="%1.%2.%3.%4.%5　"/>
      <w:lvlJc w:val="left"/>
      <w:pPr>
        <w:ind w:left="0" w:firstLine="0"/>
      </w:pPr>
      <w:rPr>
        <w:rFonts w:hint="eastAsia" w:ascii="黑体" w:eastAsia="黑体"/>
        <w:b w:val="0"/>
        <w:i w:val="0"/>
        <w:sz w:val="21"/>
      </w:rPr>
    </w:lvl>
    <w:lvl w:ilvl="5" w:tentative="0">
      <w:start w:val="1"/>
      <w:numFmt w:val="decimal"/>
      <w:pStyle w:val="62"/>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45"/>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xNzk3YTVkYjQ4ZGYxYWVkMWIwZTNiZjk3NmYwZjUifQ=="/>
    <w:docVar w:name="NE.Ref{05A7DB3F-9F8C-4A1D-BA78-0F5739545D3A}" w:val=" ADDIN NE.Ref.{05A7DB3F-9F8C-4A1D-BA78-0F5739545D3A}&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5C0779F-B67E-4FF8-A71C-6DB4B6790B0D}" w:val=" ADDIN NE.Ref.{15C0779F-B67E-4FF8-A71C-6DB4B6790B0D}&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9F5437F-DF79-4E15-BCBD-817EB122A396}" w:val=" ADDIN NE.Ref.{19F5437F-DF79-4E15-BCBD-817EB122A396}&lt;Citation&gt;&lt;Group&gt;&lt;References&gt;&lt;Item&gt;&lt;ID&gt;1618&lt;/ID&gt;&lt;UID&gt;{A4E55E5E-6670-4813-A2B1-BB64A6D6F9D3}&lt;/UID&gt;&lt;Title&gt;东海区主要经济种类三场一通道及保护区图集&lt;/Title&gt;&lt;Template&gt;Book&lt;/Template&gt;&lt;Star&gt;0&lt;/Star&gt;&lt;Tag&gt;0&lt;/Tag&gt;&lt;Author&gt;周永东; 李圣法&lt;/Author&gt;&lt;Year&gt;2018&lt;/Year&gt;&lt;Details&gt;&lt;_created&gt;62755081&lt;/_created&gt;&lt;_modified&gt;62755085&lt;/_modified&gt;&lt;_publisher&gt;中国海洋出版社&lt;/_publisher&gt;&lt;_pages&gt;43-45&lt;/_pages&gt;&lt;_translated_author&gt;Zhou, Yongdong;Li, Shengfa&lt;/_translated_author&gt;&lt;/Details&gt;&lt;Extra&gt;&lt;DBUID&gt;{83257D86-98D1-44DA-AA0E-D3472482B013}&lt;/DBUID&gt;&lt;/Extra&gt;&lt;/Item&gt;&lt;/References&gt;&lt;/Group&gt;&lt;/Citation&gt;_x000a_"/>
    <w:docVar w:name="NE.Ref{37FBB7A1-082F-475E-8A1E-6644D361E07C}" w:val=" ADDIN NE.Ref.{37FBB7A1-082F-475E-8A1E-6644D361E07C}&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4A47C0A7-E22E-471E-AA7D-F3DA30597800}" w:val=" ADDIN NE.Ref.{4A47C0A7-E22E-471E-AA7D-F3DA30597800}&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539C09FB-8FAD-42B2-A293-67039485A6B0}" w:val=" ADDIN NE.Ref.{539C09FB-8FAD-42B2-A293-67039485A6B0}&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5FCB36A3-942A-497A-8100-36486DA5330D}" w:val=" ADDIN NE.Ref.{5FCB36A3-942A-497A-8100-36486DA5330D}&lt;Citation&gt;&lt;Group&gt;&lt;References&gt;&lt;Item&gt;&lt;ID&gt;1619&lt;/ID&gt;&lt;UID&gt;{D6EDB082-0EFE-4CD9-B306-873CD7A5300C}&lt;/UID&gt;&lt;Title&gt;浙江近海乌贼资源评估及乌贼渔业管理&lt;/Title&gt;&lt;Template&gt;Journal Article&lt;/Template&gt;&lt;Star&gt;0&lt;/Star&gt;&lt;Tag&gt;0&lt;/Tag&gt;&lt;Author&gt;倪正雅; 徐汉祥&lt;/Author&gt;&lt;Year&gt;1986&lt;/Year&gt;&lt;Details&gt;&lt;_author_adr&gt;浙江省海洋水产研究所,浙江省海洋水产研究所,&lt;/_author_adr&gt;&lt;_db_provider&gt;CNKI&lt;/_db_provider&gt;&lt;_isbn&gt;1004-2490&lt;/_isbn&gt;&lt;_issue&gt;02&lt;/_issue&gt;&lt;_journal&gt;海洋渔业&lt;/_journal&gt;&lt;_keywords&gt;乌贼;浙江近海;大黄鱼;水平状态;大鲜;黄鱼属;持续产量;捕捞力量;渔业管理;资源管理;&lt;/_keywords&gt;&lt;_pages&gt;51-54&lt;/_pages&gt;&lt;_created&gt;62755100&lt;/_created&gt;&lt;_modified&gt;62755100&lt;/_modified&gt;&lt;_collection_scope&gt;CSCD;PKU&lt;/_collection_scope&gt;&lt;_translated_author&gt;Ni, Zhengya;Xu, Hanxiang&lt;/_translated_author&gt;&lt;/Details&gt;&lt;Extra&gt;&lt;DBUID&gt;{83257D86-98D1-44DA-AA0E-D3472482B013}&lt;/DBUID&gt;&lt;/Extra&gt;&lt;/Item&gt;&lt;/References&gt;&lt;/Group&gt;&lt;/Citation&gt;_x000a_"/>
    <w:docVar w:name="NE.Ref{68D12EA2-4744-4716-B57F-72836C229EE3}" w:val=" ADDIN NE.Ref.{68D12EA2-4744-4716-B57F-72836C229EE3} ADDIN NE.Ref.{68D12EA2-4744-4716-B57F-72836C229EE3}&lt;Citation&gt;&lt;Group&gt;&lt;References&gt;&lt;Item&gt;&lt;ID&gt;484&lt;/ID&gt;&lt;UID&gt;{B3D66659-050F-4A74-AE41-702A8FF0F3DE}&lt;/UID&gt;&lt;Title&gt;人工养殖曼氏无针乌贼(Sepiella maindroni)繁殖生物学特性研究&lt;/Title&gt;&lt;Template&gt;Journal Article&lt;/Template&gt;&lt;Star&gt;0&lt;/Star&gt;&lt;Tag&gt;0&lt;/Tag&gt;&lt;Author&gt;张建设; 夏灵敏; 迟长凤; 吴常文&lt;/Author&gt;&lt;Year&gt;2011&lt;/Year&gt;&lt;Details&gt;&lt;_author_adr&gt;浙江海洋学院浙江省海洋养殖装备与工程技术重点实验室;浙江省海洋水产研究所;&lt;/_author_adr&gt;&lt;_created&gt;60996869&lt;/_created&gt;&lt;_db_provider&gt;CNKI&lt;/_db_provider&gt;&lt;_isbn&gt;0029-814X&lt;/_isbn&gt;&lt;_issue&gt;01&lt;/_issue&gt;&lt;_journal&gt;海洋与湖沼&lt;/_journal&gt;&lt;_keywords&gt;曼氏无针乌贼;性腺成熟系数;生殖力;繁殖生物学&lt;/_keywords&gt;&lt;_modified&gt;60996869&lt;/_modified&gt;&lt;_pages&gt;55-59&lt;/_pages&gt;&lt;_collection_scope&gt;CSCD;PKU&lt;/_collection_scope&gt;&lt;_translated_author&gt;Zhang, Jianshe;Xia, Lingmin;Chi, Zhangfeng;Wu, Changwen&lt;/_translated_author&gt;&lt;/Details&gt;&lt;Extra&gt;&lt;DBUID&gt;{83257D86-98D1-44DA-AA0E-D3472482B013}&lt;/DBUID&gt;&lt;/Extra&gt;&lt;/Item&gt;&lt;/References&gt;&lt;/Group&gt;&lt;/Citation&gt;_x000a_"/>
    <w:docVar w:name="NE.Ref{72872F64-EF88-4E27-B3C6-435CEE4EAA42}" w:val=" ADDIN NE.Ref.{72872F64-EF88-4E27-B3C6-435CEE4EAA42}&lt;Citation&gt;&lt;Group&gt;&lt;References&gt;&lt;Item&gt;&lt;ID&gt;1620&lt;/ID&gt;&lt;UID&gt;{3C28C9AE-BC4D-4FFB-820A-27528C41D013}&lt;/UID&gt;&lt;Title&gt;Cloning, characterization, and expression profile of estrogen receptor in common Chinese cuttlefish, Sepiella japonica&lt;/Title&gt;&lt;Template&gt;Journal Article&lt;/Template&gt;&lt;Star&gt;0&lt;/Star&gt;&lt;Tag&gt;0&lt;/Tag&gt;&lt;Author&gt;Lü, Zhen Ming; Liu, Wan; Liu, Li Qin; Wang, Tian Ming; Shi, Hui Lai; Ping, Hong Ling; Chi, Chang Feng; Yang, Jing Wen; Wu, Chang Wen&lt;/Author&gt;&lt;Year&gt;2016&lt;/Year&gt;&lt;Details&gt;&lt;_isbn&gt;1932-5223&lt;/_isbn&gt;&lt;_issue&gt;3&lt;/_issue&gt;&lt;_journal&gt;Journal of Experimental Zoology Part A: Ecological Genetics and Physiology&lt;/_journal&gt;&lt;_pages&gt;181-193&lt;/_pages&gt;&lt;_volume&gt;325&lt;/_volume&gt;&lt;_created&gt;62758973&lt;/_created&gt;&lt;_modified&gt;62758973&lt;/_modified&gt;&lt;/Details&gt;&lt;Extra&gt;&lt;DBUID&gt;{83257D86-98D1-44DA-AA0E-D3472482B013}&lt;/DBUID&gt;&lt;/Extra&gt;&lt;/Item&gt;&lt;/References&gt;&lt;/Group&gt;&lt;Group&gt;&lt;References&gt;&lt;Item&gt;&lt;ID&gt;1621&lt;/ID&gt;&lt;UID&gt;{BA6C302F-6A1B-4A8B-A480-BCEEAF47A94F}&lt;/UID&gt;&lt;Title&gt;Abrupt changes in distance between succeeding septa at the hatching time in modern coleoids Sepiella japonica and Spirula spirula&lt;/Title&gt;&lt;Template&gt;Journal Article&lt;/Template&gt;&lt;Star&gt;0&lt;/Star&gt;&lt;Tag&gt;0&lt;/Tag&gt;&lt;Author&gt;Yamaguchi, Ayaka; Kumada, Yuichiro; Alfaro, Andrea C; Wani, Ryoji&lt;/Author&gt;&lt;Year&gt;2015&lt;/Year&gt;&lt;Details&gt;&lt;_isbn&gt;1664-2376&lt;/_isbn&gt;&lt;_issue&gt;2&lt;/_issue&gt;&lt;_journal&gt;Swiss Journal of Palaeontology&lt;/_journal&gt;&lt;_pages&gt;301-307&lt;/_pages&gt;&lt;_volume&gt;134&lt;/_volume&gt;&lt;_created&gt;62758976&lt;/_created&gt;&lt;_modified&gt;62758976&lt;/_modified&gt;&lt;_impact_factor&gt;   0.953&lt;/_impact_factor&gt;&lt;_collection_scope&gt;SCIE&lt;/_collection_scope&gt;&lt;/Details&gt;&lt;Extra&gt;&lt;DBUID&gt;{83257D86-98D1-44DA-AA0E-D3472482B013}&lt;/DBUID&gt;&lt;/Extra&gt;&lt;/Item&gt;&lt;/References&gt;&lt;/Group&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758978&lt;/_modified&gt;&lt;_publisher&gt;Springer Science &amp;amp; Business Media&lt;/_publisher&gt;&lt;_pages&gt;241-252&lt;/_pages&gt;&lt;/Details&gt;&lt;Extra&gt;&lt;DBUID&gt;{83257D86-98D1-44DA-AA0E-D3472482B013}&lt;/DBUID&gt;&lt;/Extra&gt;&lt;/Item&gt;&lt;/References&gt;&lt;/Group&gt;&lt;/Citation&gt;_x000a_"/>
    <w:docVar w:name="NE.Ref{8460144C-26F2-49FA-A7BF-E203A9CBBA5E}" w:val=" ADDIN NE.Ref.{8460144C-26F2-49FA-A7BF-E203A9CBBA5E}&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A29FBBA1-A1C8-4C69-B97D-61029F16EC54}" w:val=" ADDIN NE.Ref.{A29FBBA1-A1C8-4C69-B97D-61029F16EC54} ADDIN NE.Ref.{A29FBBA1-A1C8-4C69-B97D-61029F16EC54}&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AFB6182F-4F89-4FA9-94F4-16E407026774}" w:val=" ADDIN NE.Ref.{AFB6182F-4F89-4FA9-94F4-16E407026774} ADDIN NE.Ref.{AFB6182F-4F89-4FA9-94F4-16E407026774}&lt;Citation&gt;&lt;Group&gt;&lt;References&gt;&lt;Item&gt;&lt;ID&gt;40&lt;/ID&gt;&lt;UID&gt;{1950F6E9-2615-4DEC-91F0-50A7D3E68B1C}&lt;/UID&gt;&lt;Title&gt;日本无针乌贼全人工养殖条件下生活史研究&lt;/Title&gt;&lt;Template&gt;Journal Article&lt;/Template&gt;&lt;Star&gt;0&lt;/Star&gt;&lt;Tag&gt;0&lt;/Tag&gt;&lt;Author&gt;郑小东; 林祥志; 王昭凯; 于瑞海; 田传远; 李琪&lt;/Author&gt;&lt;Year&gt;2010&lt;/Year&gt;&lt;Details&gt;&lt;_accessed&gt;60525988&lt;/_accessed&gt;&lt;_author_adr&gt;中国海洋大学水产学院;国家海洋局第三海洋研究所;&lt;/_author_adr&gt;&lt;_collection_scope&gt;中国科技核心期刊;中文核心期刊;CSCD;&lt;/_collection_scope&gt;&lt;_created&gt;60525465&lt;/_created&gt;&lt;_db_provider&gt;CNKI&lt;/_db_provider&gt;&lt;_isbn&gt;1003-6482&lt;/_isbn&gt;&lt;_issue&gt;03&lt;/_issue&gt;&lt;_journal&gt;海洋湖沼通报&lt;/_journal&gt;&lt;_keywords&gt;日本无针乌贼;全人工养殖;生活史&lt;/_keywords&gt;&lt;_modified&gt;61556873&lt;/_modified&gt;&lt;_pages&gt;24-28&lt;/_pages&gt;&lt;_translated_author&gt;Zheng, Xiaodong;Lin, Xiangzhi;Wang, Zhaokai;Yu, Ruihai;Tian, Chuanyuan;Li, Qi&lt;/_translated_author&gt;&lt;/Details&gt;&lt;Extra&gt;&lt;DBUID&gt;{83257D86-98D1-44DA-AA0E-D3472482B013}&lt;/DBUID&gt;&lt;/Extra&gt;&lt;/Item&gt;&lt;/References&gt;&lt;/Group&gt;&lt;/Citation&gt;_x000a_"/>
    <w:docVar w:name="NE.Ref{B0B88C8F-CD83-4193-BA4F-7F6A48B9F29A}" w:val=" ADDIN NE.Ref.{B0B88C8F-CD83-4193-BA4F-7F6A48B9F29A}&lt;Citation&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652927&lt;/_modified&gt;&lt;_publisher&gt;Springer Science &amp;amp; Business Media&lt;/_publisher&gt;&lt;/Details&gt;&lt;Extra&gt;&lt;DBUID&gt;{83257D86-98D1-44DA-AA0E-D3472482B013}&lt;/DBUID&gt;&lt;/Extra&gt;&lt;/Item&gt;&lt;/References&gt;&lt;/Group&gt;&lt;/Citation&gt;_x000a_"/>
    <w:docVar w:name="NE.Ref{B880DDDA-13C5-4FCE-A64E-B588116924C4}" w:val=" ADDIN NE.Ref.{B880DDDA-13C5-4FCE-A64E-B588116924C4}&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BDEDE4D3-5C9E-4B97-B5E1-89571D804FF7}" w:val=" ADDIN NE.Ref.{BDEDE4D3-5C9E-4B97-B5E1-89571D804FF7} ADDIN NE.Ref.{BDEDE4D3-5C9E-4B97-B5E1-89571D804FF7}&lt;Citation&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Citation&gt;_x000a_"/>
    <w:docVar w:name="NE.Ref{C4FB6E32-AF81-4878-8CC6-733C65B7C437}" w:val=" ADDIN NE.Ref.{C4FB6E32-AF81-4878-8CC6-733C65B7C437} ADDIN NE.Ref.{C4FB6E32-AF81-4878-8CC6-733C65B7C437}&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E5D2EA16-9FDB-4595-834E-D33C5E67C989}" w:val=" ADDIN NE.Ref.{E5D2EA16-9FDB-4595-834E-D33C5E67C989} ADDIN NE.Ref.{E5D2EA16-9FDB-4595-834E-D33C5E67C989}&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EE7C65D1-8E7F-43AF-B2D7-965AA4510D1F}" w:val=" ADDIN NE.Ref.{EE7C65D1-8E7F-43AF-B2D7-965AA4510D1F} ADDIN NE.Ref.{EE7C65D1-8E7F-43AF-B2D7-965AA4510D1F}&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Citation&gt;_x000a_"/>
    <w:docVar w:name="NE.Ref{EFEC3F31-22CC-4377-854B-A9E26484E749}" w:val=" ADDIN NE.Ref.{EFEC3F31-22CC-4377-854B-A9E26484E749} ADDIN NE.Ref.{EFEC3F31-22CC-4377-854B-A9E26484E749}&lt;Citation&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Ref{F8D20E95-69A4-4363-BFDD-9E32809B402D}" w:val=" ADDIN NE.Ref.{F8D20E95-69A4-4363-BFDD-9E32809B402D} ADDIN NE.Ref.{F8D20E95-69A4-4363-BFDD-9E32809B402D}&lt;Citation&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Group&gt;&lt;References&gt;&lt;Item&gt;&lt;ID&gt;49&lt;/ID&gt;&lt;UID&gt;{4D3B887A-4D58-48BC-9A26-A91E0716BC9A}&lt;/UID&gt;&lt;Title&gt;浙江近海曼氏无针乌贼卵巢周年变化的研究&lt;/Title&gt;&lt;Template&gt;Journal Article&lt;/Template&gt;&lt;Star&gt;0&lt;/Star&gt;&lt;Tag&gt;0&lt;/Tag&gt;&lt;Author&gt;龚启祥; 杜立勤&lt;/Author&gt;&lt;Year&gt;1988&lt;/Year&gt;&lt;Details&gt;&lt;_author_adr&gt;浙江水产学院_x000d__x000a__x000d__x000a__x000d__x000a__x000d__x000a__x000d__x000a__x000d__x000a__x000d__x000a__x000d__x000a_,浙江水产学院&lt;/_author_adr&gt;&lt;_collection_scope&gt;中国科技核心期刊;中文核心期刊;CSCD;&lt;/_collection_scope&gt;&lt;_created&gt;60526940&lt;/_created&gt;&lt;_db_provider&gt;CNKI&lt;/_db_provider&gt;&lt;_isbn&gt;1000-0615&lt;/_isbn&gt;&lt;_issue&gt;01&lt;/_issue&gt;&lt;_journal&gt;水产学报&lt;/_journal&gt;&lt;_keywords&gt;无针乌贼;周年变化;性腺发育;繁殖生物学;滤泡细胞;次级卵膜;繁殖习性;脂肪泡;黄渤海;金乌贼;&lt;/_keywords&gt;&lt;_modified&gt;62448421&lt;/_modified&gt;&lt;_pages&gt;57-62&lt;/_pages&gt;&lt;_translated_author&gt;Gong, Qixiang;Du, Liqin&lt;/_translated_author&gt;&lt;/Details&gt;&lt;Extra&gt;&lt;DBUID&gt;{83257D86-98D1-44DA-AA0E-D3472482B013}&lt;/DBUID&gt;&lt;/Extra&gt;&lt;/Item&gt;&lt;/References&gt;&lt;/Group&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_docsoft" w:val="MSWord"/>
    <w:docVar w:name="ne_docversion" w:val="NoteExpress 2.0"/>
    <w:docVar w:name="ne_stylename" w:val="海洋与湖沼"/>
  </w:docVars>
  <w:rsids>
    <w:rsidRoot w:val="004236E9"/>
    <w:rsid w:val="0000077D"/>
    <w:rsid w:val="00001E6B"/>
    <w:rsid w:val="0000344D"/>
    <w:rsid w:val="0000470A"/>
    <w:rsid w:val="000052AB"/>
    <w:rsid w:val="0000580A"/>
    <w:rsid w:val="00007920"/>
    <w:rsid w:val="00010466"/>
    <w:rsid w:val="00010BDB"/>
    <w:rsid w:val="00010DB9"/>
    <w:rsid w:val="00010FAA"/>
    <w:rsid w:val="0001518A"/>
    <w:rsid w:val="00015AB4"/>
    <w:rsid w:val="00015CC1"/>
    <w:rsid w:val="000165FD"/>
    <w:rsid w:val="00017DA3"/>
    <w:rsid w:val="0002022B"/>
    <w:rsid w:val="000202CC"/>
    <w:rsid w:val="00020B18"/>
    <w:rsid w:val="0002110A"/>
    <w:rsid w:val="00023B5B"/>
    <w:rsid w:val="00023F96"/>
    <w:rsid w:val="000240DA"/>
    <w:rsid w:val="0002484E"/>
    <w:rsid w:val="00030028"/>
    <w:rsid w:val="00031BE8"/>
    <w:rsid w:val="000320A3"/>
    <w:rsid w:val="00032463"/>
    <w:rsid w:val="00032FE3"/>
    <w:rsid w:val="00033E6C"/>
    <w:rsid w:val="0003447C"/>
    <w:rsid w:val="00037112"/>
    <w:rsid w:val="00037CDF"/>
    <w:rsid w:val="00041949"/>
    <w:rsid w:val="000436A2"/>
    <w:rsid w:val="00043CC3"/>
    <w:rsid w:val="00043FA5"/>
    <w:rsid w:val="00044970"/>
    <w:rsid w:val="00046812"/>
    <w:rsid w:val="000471A3"/>
    <w:rsid w:val="00051729"/>
    <w:rsid w:val="00052170"/>
    <w:rsid w:val="00052F0B"/>
    <w:rsid w:val="0005737D"/>
    <w:rsid w:val="00060359"/>
    <w:rsid w:val="00063336"/>
    <w:rsid w:val="00064457"/>
    <w:rsid w:val="00065AA3"/>
    <w:rsid w:val="000676BB"/>
    <w:rsid w:val="000678E1"/>
    <w:rsid w:val="00070DB7"/>
    <w:rsid w:val="00071E9E"/>
    <w:rsid w:val="0007256C"/>
    <w:rsid w:val="00072827"/>
    <w:rsid w:val="00081807"/>
    <w:rsid w:val="0008243B"/>
    <w:rsid w:val="00083A71"/>
    <w:rsid w:val="00084336"/>
    <w:rsid w:val="00087BDB"/>
    <w:rsid w:val="000905D7"/>
    <w:rsid w:val="00090DE5"/>
    <w:rsid w:val="00092D98"/>
    <w:rsid w:val="000963DD"/>
    <w:rsid w:val="000979B1"/>
    <w:rsid w:val="000A0DFC"/>
    <w:rsid w:val="000A212E"/>
    <w:rsid w:val="000A6836"/>
    <w:rsid w:val="000A6F00"/>
    <w:rsid w:val="000A780A"/>
    <w:rsid w:val="000A7E96"/>
    <w:rsid w:val="000B1628"/>
    <w:rsid w:val="000B3584"/>
    <w:rsid w:val="000B3D5B"/>
    <w:rsid w:val="000B564C"/>
    <w:rsid w:val="000B5791"/>
    <w:rsid w:val="000B6DA3"/>
    <w:rsid w:val="000B787F"/>
    <w:rsid w:val="000B7C5A"/>
    <w:rsid w:val="000C0591"/>
    <w:rsid w:val="000C07A4"/>
    <w:rsid w:val="000C1705"/>
    <w:rsid w:val="000C2238"/>
    <w:rsid w:val="000C245A"/>
    <w:rsid w:val="000C26AA"/>
    <w:rsid w:val="000C3C22"/>
    <w:rsid w:val="000D095F"/>
    <w:rsid w:val="000D1D62"/>
    <w:rsid w:val="000D271C"/>
    <w:rsid w:val="000D272F"/>
    <w:rsid w:val="000D4F12"/>
    <w:rsid w:val="000D5ACD"/>
    <w:rsid w:val="000D61C8"/>
    <w:rsid w:val="000D6815"/>
    <w:rsid w:val="000E0C8B"/>
    <w:rsid w:val="000E3BE6"/>
    <w:rsid w:val="000E436E"/>
    <w:rsid w:val="000E4B95"/>
    <w:rsid w:val="000E5288"/>
    <w:rsid w:val="000E54CF"/>
    <w:rsid w:val="000E5C0A"/>
    <w:rsid w:val="000E70FD"/>
    <w:rsid w:val="000F77F7"/>
    <w:rsid w:val="00100744"/>
    <w:rsid w:val="00102C91"/>
    <w:rsid w:val="0010455E"/>
    <w:rsid w:val="0010477F"/>
    <w:rsid w:val="001061B3"/>
    <w:rsid w:val="00106762"/>
    <w:rsid w:val="00107CDE"/>
    <w:rsid w:val="0011085E"/>
    <w:rsid w:val="00110D22"/>
    <w:rsid w:val="00110F7C"/>
    <w:rsid w:val="00111682"/>
    <w:rsid w:val="00111EF8"/>
    <w:rsid w:val="00114094"/>
    <w:rsid w:val="00115359"/>
    <w:rsid w:val="00115780"/>
    <w:rsid w:val="001170F1"/>
    <w:rsid w:val="001175A7"/>
    <w:rsid w:val="001260B4"/>
    <w:rsid w:val="00126174"/>
    <w:rsid w:val="001261B8"/>
    <w:rsid w:val="001268D3"/>
    <w:rsid w:val="0013124B"/>
    <w:rsid w:val="00132599"/>
    <w:rsid w:val="0013309B"/>
    <w:rsid w:val="00133FBC"/>
    <w:rsid w:val="00137A26"/>
    <w:rsid w:val="001406A5"/>
    <w:rsid w:val="00141F53"/>
    <w:rsid w:val="00142473"/>
    <w:rsid w:val="00142BB0"/>
    <w:rsid w:val="00144BB7"/>
    <w:rsid w:val="0014609F"/>
    <w:rsid w:val="001464D8"/>
    <w:rsid w:val="00146B69"/>
    <w:rsid w:val="00147353"/>
    <w:rsid w:val="00147E15"/>
    <w:rsid w:val="00151D3F"/>
    <w:rsid w:val="00153619"/>
    <w:rsid w:val="00155F03"/>
    <w:rsid w:val="00157E53"/>
    <w:rsid w:val="00157F8E"/>
    <w:rsid w:val="001618B7"/>
    <w:rsid w:val="00161FD7"/>
    <w:rsid w:val="00162C5B"/>
    <w:rsid w:val="00163B9F"/>
    <w:rsid w:val="00164004"/>
    <w:rsid w:val="001649EF"/>
    <w:rsid w:val="00166FFB"/>
    <w:rsid w:val="00167568"/>
    <w:rsid w:val="0017061C"/>
    <w:rsid w:val="00172E51"/>
    <w:rsid w:val="00173472"/>
    <w:rsid w:val="00176176"/>
    <w:rsid w:val="00180428"/>
    <w:rsid w:val="00180ABC"/>
    <w:rsid w:val="0018116B"/>
    <w:rsid w:val="001814F1"/>
    <w:rsid w:val="00182958"/>
    <w:rsid w:val="00182F69"/>
    <w:rsid w:val="00184155"/>
    <w:rsid w:val="001843D2"/>
    <w:rsid w:val="0018576B"/>
    <w:rsid w:val="00185AA2"/>
    <w:rsid w:val="001861F9"/>
    <w:rsid w:val="0018640F"/>
    <w:rsid w:val="0018767F"/>
    <w:rsid w:val="00187F5D"/>
    <w:rsid w:val="001913EE"/>
    <w:rsid w:val="00192F24"/>
    <w:rsid w:val="00194E67"/>
    <w:rsid w:val="00195504"/>
    <w:rsid w:val="001959EA"/>
    <w:rsid w:val="001A08B1"/>
    <w:rsid w:val="001A2765"/>
    <w:rsid w:val="001A3324"/>
    <w:rsid w:val="001A40BB"/>
    <w:rsid w:val="001A67BD"/>
    <w:rsid w:val="001A67C1"/>
    <w:rsid w:val="001B04DC"/>
    <w:rsid w:val="001B2927"/>
    <w:rsid w:val="001B3491"/>
    <w:rsid w:val="001B40D3"/>
    <w:rsid w:val="001B572E"/>
    <w:rsid w:val="001B6461"/>
    <w:rsid w:val="001B7523"/>
    <w:rsid w:val="001B76FA"/>
    <w:rsid w:val="001C1919"/>
    <w:rsid w:val="001C32D4"/>
    <w:rsid w:val="001C3540"/>
    <w:rsid w:val="001C4200"/>
    <w:rsid w:val="001C44BC"/>
    <w:rsid w:val="001C5417"/>
    <w:rsid w:val="001D0DAB"/>
    <w:rsid w:val="001D1482"/>
    <w:rsid w:val="001D1968"/>
    <w:rsid w:val="001D2068"/>
    <w:rsid w:val="001D2C1B"/>
    <w:rsid w:val="001D3EB9"/>
    <w:rsid w:val="001D3FFA"/>
    <w:rsid w:val="001D59E0"/>
    <w:rsid w:val="001E08C6"/>
    <w:rsid w:val="001E1298"/>
    <w:rsid w:val="001E22A3"/>
    <w:rsid w:val="001E3EC3"/>
    <w:rsid w:val="001E4B8D"/>
    <w:rsid w:val="001E6C55"/>
    <w:rsid w:val="001E6DBC"/>
    <w:rsid w:val="001E728C"/>
    <w:rsid w:val="001F4676"/>
    <w:rsid w:val="001F59F1"/>
    <w:rsid w:val="001F5BD5"/>
    <w:rsid w:val="00200218"/>
    <w:rsid w:val="00200B4F"/>
    <w:rsid w:val="00201F21"/>
    <w:rsid w:val="00202348"/>
    <w:rsid w:val="0020254F"/>
    <w:rsid w:val="002026F2"/>
    <w:rsid w:val="0020674F"/>
    <w:rsid w:val="00206BE2"/>
    <w:rsid w:val="00207D67"/>
    <w:rsid w:val="002109E9"/>
    <w:rsid w:val="0021230E"/>
    <w:rsid w:val="00212FB7"/>
    <w:rsid w:val="00213977"/>
    <w:rsid w:val="00213979"/>
    <w:rsid w:val="00214272"/>
    <w:rsid w:val="00215F08"/>
    <w:rsid w:val="0021608F"/>
    <w:rsid w:val="002177D4"/>
    <w:rsid w:val="0022001E"/>
    <w:rsid w:val="002213AA"/>
    <w:rsid w:val="00226546"/>
    <w:rsid w:val="00230997"/>
    <w:rsid w:val="0023104C"/>
    <w:rsid w:val="00231573"/>
    <w:rsid w:val="00231855"/>
    <w:rsid w:val="00231A41"/>
    <w:rsid w:val="00232194"/>
    <w:rsid w:val="002330BF"/>
    <w:rsid w:val="00233255"/>
    <w:rsid w:val="00233A04"/>
    <w:rsid w:val="002345EE"/>
    <w:rsid w:val="002349E3"/>
    <w:rsid w:val="002353D9"/>
    <w:rsid w:val="00235DB7"/>
    <w:rsid w:val="00235F8F"/>
    <w:rsid w:val="00236A68"/>
    <w:rsid w:val="00237212"/>
    <w:rsid w:val="00237A1A"/>
    <w:rsid w:val="0024004E"/>
    <w:rsid w:val="0024038B"/>
    <w:rsid w:val="00240EED"/>
    <w:rsid w:val="002415E9"/>
    <w:rsid w:val="00241B23"/>
    <w:rsid w:val="00242AC9"/>
    <w:rsid w:val="00243273"/>
    <w:rsid w:val="0024338E"/>
    <w:rsid w:val="00243A49"/>
    <w:rsid w:val="002473F7"/>
    <w:rsid w:val="00247DDE"/>
    <w:rsid w:val="0025095D"/>
    <w:rsid w:val="0025323C"/>
    <w:rsid w:val="00253E44"/>
    <w:rsid w:val="0025446C"/>
    <w:rsid w:val="00254B84"/>
    <w:rsid w:val="00254DA0"/>
    <w:rsid w:val="00255037"/>
    <w:rsid w:val="0025691C"/>
    <w:rsid w:val="00256C87"/>
    <w:rsid w:val="0025737E"/>
    <w:rsid w:val="00257510"/>
    <w:rsid w:val="0026078F"/>
    <w:rsid w:val="002610FB"/>
    <w:rsid w:val="00261587"/>
    <w:rsid w:val="00261FC1"/>
    <w:rsid w:val="0026237C"/>
    <w:rsid w:val="00262C19"/>
    <w:rsid w:val="002649D2"/>
    <w:rsid w:val="0026572E"/>
    <w:rsid w:val="00265F4A"/>
    <w:rsid w:val="002669EA"/>
    <w:rsid w:val="002725D8"/>
    <w:rsid w:val="00272F82"/>
    <w:rsid w:val="002752C1"/>
    <w:rsid w:val="00276920"/>
    <w:rsid w:val="00276AF4"/>
    <w:rsid w:val="0028197F"/>
    <w:rsid w:val="00283603"/>
    <w:rsid w:val="0028458F"/>
    <w:rsid w:val="002846F0"/>
    <w:rsid w:val="00284DC4"/>
    <w:rsid w:val="00286533"/>
    <w:rsid w:val="00287818"/>
    <w:rsid w:val="00291BA2"/>
    <w:rsid w:val="00292C36"/>
    <w:rsid w:val="0029408B"/>
    <w:rsid w:val="00295847"/>
    <w:rsid w:val="00296D29"/>
    <w:rsid w:val="00297C91"/>
    <w:rsid w:val="002A0724"/>
    <w:rsid w:val="002A12E0"/>
    <w:rsid w:val="002A18B0"/>
    <w:rsid w:val="002A2387"/>
    <w:rsid w:val="002A2411"/>
    <w:rsid w:val="002A3557"/>
    <w:rsid w:val="002A3E40"/>
    <w:rsid w:val="002A610B"/>
    <w:rsid w:val="002A696D"/>
    <w:rsid w:val="002B06CE"/>
    <w:rsid w:val="002B10CD"/>
    <w:rsid w:val="002B117F"/>
    <w:rsid w:val="002B204D"/>
    <w:rsid w:val="002B2510"/>
    <w:rsid w:val="002B48EA"/>
    <w:rsid w:val="002B49C0"/>
    <w:rsid w:val="002B500F"/>
    <w:rsid w:val="002B6570"/>
    <w:rsid w:val="002B747D"/>
    <w:rsid w:val="002C16F2"/>
    <w:rsid w:val="002C3955"/>
    <w:rsid w:val="002C48B4"/>
    <w:rsid w:val="002C5502"/>
    <w:rsid w:val="002C5AB5"/>
    <w:rsid w:val="002C6532"/>
    <w:rsid w:val="002C6E82"/>
    <w:rsid w:val="002D1599"/>
    <w:rsid w:val="002D20A9"/>
    <w:rsid w:val="002D4630"/>
    <w:rsid w:val="002D48F1"/>
    <w:rsid w:val="002D5869"/>
    <w:rsid w:val="002D5DB3"/>
    <w:rsid w:val="002D71B2"/>
    <w:rsid w:val="002D7A49"/>
    <w:rsid w:val="002E0024"/>
    <w:rsid w:val="002E009F"/>
    <w:rsid w:val="002E0A3B"/>
    <w:rsid w:val="002E0F42"/>
    <w:rsid w:val="002E1549"/>
    <w:rsid w:val="002E2AB2"/>
    <w:rsid w:val="002E3480"/>
    <w:rsid w:val="002E4F57"/>
    <w:rsid w:val="002E5874"/>
    <w:rsid w:val="002E5E5C"/>
    <w:rsid w:val="002E70B4"/>
    <w:rsid w:val="002E7C27"/>
    <w:rsid w:val="002F394D"/>
    <w:rsid w:val="0030142D"/>
    <w:rsid w:val="003048DB"/>
    <w:rsid w:val="003061D0"/>
    <w:rsid w:val="0030683B"/>
    <w:rsid w:val="003079EF"/>
    <w:rsid w:val="003100C2"/>
    <w:rsid w:val="003113D5"/>
    <w:rsid w:val="0031239C"/>
    <w:rsid w:val="00315D02"/>
    <w:rsid w:val="00316A72"/>
    <w:rsid w:val="00317639"/>
    <w:rsid w:val="00320C80"/>
    <w:rsid w:val="003234E2"/>
    <w:rsid w:val="003244F7"/>
    <w:rsid w:val="00324F20"/>
    <w:rsid w:val="00325C1F"/>
    <w:rsid w:val="003307C9"/>
    <w:rsid w:val="00331BA1"/>
    <w:rsid w:val="0033211F"/>
    <w:rsid w:val="003321FD"/>
    <w:rsid w:val="00333443"/>
    <w:rsid w:val="00334060"/>
    <w:rsid w:val="00334B73"/>
    <w:rsid w:val="00335A1B"/>
    <w:rsid w:val="00335AC9"/>
    <w:rsid w:val="00336F20"/>
    <w:rsid w:val="003373F6"/>
    <w:rsid w:val="00342419"/>
    <w:rsid w:val="00343C83"/>
    <w:rsid w:val="00343E41"/>
    <w:rsid w:val="00344D7F"/>
    <w:rsid w:val="0034518E"/>
    <w:rsid w:val="00345D48"/>
    <w:rsid w:val="003505FE"/>
    <w:rsid w:val="0035135C"/>
    <w:rsid w:val="00352290"/>
    <w:rsid w:val="00352A11"/>
    <w:rsid w:val="003540C6"/>
    <w:rsid w:val="00354847"/>
    <w:rsid w:val="003575EE"/>
    <w:rsid w:val="003619A1"/>
    <w:rsid w:val="003621F9"/>
    <w:rsid w:val="00363AF0"/>
    <w:rsid w:val="003641D5"/>
    <w:rsid w:val="003655D9"/>
    <w:rsid w:val="00365B66"/>
    <w:rsid w:val="00366108"/>
    <w:rsid w:val="00371428"/>
    <w:rsid w:val="00371A33"/>
    <w:rsid w:val="00371FBD"/>
    <w:rsid w:val="003725A3"/>
    <w:rsid w:val="003744B1"/>
    <w:rsid w:val="00382423"/>
    <w:rsid w:val="0038441C"/>
    <w:rsid w:val="00393E22"/>
    <w:rsid w:val="00396E9E"/>
    <w:rsid w:val="003A031F"/>
    <w:rsid w:val="003A1237"/>
    <w:rsid w:val="003A207E"/>
    <w:rsid w:val="003A32F8"/>
    <w:rsid w:val="003A6367"/>
    <w:rsid w:val="003A7B4D"/>
    <w:rsid w:val="003B3647"/>
    <w:rsid w:val="003B7880"/>
    <w:rsid w:val="003C0033"/>
    <w:rsid w:val="003C017F"/>
    <w:rsid w:val="003C1AFC"/>
    <w:rsid w:val="003C1CF2"/>
    <w:rsid w:val="003C22A4"/>
    <w:rsid w:val="003C25AA"/>
    <w:rsid w:val="003C4E80"/>
    <w:rsid w:val="003C7697"/>
    <w:rsid w:val="003C7AF5"/>
    <w:rsid w:val="003D294A"/>
    <w:rsid w:val="003D30E7"/>
    <w:rsid w:val="003E033D"/>
    <w:rsid w:val="003E0E16"/>
    <w:rsid w:val="003E2ABE"/>
    <w:rsid w:val="003E3739"/>
    <w:rsid w:val="003E6EEB"/>
    <w:rsid w:val="003E76C8"/>
    <w:rsid w:val="003E7A07"/>
    <w:rsid w:val="003F034E"/>
    <w:rsid w:val="003F0F2D"/>
    <w:rsid w:val="003F1491"/>
    <w:rsid w:val="003F2556"/>
    <w:rsid w:val="003F4E00"/>
    <w:rsid w:val="003F5C61"/>
    <w:rsid w:val="003F79A2"/>
    <w:rsid w:val="003F7FA1"/>
    <w:rsid w:val="00400904"/>
    <w:rsid w:val="00402C95"/>
    <w:rsid w:val="004068D4"/>
    <w:rsid w:val="00410C5B"/>
    <w:rsid w:val="00410D30"/>
    <w:rsid w:val="00410FCE"/>
    <w:rsid w:val="00411522"/>
    <w:rsid w:val="004122C4"/>
    <w:rsid w:val="0041249F"/>
    <w:rsid w:val="0041406F"/>
    <w:rsid w:val="00414334"/>
    <w:rsid w:val="004153A4"/>
    <w:rsid w:val="004157AD"/>
    <w:rsid w:val="00415EDD"/>
    <w:rsid w:val="00416B5C"/>
    <w:rsid w:val="00417D70"/>
    <w:rsid w:val="004223CD"/>
    <w:rsid w:val="00422F1E"/>
    <w:rsid w:val="004236E9"/>
    <w:rsid w:val="0042490C"/>
    <w:rsid w:val="00424CA9"/>
    <w:rsid w:val="00426365"/>
    <w:rsid w:val="00430595"/>
    <w:rsid w:val="00432FB2"/>
    <w:rsid w:val="0043381E"/>
    <w:rsid w:val="00433841"/>
    <w:rsid w:val="004347C3"/>
    <w:rsid w:val="0043572E"/>
    <w:rsid w:val="00437D1A"/>
    <w:rsid w:val="00437D36"/>
    <w:rsid w:val="0044023C"/>
    <w:rsid w:val="0044074A"/>
    <w:rsid w:val="004410B9"/>
    <w:rsid w:val="004453ED"/>
    <w:rsid w:val="004454CF"/>
    <w:rsid w:val="0044603B"/>
    <w:rsid w:val="00447095"/>
    <w:rsid w:val="00447D7D"/>
    <w:rsid w:val="00451180"/>
    <w:rsid w:val="00451246"/>
    <w:rsid w:val="00451F9B"/>
    <w:rsid w:val="004525A2"/>
    <w:rsid w:val="00452844"/>
    <w:rsid w:val="00454347"/>
    <w:rsid w:val="004544F1"/>
    <w:rsid w:val="004547E0"/>
    <w:rsid w:val="004617FB"/>
    <w:rsid w:val="0046270D"/>
    <w:rsid w:val="00462B85"/>
    <w:rsid w:val="00462F2E"/>
    <w:rsid w:val="004635B9"/>
    <w:rsid w:val="004636D5"/>
    <w:rsid w:val="00464470"/>
    <w:rsid w:val="004657BB"/>
    <w:rsid w:val="00466C4B"/>
    <w:rsid w:val="00467873"/>
    <w:rsid w:val="00470EF1"/>
    <w:rsid w:val="0047150F"/>
    <w:rsid w:val="0047263C"/>
    <w:rsid w:val="00473AE9"/>
    <w:rsid w:val="00474620"/>
    <w:rsid w:val="00480626"/>
    <w:rsid w:val="00480DE2"/>
    <w:rsid w:val="00480FF3"/>
    <w:rsid w:val="004813CF"/>
    <w:rsid w:val="0048178F"/>
    <w:rsid w:val="00481CFB"/>
    <w:rsid w:val="00484655"/>
    <w:rsid w:val="004853CC"/>
    <w:rsid w:val="00485DE7"/>
    <w:rsid w:val="0048677F"/>
    <w:rsid w:val="00487748"/>
    <w:rsid w:val="00487B73"/>
    <w:rsid w:val="00490609"/>
    <w:rsid w:val="0049596C"/>
    <w:rsid w:val="00495FFA"/>
    <w:rsid w:val="00496CD6"/>
    <w:rsid w:val="004A07C4"/>
    <w:rsid w:val="004A1D17"/>
    <w:rsid w:val="004A2F4B"/>
    <w:rsid w:val="004A3675"/>
    <w:rsid w:val="004A467E"/>
    <w:rsid w:val="004A4CF1"/>
    <w:rsid w:val="004A5599"/>
    <w:rsid w:val="004A60FE"/>
    <w:rsid w:val="004A6A98"/>
    <w:rsid w:val="004B0238"/>
    <w:rsid w:val="004B0B04"/>
    <w:rsid w:val="004B197A"/>
    <w:rsid w:val="004B3460"/>
    <w:rsid w:val="004B4060"/>
    <w:rsid w:val="004B41AD"/>
    <w:rsid w:val="004B74E2"/>
    <w:rsid w:val="004C1393"/>
    <w:rsid w:val="004C24F2"/>
    <w:rsid w:val="004C25C2"/>
    <w:rsid w:val="004C3AB2"/>
    <w:rsid w:val="004C5263"/>
    <w:rsid w:val="004C607E"/>
    <w:rsid w:val="004D108A"/>
    <w:rsid w:val="004D20F1"/>
    <w:rsid w:val="004D2816"/>
    <w:rsid w:val="004D4C9E"/>
    <w:rsid w:val="004E11D7"/>
    <w:rsid w:val="004E1279"/>
    <w:rsid w:val="004E2EFA"/>
    <w:rsid w:val="004E326E"/>
    <w:rsid w:val="004E4630"/>
    <w:rsid w:val="004E59EE"/>
    <w:rsid w:val="004E5A42"/>
    <w:rsid w:val="004E5F8B"/>
    <w:rsid w:val="004E660D"/>
    <w:rsid w:val="004E6D3C"/>
    <w:rsid w:val="004E723C"/>
    <w:rsid w:val="004E77FB"/>
    <w:rsid w:val="004E7B21"/>
    <w:rsid w:val="004F115E"/>
    <w:rsid w:val="004F15B4"/>
    <w:rsid w:val="004F3FA9"/>
    <w:rsid w:val="004F502E"/>
    <w:rsid w:val="004F526B"/>
    <w:rsid w:val="004F5695"/>
    <w:rsid w:val="004F5F24"/>
    <w:rsid w:val="005023C3"/>
    <w:rsid w:val="00502A87"/>
    <w:rsid w:val="00504204"/>
    <w:rsid w:val="005050CC"/>
    <w:rsid w:val="005065B5"/>
    <w:rsid w:val="005117EA"/>
    <w:rsid w:val="00511FEB"/>
    <w:rsid w:val="005123C2"/>
    <w:rsid w:val="00512688"/>
    <w:rsid w:val="0051691D"/>
    <w:rsid w:val="005203EC"/>
    <w:rsid w:val="005245B0"/>
    <w:rsid w:val="00524C5E"/>
    <w:rsid w:val="00524E07"/>
    <w:rsid w:val="0052788A"/>
    <w:rsid w:val="00527B6C"/>
    <w:rsid w:val="005312E7"/>
    <w:rsid w:val="00534707"/>
    <w:rsid w:val="0053606F"/>
    <w:rsid w:val="005377D3"/>
    <w:rsid w:val="005404A8"/>
    <w:rsid w:val="00540C62"/>
    <w:rsid w:val="005422F8"/>
    <w:rsid w:val="0054317B"/>
    <w:rsid w:val="00543464"/>
    <w:rsid w:val="0054491C"/>
    <w:rsid w:val="00546F42"/>
    <w:rsid w:val="00550092"/>
    <w:rsid w:val="00550328"/>
    <w:rsid w:val="005505A0"/>
    <w:rsid w:val="0055092F"/>
    <w:rsid w:val="00550ACD"/>
    <w:rsid w:val="00554E9B"/>
    <w:rsid w:val="00555400"/>
    <w:rsid w:val="0055771B"/>
    <w:rsid w:val="00560415"/>
    <w:rsid w:val="00562736"/>
    <w:rsid w:val="00564AEF"/>
    <w:rsid w:val="005651CD"/>
    <w:rsid w:val="00565F8F"/>
    <w:rsid w:val="0056717F"/>
    <w:rsid w:val="005675F8"/>
    <w:rsid w:val="0056771C"/>
    <w:rsid w:val="00572BA9"/>
    <w:rsid w:val="0057350B"/>
    <w:rsid w:val="00573E5B"/>
    <w:rsid w:val="00575ABA"/>
    <w:rsid w:val="005762EC"/>
    <w:rsid w:val="005802CE"/>
    <w:rsid w:val="00580393"/>
    <w:rsid w:val="00580892"/>
    <w:rsid w:val="0058237E"/>
    <w:rsid w:val="00582769"/>
    <w:rsid w:val="00584B8D"/>
    <w:rsid w:val="0058568B"/>
    <w:rsid w:val="00585B5B"/>
    <w:rsid w:val="00586B96"/>
    <w:rsid w:val="0058718C"/>
    <w:rsid w:val="00587BC5"/>
    <w:rsid w:val="00587C8D"/>
    <w:rsid w:val="00587CB0"/>
    <w:rsid w:val="00587D80"/>
    <w:rsid w:val="005901FD"/>
    <w:rsid w:val="005906D5"/>
    <w:rsid w:val="00590F6A"/>
    <w:rsid w:val="0059125A"/>
    <w:rsid w:val="00594F03"/>
    <w:rsid w:val="00594F77"/>
    <w:rsid w:val="00595AA4"/>
    <w:rsid w:val="00596E37"/>
    <w:rsid w:val="005A017B"/>
    <w:rsid w:val="005A3ACC"/>
    <w:rsid w:val="005A583E"/>
    <w:rsid w:val="005A7112"/>
    <w:rsid w:val="005B18DA"/>
    <w:rsid w:val="005B3949"/>
    <w:rsid w:val="005B4AD2"/>
    <w:rsid w:val="005B5250"/>
    <w:rsid w:val="005C0C8E"/>
    <w:rsid w:val="005C1D95"/>
    <w:rsid w:val="005C21F4"/>
    <w:rsid w:val="005C5934"/>
    <w:rsid w:val="005C5AB1"/>
    <w:rsid w:val="005C62E7"/>
    <w:rsid w:val="005C6F61"/>
    <w:rsid w:val="005D14C9"/>
    <w:rsid w:val="005D182E"/>
    <w:rsid w:val="005D26BE"/>
    <w:rsid w:val="005D2729"/>
    <w:rsid w:val="005D3AE1"/>
    <w:rsid w:val="005D503D"/>
    <w:rsid w:val="005D514D"/>
    <w:rsid w:val="005D781C"/>
    <w:rsid w:val="005E1B1C"/>
    <w:rsid w:val="005E2BFE"/>
    <w:rsid w:val="005E2CEA"/>
    <w:rsid w:val="005E7689"/>
    <w:rsid w:val="005F05A5"/>
    <w:rsid w:val="005F0AA0"/>
    <w:rsid w:val="005F0E9A"/>
    <w:rsid w:val="005F5C4C"/>
    <w:rsid w:val="005F5CA0"/>
    <w:rsid w:val="005F5E7C"/>
    <w:rsid w:val="005F6FFF"/>
    <w:rsid w:val="005F761E"/>
    <w:rsid w:val="0060397A"/>
    <w:rsid w:val="006074FB"/>
    <w:rsid w:val="00607C0D"/>
    <w:rsid w:val="00610652"/>
    <w:rsid w:val="00611249"/>
    <w:rsid w:val="00612562"/>
    <w:rsid w:val="006134F3"/>
    <w:rsid w:val="00614646"/>
    <w:rsid w:val="006148D3"/>
    <w:rsid w:val="006154FD"/>
    <w:rsid w:val="006156AC"/>
    <w:rsid w:val="006164B2"/>
    <w:rsid w:val="00616513"/>
    <w:rsid w:val="006176C0"/>
    <w:rsid w:val="00621A40"/>
    <w:rsid w:val="0062284E"/>
    <w:rsid w:val="00623615"/>
    <w:rsid w:val="00625D4A"/>
    <w:rsid w:val="00625F7A"/>
    <w:rsid w:val="006271BB"/>
    <w:rsid w:val="00627F25"/>
    <w:rsid w:val="00630974"/>
    <w:rsid w:val="00630CE7"/>
    <w:rsid w:val="0063173D"/>
    <w:rsid w:val="006327A9"/>
    <w:rsid w:val="00632A16"/>
    <w:rsid w:val="00634AA4"/>
    <w:rsid w:val="00637F72"/>
    <w:rsid w:val="006409D9"/>
    <w:rsid w:val="006410EE"/>
    <w:rsid w:val="00641CA7"/>
    <w:rsid w:val="0064480A"/>
    <w:rsid w:val="0064591B"/>
    <w:rsid w:val="00645F07"/>
    <w:rsid w:val="00647358"/>
    <w:rsid w:val="00647499"/>
    <w:rsid w:val="00647E25"/>
    <w:rsid w:val="00650136"/>
    <w:rsid w:val="00651262"/>
    <w:rsid w:val="00652CA2"/>
    <w:rsid w:val="0065376A"/>
    <w:rsid w:val="00655034"/>
    <w:rsid w:val="006579AB"/>
    <w:rsid w:val="006609DE"/>
    <w:rsid w:val="00664420"/>
    <w:rsid w:val="00665FA6"/>
    <w:rsid w:val="006676D7"/>
    <w:rsid w:val="00670072"/>
    <w:rsid w:val="006706A6"/>
    <w:rsid w:val="00670EBF"/>
    <w:rsid w:val="00674849"/>
    <w:rsid w:val="0067589A"/>
    <w:rsid w:val="0067773D"/>
    <w:rsid w:val="00677F0F"/>
    <w:rsid w:val="006812E7"/>
    <w:rsid w:val="00683C93"/>
    <w:rsid w:val="00687C9E"/>
    <w:rsid w:val="006928E7"/>
    <w:rsid w:val="006931A0"/>
    <w:rsid w:val="006931E8"/>
    <w:rsid w:val="00693F1C"/>
    <w:rsid w:val="006941DF"/>
    <w:rsid w:val="006948E9"/>
    <w:rsid w:val="0069598C"/>
    <w:rsid w:val="00695C37"/>
    <w:rsid w:val="006A13B5"/>
    <w:rsid w:val="006A2866"/>
    <w:rsid w:val="006A65B0"/>
    <w:rsid w:val="006A6A78"/>
    <w:rsid w:val="006B0732"/>
    <w:rsid w:val="006B144A"/>
    <w:rsid w:val="006B3720"/>
    <w:rsid w:val="006B4A13"/>
    <w:rsid w:val="006B4DB4"/>
    <w:rsid w:val="006B5421"/>
    <w:rsid w:val="006B572F"/>
    <w:rsid w:val="006B5B09"/>
    <w:rsid w:val="006B7075"/>
    <w:rsid w:val="006B78F5"/>
    <w:rsid w:val="006C1009"/>
    <w:rsid w:val="006C10DA"/>
    <w:rsid w:val="006C26D2"/>
    <w:rsid w:val="006C5380"/>
    <w:rsid w:val="006D0714"/>
    <w:rsid w:val="006D2305"/>
    <w:rsid w:val="006D29E4"/>
    <w:rsid w:val="006D2CFE"/>
    <w:rsid w:val="006D4528"/>
    <w:rsid w:val="006D51CA"/>
    <w:rsid w:val="006D60D7"/>
    <w:rsid w:val="006D7021"/>
    <w:rsid w:val="006E04D4"/>
    <w:rsid w:val="006E0E54"/>
    <w:rsid w:val="006E130C"/>
    <w:rsid w:val="006E18CF"/>
    <w:rsid w:val="006E1F66"/>
    <w:rsid w:val="006E2AC2"/>
    <w:rsid w:val="006E3528"/>
    <w:rsid w:val="006E3E76"/>
    <w:rsid w:val="006E3EA2"/>
    <w:rsid w:val="006E55A8"/>
    <w:rsid w:val="006E58C9"/>
    <w:rsid w:val="006E7333"/>
    <w:rsid w:val="006E7808"/>
    <w:rsid w:val="006F0AFF"/>
    <w:rsid w:val="006F2A96"/>
    <w:rsid w:val="006F32E8"/>
    <w:rsid w:val="006F452E"/>
    <w:rsid w:val="006F566D"/>
    <w:rsid w:val="006F5F45"/>
    <w:rsid w:val="007030E1"/>
    <w:rsid w:val="00703C5A"/>
    <w:rsid w:val="00705235"/>
    <w:rsid w:val="00705F2A"/>
    <w:rsid w:val="007063A9"/>
    <w:rsid w:val="00711F86"/>
    <w:rsid w:val="007125EE"/>
    <w:rsid w:val="007158B2"/>
    <w:rsid w:val="00715B5F"/>
    <w:rsid w:val="00715B72"/>
    <w:rsid w:val="00716F02"/>
    <w:rsid w:val="007207C6"/>
    <w:rsid w:val="00720BC9"/>
    <w:rsid w:val="00720EB8"/>
    <w:rsid w:val="00724930"/>
    <w:rsid w:val="007259BC"/>
    <w:rsid w:val="00725FB2"/>
    <w:rsid w:val="0072650D"/>
    <w:rsid w:val="00727004"/>
    <w:rsid w:val="007277FA"/>
    <w:rsid w:val="0073131C"/>
    <w:rsid w:val="0073251B"/>
    <w:rsid w:val="00740C03"/>
    <w:rsid w:val="007411C8"/>
    <w:rsid w:val="00742705"/>
    <w:rsid w:val="0074323F"/>
    <w:rsid w:val="00743A7C"/>
    <w:rsid w:val="007444AD"/>
    <w:rsid w:val="00744CD2"/>
    <w:rsid w:val="00746F0D"/>
    <w:rsid w:val="00752A4B"/>
    <w:rsid w:val="00752EB9"/>
    <w:rsid w:val="0075325D"/>
    <w:rsid w:val="00753D3E"/>
    <w:rsid w:val="0075413A"/>
    <w:rsid w:val="00755222"/>
    <w:rsid w:val="007556D0"/>
    <w:rsid w:val="00756900"/>
    <w:rsid w:val="00762677"/>
    <w:rsid w:val="00762EFA"/>
    <w:rsid w:val="00763099"/>
    <w:rsid w:val="007637D6"/>
    <w:rsid w:val="0076462E"/>
    <w:rsid w:val="0076617F"/>
    <w:rsid w:val="00766D24"/>
    <w:rsid w:val="0077051F"/>
    <w:rsid w:val="00770FFC"/>
    <w:rsid w:val="007713BE"/>
    <w:rsid w:val="007751AB"/>
    <w:rsid w:val="00775A98"/>
    <w:rsid w:val="00776A7C"/>
    <w:rsid w:val="007778E9"/>
    <w:rsid w:val="0078008C"/>
    <w:rsid w:val="0078099B"/>
    <w:rsid w:val="007816C4"/>
    <w:rsid w:val="0078170F"/>
    <w:rsid w:val="00784BDF"/>
    <w:rsid w:val="0079134C"/>
    <w:rsid w:val="00792140"/>
    <w:rsid w:val="0079515B"/>
    <w:rsid w:val="007951B4"/>
    <w:rsid w:val="00795963"/>
    <w:rsid w:val="00795DB5"/>
    <w:rsid w:val="00796970"/>
    <w:rsid w:val="00797756"/>
    <w:rsid w:val="00797F1E"/>
    <w:rsid w:val="007A00AB"/>
    <w:rsid w:val="007A1008"/>
    <w:rsid w:val="007A229B"/>
    <w:rsid w:val="007A2519"/>
    <w:rsid w:val="007A31A2"/>
    <w:rsid w:val="007A5623"/>
    <w:rsid w:val="007A5A4C"/>
    <w:rsid w:val="007A6165"/>
    <w:rsid w:val="007A6367"/>
    <w:rsid w:val="007A6FB6"/>
    <w:rsid w:val="007B0C0F"/>
    <w:rsid w:val="007B2129"/>
    <w:rsid w:val="007B29C2"/>
    <w:rsid w:val="007B3550"/>
    <w:rsid w:val="007B3D32"/>
    <w:rsid w:val="007B7AAA"/>
    <w:rsid w:val="007C2840"/>
    <w:rsid w:val="007C2C69"/>
    <w:rsid w:val="007C2DE5"/>
    <w:rsid w:val="007C5540"/>
    <w:rsid w:val="007C5E82"/>
    <w:rsid w:val="007C7875"/>
    <w:rsid w:val="007D0011"/>
    <w:rsid w:val="007D27D3"/>
    <w:rsid w:val="007D3308"/>
    <w:rsid w:val="007D3B1C"/>
    <w:rsid w:val="007D3E6F"/>
    <w:rsid w:val="007D4EEB"/>
    <w:rsid w:val="007D52A5"/>
    <w:rsid w:val="007D6220"/>
    <w:rsid w:val="007E1C2B"/>
    <w:rsid w:val="007E4773"/>
    <w:rsid w:val="007E4C8D"/>
    <w:rsid w:val="007E6333"/>
    <w:rsid w:val="007E64A1"/>
    <w:rsid w:val="007E7921"/>
    <w:rsid w:val="007F0EB5"/>
    <w:rsid w:val="007F1064"/>
    <w:rsid w:val="007F2DD9"/>
    <w:rsid w:val="007F4099"/>
    <w:rsid w:val="007F4123"/>
    <w:rsid w:val="007F525E"/>
    <w:rsid w:val="007F60B8"/>
    <w:rsid w:val="007F6EDD"/>
    <w:rsid w:val="007F76FA"/>
    <w:rsid w:val="00800C18"/>
    <w:rsid w:val="0080259C"/>
    <w:rsid w:val="008031A9"/>
    <w:rsid w:val="00804114"/>
    <w:rsid w:val="00804359"/>
    <w:rsid w:val="0080771E"/>
    <w:rsid w:val="0081029A"/>
    <w:rsid w:val="00815191"/>
    <w:rsid w:val="00815CC5"/>
    <w:rsid w:val="00815EF7"/>
    <w:rsid w:val="00815F6E"/>
    <w:rsid w:val="008169D0"/>
    <w:rsid w:val="00817126"/>
    <w:rsid w:val="00821408"/>
    <w:rsid w:val="0082235A"/>
    <w:rsid w:val="00822857"/>
    <w:rsid w:val="00823021"/>
    <w:rsid w:val="008239FC"/>
    <w:rsid w:val="00824153"/>
    <w:rsid w:val="0082551D"/>
    <w:rsid w:val="00825EBB"/>
    <w:rsid w:val="0083293A"/>
    <w:rsid w:val="0083481B"/>
    <w:rsid w:val="00835888"/>
    <w:rsid w:val="00837FAA"/>
    <w:rsid w:val="00840672"/>
    <w:rsid w:val="00840864"/>
    <w:rsid w:val="00840BF8"/>
    <w:rsid w:val="00841A17"/>
    <w:rsid w:val="0084236C"/>
    <w:rsid w:val="0084438B"/>
    <w:rsid w:val="00844449"/>
    <w:rsid w:val="00844B0F"/>
    <w:rsid w:val="00844F92"/>
    <w:rsid w:val="008523F7"/>
    <w:rsid w:val="0085262F"/>
    <w:rsid w:val="00853795"/>
    <w:rsid w:val="00854405"/>
    <w:rsid w:val="0085612C"/>
    <w:rsid w:val="00857339"/>
    <w:rsid w:val="00857CD6"/>
    <w:rsid w:val="008645B3"/>
    <w:rsid w:val="0086756A"/>
    <w:rsid w:val="00867D75"/>
    <w:rsid w:val="00870A3D"/>
    <w:rsid w:val="008724FC"/>
    <w:rsid w:val="008738D8"/>
    <w:rsid w:val="0087502E"/>
    <w:rsid w:val="00877ECE"/>
    <w:rsid w:val="00877F88"/>
    <w:rsid w:val="008820EC"/>
    <w:rsid w:val="0088270F"/>
    <w:rsid w:val="00882EED"/>
    <w:rsid w:val="00883334"/>
    <w:rsid w:val="00883CB0"/>
    <w:rsid w:val="00884398"/>
    <w:rsid w:val="008843C9"/>
    <w:rsid w:val="00886258"/>
    <w:rsid w:val="00886B52"/>
    <w:rsid w:val="00887262"/>
    <w:rsid w:val="00887981"/>
    <w:rsid w:val="008912B3"/>
    <w:rsid w:val="00891917"/>
    <w:rsid w:val="00892618"/>
    <w:rsid w:val="00893A5C"/>
    <w:rsid w:val="00893F64"/>
    <w:rsid w:val="0089423B"/>
    <w:rsid w:val="008952E4"/>
    <w:rsid w:val="0089551B"/>
    <w:rsid w:val="00896719"/>
    <w:rsid w:val="00896AAA"/>
    <w:rsid w:val="00896E16"/>
    <w:rsid w:val="008A02CB"/>
    <w:rsid w:val="008A2B12"/>
    <w:rsid w:val="008A5989"/>
    <w:rsid w:val="008A5A7A"/>
    <w:rsid w:val="008A6503"/>
    <w:rsid w:val="008A6527"/>
    <w:rsid w:val="008A692F"/>
    <w:rsid w:val="008A6D3C"/>
    <w:rsid w:val="008B22DC"/>
    <w:rsid w:val="008B5EDE"/>
    <w:rsid w:val="008B644C"/>
    <w:rsid w:val="008B6CF7"/>
    <w:rsid w:val="008B7460"/>
    <w:rsid w:val="008C021E"/>
    <w:rsid w:val="008C0ED4"/>
    <w:rsid w:val="008C2441"/>
    <w:rsid w:val="008C2E64"/>
    <w:rsid w:val="008C34AF"/>
    <w:rsid w:val="008C44DC"/>
    <w:rsid w:val="008C482A"/>
    <w:rsid w:val="008C52ED"/>
    <w:rsid w:val="008C63CF"/>
    <w:rsid w:val="008C7D9B"/>
    <w:rsid w:val="008D0422"/>
    <w:rsid w:val="008D1C14"/>
    <w:rsid w:val="008D33C8"/>
    <w:rsid w:val="008D3655"/>
    <w:rsid w:val="008D3EB7"/>
    <w:rsid w:val="008D43C6"/>
    <w:rsid w:val="008D44AA"/>
    <w:rsid w:val="008D74F0"/>
    <w:rsid w:val="008E0189"/>
    <w:rsid w:val="008E1D77"/>
    <w:rsid w:val="008E1DFD"/>
    <w:rsid w:val="008E2074"/>
    <w:rsid w:val="008E22D9"/>
    <w:rsid w:val="008E4422"/>
    <w:rsid w:val="008E53B0"/>
    <w:rsid w:val="008E730B"/>
    <w:rsid w:val="008F01C5"/>
    <w:rsid w:val="008F15EC"/>
    <w:rsid w:val="008F1F36"/>
    <w:rsid w:val="008F3105"/>
    <w:rsid w:val="008F3172"/>
    <w:rsid w:val="008F3767"/>
    <w:rsid w:val="008F3F87"/>
    <w:rsid w:val="008F604E"/>
    <w:rsid w:val="00900DA6"/>
    <w:rsid w:val="00901A6C"/>
    <w:rsid w:val="00903EA7"/>
    <w:rsid w:val="009100BC"/>
    <w:rsid w:val="00910657"/>
    <w:rsid w:val="00910765"/>
    <w:rsid w:val="00910AD3"/>
    <w:rsid w:val="00911795"/>
    <w:rsid w:val="009140A9"/>
    <w:rsid w:val="00915305"/>
    <w:rsid w:val="00916C70"/>
    <w:rsid w:val="00920EC3"/>
    <w:rsid w:val="00920FD5"/>
    <w:rsid w:val="00921569"/>
    <w:rsid w:val="0092397B"/>
    <w:rsid w:val="00923C04"/>
    <w:rsid w:val="00923EC7"/>
    <w:rsid w:val="009265D9"/>
    <w:rsid w:val="00927574"/>
    <w:rsid w:val="00932F0D"/>
    <w:rsid w:val="00934A16"/>
    <w:rsid w:val="009366BD"/>
    <w:rsid w:val="00936E05"/>
    <w:rsid w:val="00937559"/>
    <w:rsid w:val="00940094"/>
    <w:rsid w:val="00940503"/>
    <w:rsid w:val="00941D2A"/>
    <w:rsid w:val="009432C2"/>
    <w:rsid w:val="00943B96"/>
    <w:rsid w:val="00951B3B"/>
    <w:rsid w:val="00951D6D"/>
    <w:rsid w:val="009526CD"/>
    <w:rsid w:val="009558B6"/>
    <w:rsid w:val="00955CA5"/>
    <w:rsid w:val="00960ACC"/>
    <w:rsid w:val="00961E8D"/>
    <w:rsid w:val="009634A5"/>
    <w:rsid w:val="00965484"/>
    <w:rsid w:val="009675F9"/>
    <w:rsid w:val="009703B2"/>
    <w:rsid w:val="009739F0"/>
    <w:rsid w:val="00976034"/>
    <w:rsid w:val="00977DC6"/>
    <w:rsid w:val="00984287"/>
    <w:rsid w:val="00987806"/>
    <w:rsid w:val="009900BD"/>
    <w:rsid w:val="00990B04"/>
    <w:rsid w:val="00991369"/>
    <w:rsid w:val="00991466"/>
    <w:rsid w:val="00992061"/>
    <w:rsid w:val="009923C3"/>
    <w:rsid w:val="009971CA"/>
    <w:rsid w:val="00997B62"/>
    <w:rsid w:val="00997EB3"/>
    <w:rsid w:val="009A17C3"/>
    <w:rsid w:val="009A1F6D"/>
    <w:rsid w:val="009A2DFA"/>
    <w:rsid w:val="009A2E38"/>
    <w:rsid w:val="009A32C2"/>
    <w:rsid w:val="009A3666"/>
    <w:rsid w:val="009A3762"/>
    <w:rsid w:val="009A5691"/>
    <w:rsid w:val="009A614D"/>
    <w:rsid w:val="009A657B"/>
    <w:rsid w:val="009A7886"/>
    <w:rsid w:val="009A7E3A"/>
    <w:rsid w:val="009B0354"/>
    <w:rsid w:val="009B1EA1"/>
    <w:rsid w:val="009B2F93"/>
    <w:rsid w:val="009B4220"/>
    <w:rsid w:val="009B7990"/>
    <w:rsid w:val="009C2429"/>
    <w:rsid w:val="009C2A55"/>
    <w:rsid w:val="009C3A25"/>
    <w:rsid w:val="009C3A97"/>
    <w:rsid w:val="009C487B"/>
    <w:rsid w:val="009C6EC9"/>
    <w:rsid w:val="009C716B"/>
    <w:rsid w:val="009C736A"/>
    <w:rsid w:val="009D11AE"/>
    <w:rsid w:val="009D19AC"/>
    <w:rsid w:val="009D1ABA"/>
    <w:rsid w:val="009D225D"/>
    <w:rsid w:val="009D2655"/>
    <w:rsid w:val="009D36F0"/>
    <w:rsid w:val="009D57B1"/>
    <w:rsid w:val="009D60E7"/>
    <w:rsid w:val="009D646F"/>
    <w:rsid w:val="009D6CC1"/>
    <w:rsid w:val="009E0B7F"/>
    <w:rsid w:val="009E5986"/>
    <w:rsid w:val="009E6251"/>
    <w:rsid w:val="009E729F"/>
    <w:rsid w:val="009E7874"/>
    <w:rsid w:val="009F03D1"/>
    <w:rsid w:val="009F0817"/>
    <w:rsid w:val="009F2077"/>
    <w:rsid w:val="009F4A40"/>
    <w:rsid w:val="009F4BDE"/>
    <w:rsid w:val="009F6227"/>
    <w:rsid w:val="009F6E4B"/>
    <w:rsid w:val="009F7D67"/>
    <w:rsid w:val="00A024CD"/>
    <w:rsid w:val="00A0324A"/>
    <w:rsid w:val="00A032A3"/>
    <w:rsid w:val="00A032CD"/>
    <w:rsid w:val="00A04E12"/>
    <w:rsid w:val="00A05A44"/>
    <w:rsid w:val="00A05C77"/>
    <w:rsid w:val="00A0662B"/>
    <w:rsid w:val="00A072F6"/>
    <w:rsid w:val="00A15EAC"/>
    <w:rsid w:val="00A16E1E"/>
    <w:rsid w:val="00A20111"/>
    <w:rsid w:val="00A20539"/>
    <w:rsid w:val="00A20784"/>
    <w:rsid w:val="00A235A7"/>
    <w:rsid w:val="00A23D59"/>
    <w:rsid w:val="00A25E27"/>
    <w:rsid w:val="00A26028"/>
    <w:rsid w:val="00A27A99"/>
    <w:rsid w:val="00A3066D"/>
    <w:rsid w:val="00A31049"/>
    <w:rsid w:val="00A3303C"/>
    <w:rsid w:val="00A3304F"/>
    <w:rsid w:val="00A33056"/>
    <w:rsid w:val="00A3375B"/>
    <w:rsid w:val="00A340DF"/>
    <w:rsid w:val="00A34763"/>
    <w:rsid w:val="00A37356"/>
    <w:rsid w:val="00A37A89"/>
    <w:rsid w:val="00A37BDA"/>
    <w:rsid w:val="00A43392"/>
    <w:rsid w:val="00A436E7"/>
    <w:rsid w:val="00A44F05"/>
    <w:rsid w:val="00A4662E"/>
    <w:rsid w:val="00A467BF"/>
    <w:rsid w:val="00A46B72"/>
    <w:rsid w:val="00A51746"/>
    <w:rsid w:val="00A52DD5"/>
    <w:rsid w:val="00A52E37"/>
    <w:rsid w:val="00A5466B"/>
    <w:rsid w:val="00A55054"/>
    <w:rsid w:val="00A55BE2"/>
    <w:rsid w:val="00A55E9A"/>
    <w:rsid w:val="00A56ECF"/>
    <w:rsid w:val="00A570CF"/>
    <w:rsid w:val="00A578DF"/>
    <w:rsid w:val="00A60E4F"/>
    <w:rsid w:val="00A61ED4"/>
    <w:rsid w:val="00A61FFF"/>
    <w:rsid w:val="00A62793"/>
    <w:rsid w:val="00A64256"/>
    <w:rsid w:val="00A64875"/>
    <w:rsid w:val="00A65FBC"/>
    <w:rsid w:val="00A7073C"/>
    <w:rsid w:val="00A72446"/>
    <w:rsid w:val="00A72458"/>
    <w:rsid w:val="00A73211"/>
    <w:rsid w:val="00A73965"/>
    <w:rsid w:val="00A73FC3"/>
    <w:rsid w:val="00A75558"/>
    <w:rsid w:val="00A76E5E"/>
    <w:rsid w:val="00A77BB1"/>
    <w:rsid w:val="00A77DBD"/>
    <w:rsid w:val="00A812AE"/>
    <w:rsid w:val="00A82A57"/>
    <w:rsid w:val="00A84A42"/>
    <w:rsid w:val="00A84DD3"/>
    <w:rsid w:val="00A87D8F"/>
    <w:rsid w:val="00A901CF"/>
    <w:rsid w:val="00A92966"/>
    <w:rsid w:val="00A937D8"/>
    <w:rsid w:val="00A939D2"/>
    <w:rsid w:val="00A94854"/>
    <w:rsid w:val="00A96016"/>
    <w:rsid w:val="00AA099F"/>
    <w:rsid w:val="00AA1221"/>
    <w:rsid w:val="00AA1B64"/>
    <w:rsid w:val="00AA1CCD"/>
    <w:rsid w:val="00AA2350"/>
    <w:rsid w:val="00AA2F68"/>
    <w:rsid w:val="00AA31A2"/>
    <w:rsid w:val="00AA43A1"/>
    <w:rsid w:val="00AA5681"/>
    <w:rsid w:val="00AA590F"/>
    <w:rsid w:val="00AA7B94"/>
    <w:rsid w:val="00AB0BC9"/>
    <w:rsid w:val="00AB0D25"/>
    <w:rsid w:val="00AB1A18"/>
    <w:rsid w:val="00AB1C36"/>
    <w:rsid w:val="00AB5F57"/>
    <w:rsid w:val="00AB64C9"/>
    <w:rsid w:val="00AB7077"/>
    <w:rsid w:val="00AC04D5"/>
    <w:rsid w:val="00AC592E"/>
    <w:rsid w:val="00AD116C"/>
    <w:rsid w:val="00AD3B42"/>
    <w:rsid w:val="00AD6DCC"/>
    <w:rsid w:val="00AD7384"/>
    <w:rsid w:val="00AE407D"/>
    <w:rsid w:val="00AE4BB2"/>
    <w:rsid w:val="00AE7166"/>
    <w:rsid w:val="00AE7281"/>
    <w:rsid w:val="00AE73D0"/>
    <w:rsid w:val="00AE7E61"/>
    <w:rsid w:val="00AF1830"/>
    <w:rsid w:val="00AF2746"/>
    <w:rsid w:val="00AF5C27"/>
    <w:rsid w:val="00AF5D84"/>
    <w:rsid w:val="00B02BFD"/>
    <w:rsid w:val="00B03116"/>
    <w:rsid w:val="00B03C7B"/>
    <w:rsid w:val="00B071D4"/>
    <w:rsid w:val="00B111B9"/>
    <w:rsid w:val="00B112A0"/>
    <w:rsid w:val="00B122C5"/>
    <w:rsid w:val="00B13167"/>
    <w:rsid w:val="00B133C9"/>
    <w:rsid w:val="00B138E3"/>
    <w:rsid w:val="00B16B20"/>
    <w:rsid w:val="00B17E6D"/>
    <w:rsid w:val="00B20AB6"/>
    <w:rsid w:val="00B21967"/>
    <w:rsid w:val="00B258E2"/>
    <w:rsid w:val="00B269D7"/>
    <w:rsid w:val="00B27524"/>
    <w:rsid w:val="00B3023E"/>
    <w:rsid w:val="00B30B7A"/>
    <w:rsid w:val="00B3125D"/>
    <w:rsid w:val="00B3128F"/>
    <w:rsid w:val="00B32272"/>
    <w:rsid w:val="00B32C36"/>
    <w:rsid w:val="00B34BFF"/>
    <w:rsid w:val="00B34FD9"/>
    <w:rsid w:val="00B3527C"/>
    <w:rsid w:val="00B36B3F"/>
    <w:rsid w:val="00B36C45"/>
    <w:rsid w:val="00B41694"/>
    <w:rsid w:val="00B42ABC"/>
    <w:rsid w:val="00B43DA6"/>
    <w:rsid w:val="00B43F1B"/>
    <w:rsid w:val="00B4403D"/>
    <w:rsid w:val="00B4509D"/>
    <w:rsid w:val="00B455E1"/>
    <w:rsid w:val="00B45631"/>
    <w:rsid w:val="00B471ED"/>
    <w:rsid w:val="00B510AE"/>
    <w:rsid w:val="00B516E7"/>
    <w:rsid w:val="00B51F81"/>
    <w:rsid w:val="00B52AD3"/>
    <w:rsid w:val="00B52E3C"/>
    <w:rsid w:val="00B54735"/>
    <w:rsid w:val="00B54C86"/>
    <w:rsid w:val="00B56AAA"/>
    <w:rsid w:val="00B57E95"/>
    <w:rsid w:val="00B607D7"/>
    <w:rsid w:val="00B64896"/>
    <w:rsid w:val="00B64C90"/>
    <w:rsid w:val="00B65658"/>
    <w:rsid w:val="00B662D4"/>
    <w:rsid w:val="00B66320"/>
    <w:rsid w:val="00B703AD"/>
    <w:rsid w:val="00B70CF6"/>
    <w:rsid w:val="00B71A22"/>
    <w:rsid w:val="00B71B94"/>
    <w:rsid w:val="00B73758"/>
    <w:rsid w:val="00B743F8"/>
    <w:rsid w:val="00B760CC"/>
    <w:rsid w:val="00B81028"/>
    <w:rsid w:val="00B813BB"/>
    <w:rsid w:val="00B8478C"/>
    <w:rsid w:val="00B86B28"/>
    <w:rsid w:val="00B90412"/>
    <w:rsid w:val="00B92A49"/>
    <w:rsid w:val="00B937FA"/>
    <w:rsid w:val="00B93D7E"/>
    <w:rsid w:val="00B9459F"/>
    <w:rsid w:val="00B950DE"/>
    <w:rsid w:val="00B96C7A"/>
    <w:rsid w:val="00B97518"/>
    <w:rsid w:val="00B97F86"/>
    <w:rsid w:val="00BA199E"/>
    <w:rsid w:val="00BA2325"/>
    <w:rsid w:val="00BA2DAA"/>
    <w:rsid w:val="00BA3FEE"/>
    <w:rsid w:val="00BA7404"/>
    <w:rsid w:val="00BB0AC4"/>
    <w:rsid w:val="00BB0AE5"/>
    <w:rsid w:val="00BB1BA7"/>
    <w:rsid w:val="00BB2016"/>
    <w:rsid w:val="00BB220C"/>
    <w:rsid w:val="00BB309B"/>
    <w:rsid w:val="00BB32F0"/>
    <w:rsid w:val="00BB48A0"/>
    <w:rsid w:val="00BB4972"/>
    <w:rsid w:val="00BB77C2"/>
    <w:rsid w:val="00BC0BF7"/>
    <w:rsid w:val="00BC0FB4"/>
    <w:rsid w:val="00BC1062"/>
    <w:rsid w:val="00BC1100"/>
    <w:rsid w:val="00BC2385"/>
    <w:rsid w:val="00BC347C"/>
    <w:rsid w:val="00BC5213"/>
    <w:rsid w:val="00BC5415"/>
    <w:rsid w:val="00BC730D"/>
    <w:rsid w:val="00BD1421"/>
    <w:rsid w:val="00BD3148"/>
    <w:rsid w:val="00BD3E5D"/>
    <w:rsid w:val="00BD4D22"/>
    <w:rsid w:val="00BD6EC4"/>
    <w:rsid w:val="00BE0476"/>
    <w:rsid w:val="00BE0FAA"/>
    <w:rsid w:val="00BE2409"/>
    <w:rsid w:val="00BE3E18"/>
    <w:rsid w:val="00BE705B"/>
    <w:rsid w:val="00BF0476"/>
    <w:rsid w:val="00BF0B49"/>
    <w:rsid w:val="00BF1B8C"/>
    <w:rsid w:val="00BF1EB6"/>
    <w:rsid w:val="00BF1F5E"/>
    <w:rsid w:val="00BF49E9"/>
    <w:rsid w:val="00BF4DE5"/>
    <w:rsid w:val="00BF5CB5"/>
    <w:rsid w:val="00BF6D85"/>
    <w:rsid w:val="00BF78FC"/>
    <w:rsid w:val="00C00746"/>
    <w:rsid w:val="00C01D0C"/>
    <w:rsid w:val="00C01ECC"/>
    <w:rsid w:val="00C0228A"/>
    <w:rsid w:val="00C022ED"/>
    <w:rsid w:val="00C03C0E"/>
    <w:rsid w:val="00C041B3"/>
    <w:rsid w:val="00C04694"/>
    <w:rsid w:val="00C04DE8"/>
    <w:rsid w:val="00C056E9"/>
    <w:rsid w:val="00C05B8F"/>
    <w:rsid w:val="00C05BBF"/>
    <w:rsid w:val="00C06863"/>
    <w:rsid w:val="00C06921"/>
    <w:rsid w:val="00C116EF"/>
    <w:rsid w:val="00C13659"/>
    <w:rsid w:val="00C1380A"/>
    <w:rsid w:val="00C14812"/>
    <w:rsid w:val="00C15444"/>
    <w:rsid w:val="00C15484"/>
    <w:rsid w:val="00C16050"/>
    <w:rsid w:val="00C163E0"/>
    <w:rsid w:val="00C1790B"/>
    <w:rsid w:val="00C17F90"/>
    <w:rsid w:val="00C20016"/>
    <w:rsid w:val="00C21A9C"/>
    <w:rsid w:val="00C21C70"/>
    <w:rsid w:val="00C22438"/>
    <w:rsid w:val="00C24AC1"/>
    <w:rsid w:val="00C2616A"/>
    <w:rsid w:val="00C26996"/>
    <w:rsid w:val="00C27D8B"/>
    <w:rsid w:val="00C27EB6"/>
    <w:rsid w:val="00C318FD"/>
    <w:rsid w:val="00C33630"/>
    <w:rsid w:val="00C34A89"/>
    <w:rsid w:val="00C34D39"/>
    <w:rsid w:val="00C34DA4"/>
    <w:rsid w:val="00C37667"/>
    <w:rsid w:val="00C42AAD"/>
    <w:rsid w:val="00C440D3"/>
    <w:rsid w:val="00C44AF4"/>
    <w:rsid w:val="00C465C9"/>
    <w:rsid w:val="00C4694A"/>
    <w:rsid w:val="00C47553"/>
    <w:rsid w:val="00C47806"/>
    <w:rsid w:val="00C52DDD"/>
    <w:rsid w:val="00C53F2A"/>
    <w:rsid w:val="00C577DC"/>
    <w:rsid w:val="00C57B66"/>
    <w:rsid w:val="00C60B23"/>
    <w:rsid w:val="00C622D2"/>
    <w:rsid w:val="00C63FDE"/>
    <w:rsid w:val="00C64753"/>
    <w:rsid w:val="00C650D7"/>
    <w:rsid w:val="00C65142"/>
    <w:rsid w:val="00C65464"/>
    <w:rsid w:val="00C70CF2"/>
    <w:rsid w:val="00C712D4"/>
    <w:rsid w:val="00C726FB"/>
    <w:rsid w:val="00C7289F"/>
    <w:rsid w:val="00C739A1"/>
    <w:rsid w:val="00C757FD"/>
    <w:rsid w:val="00C81E50"/>
    <w:rsid w:val="00C835DB"/>
    <w:rsid w:val="00C83A16"/>
    <w:rsid w:val="00C92C19"/>
    <w:rsid w:val="00C9393F"/>
    <w:rsid w:val="00C940E0"/>
    <w:rsid w:val="00C94C19"/>
    <w:rsid w:val="00C96A5F"/>
    <w:rsid w:val="00C96AF2"/>
    <w:rsid w:val="00CA03AC"/>
    <w:rsid w:val="00CA0525"/>
    <w:rsid w:val="00CA2BF0"/>
    <w:rsid w:val="00CA34B6"/>
    <w:rsid w:val="00CA3E05"/>
    <w:rsid w:val="00CA546D"/>
    <w:rsid w:val="00CA792D"/>
    <w:rsid w:val="00CB1203"/>
    <w:rsid w:val="00CB1899"/>
    <w:rsid w:val="00CB4128"/>
    <w:rsid w:val="00CB4A63"/>
    <w:rsid w:val="00CB5B93"/>
    <w:rsid w:val="00CB6110"/>
    <w:rsid w:val="00CB6325"/>
    <w:rsid w:val="00CB706D"/>
    <w:rsid w:val="00CB720B"/>
    <w:rsid w:val="00CB7E2D"/>
    <w:rsid w:val="00CC0E98"/>
    <w:rsid w:val="00CC4A73"/>
    <w:rsid w:val="00CC5AED"/>
    <w:rsid w:val="00CC6409"/>
    <w:rsid w:val="00CD0267"/>
    <w:rsid w:val="00CD1073"/>
    <w:rsid w:val="00CD229D"/>
    <w:rsid w:val="00CD4BCB"/>
    <w:rsid w:val="00CD51F0"/>
    <w:rsid w:val="00CD5CF6"/>
    <w:rsid w:val="00CD5DE9"/>
    <w:rsid w:val="00CE0329"/>
    <w:rsid w:val="00CE174A"/>
    <w:rsid w:val="00CE342A"/>
    <w:rsid w:val="00CE49FC"/>
    <w:rsid w:val="00CE597D"/>
    <w:rsid w:val="00CE61E3"/>
    <w:rsid w:val="00CE6728"/>
    <w:rsid w:val="00CE70B1"/>
    <w:rsid w:val="00CF11CE"/>
    <w:rsid w:val="00CF1D7D"/>
    <w:rsid w:val="00CF2961"/>
    <w:rsid w:val="00CF383E"/>
    <w:rsid w:val="00CF4A5A"/>
    <w:rsid w:val="00CF607A"/>
    <w:rsid w:val="00D03195"/>
    <w:rsid w:val="00D054A2"/>
    <w:rsid w:val="00D0628E"/>
    <w:rsid w:val="00D06965"/>
    <w:rsid w:val="00D07C21"/>
    <w:rsid w:val="00D10A30"/>
    <w:rsid w:val="00D131E3"/>
    <w:rsid w:val="00D14FFF"/>
    <w:rsid w:val="00D154D1"/>
    <w:rsid w:val="00D1639F"/>
    <w:rsid w:val="00D1657A"/>
    <w:rsid w:val="00D16595"/>
    <w:rsid w:val="00D171A4"/>
    <w:rsid w:val="00D1729D"/>
    <w:rsid w:val="00D178AD"/>
    <w:rsid w:val="00D2026D"/>
    <w:rsid w:val="00D220E2"/>
    <w:rsid w:val="00D2429B"/>
    <w:rsid w:val="00D26525"/>
    <w:rsid w:val="00D30060"/>
    <w:rsid w:val="00D301C1"/>
    <w:rsid w:val="00D30BCD"/>
    <w:rsid w:val="00D30DF3"/>
    <w:rsid w:val="00D3121E"/>
    <w:rsid w:val="00D32360"/>
    <w:rsid w:val="00D32779"/>
    <w:rsid w:val="00D32B6D"/>
    <w:rsid w:val="00D33CEA"/>
    <w:rsid w:val="00D36199"/>
    <w:rsid w:val="00D36A83"/>
    <w:rsid w:val="00D36D77"/>
    <w:rsid w:val="00D3785D"/>
    <w:rsid w:val="00D3799A"/>
    <w:rsid w:val="00D407DB"/>
    <w:rsid w:val="00D41412"/>
    <w:rsid w:val="00D441F1"/>
    <w:rsid w:val="00D44D29"/>
    <w:rsid w:val="00D457A3"/>
    <w:rsid w:val="00D51F0A"/>
    <w:rsid w:val="00D5283D"/>
    <w:rsid w:val="00D5315B"/>
    <w:rsid w:val="00D53272"/>
    <w:rsid w:val="00D54557"/>
    <w:rsid w:val="00D55373"/>
    <w:rsid w:val="00D558D7"/>
    <w:rsid w:val="00D55DEA"/>
    <w:rsid w:val="00D55EF7"/>
    <w:rsid w:val="00D63F6F"/>
    <w:rsid w:val="00D657B2"/>
    <w:rsid w:val="00D666C4"/>
    <w:rsid w:val="00D675AC"/>
    <w:rsid w:val="00D67625"/>
    <w:rsid w:val="00D6784C"/>
    <w:rsid w:val="00D67D1A"/>
    <w:rsid w:val="00D71715"/>
    <w:rsid w:val="00D71B49"/>
    <w:rsid w:val="00D760D2"/>
    <w:rsid w:val="00D7656B"/>
    <w:rsid w:val="00D76EFD"/>
    <w:rsid w:val="00D773BA"/>
    <w:rsid w:val="00D77C28"/>
    <w:rsid w:val="00D815AC"/>
    <w:rsid w:val="00D8232C"/>
    <w:rsid w:val="00D84A7D"/>
    <w:rsid w:val="00D85A30"/>
    <w:rsid w:val="00D85A97"/>
    <w:rsid w:val="00D85F28"/>
    <w:rsid w:val="00D8769D"/>
    <w:rsid w:val="00D90FD2"/>
    <w:rsid w:val="00D91F9F"/>
    <w:rsid w:val="00D971F3"/>
    <w:rsid w:val="00DA0011"/>
    <w:rsid w:val="00DA0485"/>
    <w:rsid w:val="00DA1CE9"/>
    <w:rsid w:val="00DA2109"/>
    <w:rsid w:val="00DA3A60"/>
    <w:rsid w:val="00DA7B50"/>
    <w:rsid w:val="00DA7E70"/>
    <w:rsid w:val="00DB2719"/>
    <w:rsid w:val="00DB278A"/>
    <w:rsid w:val="00DB2D94"/>
    <w:rsid w:val="00DB540E"/>
    <w:rsid w:val="00DB63AA"/>
    <w:rsid w:val="00DB68ED"/>
    <w:rsid w:val="00DB6EB8"/>
    <w:rsid w:val="00DC373A"/>
    <w:rsid w:val="00DC4409"/>
    <w:rsid w:val="00DC4481"/>
    <w:rsid w:val="00DC4B39"/>
    <w:rsid w:val="00DD2147"/>
    <w:rsid w:val="00DD2C03"/>
    <w:rsid w:val="00DD4931"/>
    <w:rsid w:val="00DD555E"/>
    <w:rsid w:val="00DD6294"/>
    <w:rsid w:val="00DD63A3"/>
    <w:rsid w:val="00DD63E0"/>
    <w:rsid w:val="00DD6A12"/>
    <w:rsid w:val="00DD6D2C"/>
    <w:rsid w:val="00DD6FCC"/>
    <w:rsid w:val="00DD78E1"/>
    <w:rsid w:val="00DE03F7"/>
    <w:rsid w:val="00DE043C"/>
    <w:rsid w:val="00DE1494"/>
    <w:rsid w:val="00DE1A2E"/>
    <w:rsid w:val="00DE323E"/>
    <w:rsid w:val="00DE4E01"/>
    <w:rsid w:val="00DE62E6"/>
    <w:rsid w:val="00DE697A"/>
    <w:rsid w:val="00DE6D76"/>
    <w:rsid w:val="00DF099B"/>
    <w:rsid w:val="00DF106E"/>
    <w:rsid w:val="00DF1414"/>
    <w:rsid w:val="00DF171B"/>
    <w:rsid w:val="00DF18FF"/>
    <w:rsid w:val="00DF1936"/>
    <w:rsid w:val="00DF2FF8"/>
    <w:rsid w:val="00DF4AFA"/>
    <w:rsid w:val="00DF4CEB"/>
    <w:rsid w:val="00DF5CD0"/>
    <w:rsid w:val="00DF627B"/>
    <w:rsid w:val="00DF6751"/>
    <w:rsid w:val="00E05A8B"/>
    <w:rsid w:val="00E075CB"/>
    <w:rsid w:val="00E10A89"/>
    <w:rsid w:val="00E13FF7"/>
    <w:rsid w:val="00E15178"/>
    <w:rsid w:val="00E1640D"/>
    <w:rsid w:val="00E20B44"/>
    <w:rsid w:val="00E211B6"/>
    <w:rsid w:val="00E2171B"/>
    <w:rsid w:val="00E22996"/>
    <w:rsid w:val="00E229FA"/>
    <w:rsid w:val="00E23420"/>
    <w:rsid w:val="00E23856"/>
    <w:rsid w:val="00E239A2"/>
    <w:rsid w:val="00E2447C"/>
    <w:rsid w:val="00E26E47"/>
    <w:rsid w:val="00E30D47"/>
    <w:rsid w:val="00E31CF5"/>
    <w:rsid w:val="00E3275A"/>
    <w:rsid w:val="00E343E0"/>
    <w:rsid w:val="00E34520"/>
    <w:rsid w:val="00E35169"/>
    <w:rsid w:val="00E351A5"/>
    <w:rsid w:val="00E3667B"/>
    <w:rsid w:val="00E36FA3"/>
    <w:rsid w:val="00E4129D"/>
    <w:rsid w:val="00E41595"/>
    <w:rsid w:val="00E43B22"/>
    <w:rsid w:val="00E459C4"/>
    <w:rsid w:val="00E4630E"/>
    <w:rsid w:val="00E479D1"/>
    <w:rsid w:val="00E50F8F"/>
    <w:rsid w:val="00E5106E"/>
    <w:rsid w:val="00E51187"/>
    <w:rsid w:val="00E51EFC"/>
    <w:rsid w:val="00E53DF4"/>
    <w:rsid w:val="00E54E81"/>
    <w:rsid w:val="00E575CC"/>
    <w:rsid w:val="00E60187"/>
    <w:rsid w:val="00E603AA"/>
    <w:rsid w:val="00E6060A"/>
    <w:rsid w:val="00E627A5"/>
    <w:rsid w:val="00E649CA"/>
    <w:rsid w:val="00E66E8C"/>
    <w:rsid w:val="00E677B9"/>
    <w:rsid w:val="00E67D8B"/>
    <w:rsid w:val="00E67EC4"/>
    <w:rsid w:val="00E717B7"/>
    <w:rsid w:val="00E72B08"/>
    <w:rsid w:val="00E72D55"/>
    <w:rsid w:val="00E73C50"/>
    <w:rsid w:val="00E742E7"/>
    <w:rsid w:val="00E74B8A"/>
    <w:rsid w:val="00E767B0"/>
    <w:rsid w:val="00E76836"/>
    <w:rsid w:val="00E76C68"/>
    <w:rsid w:val="00E80C99"/>
    <w:rsid w:val="00E81740"/>
    <w:rsid w:val="00E81ACF"/>
    <w:rsid w:val="00E824E0"/>
    <w:rsid w:val="00E8362D"/>
    <w:rsid w:val="00E854AC"/>
    <w:rsid w:val="00E85C14"/>
    <w:rsid w:val="00E90B8E"/>
    <w:rsid w:val="00E90DC0"/>
    <w:rsid w:val="00E92099"/>
    <w:rsid w:val="00E946BA"/>
    <w:rsid w:val="00E97DC5"/>
    <w:rsid w:val="00EA0BB1"/>
    <w:rsid w:val="00EA0F71"/>
    <w:rsid w:val="00EA196E"/>
    <w:rsid w:val="00EA1AE4"/>
    <w:rsid w:val="00EA2A9F"/>
    <w:rsid w:val="00EA5C7E"/>
    <w:rsid w:val="00EA6AD4"/>
    <w:rsid w:val="00EB070D"/>
    <w:rsid w:val="00EB0A37"/>
    <w:rsid w:val="00EB0EE4"/>
    <w:rsid w:val="00EB189B"/>
    <w:rsid w:val="00EB38C1"/>
    <w:rsid w:val="00EB3E47"/>
    <w:rsid w:val="00EB68B8"/>
    <w:rsid w:val="00EC00B4"/>
    <w:rsid w:val="00EC0A85"/>
    <w:rsid w:val="00EC0DE3"/>
    <w:rsid w:val="00EC1D1D"/>
    <w:rsid w:val="00EC36D7"/>
    <w:rsid w:val="00EC56FE"/>
    <w:rsid w:val="00EC5CC4"/>
    <w:rsid w:val="00EC6EEB"/>
    <w:rsid w:val="00EC7A45"/>
    <w:rsid w:val="00ED0C5A"/>
    <w:rsid w:val="00ED0EE7"/>
    <w:rsid w:val="00ED1B8B"/>
    <w:rsid w:val="00ED21A4"/>
    <w:rsid w:val="00ED21A5"/>
    <w:rsid w:val="00ED2D4A"/>
    <w:rsid w:val="00ED5EF6"/>
    <w:rsid w:val="00ED6615"/>
    <w:rsid w:val="00ED6D78"/>
    <w:rsid w:val="00ED6EF0"/>
    <w:rsid w:val="00ED6F70"/>
    <w:rsid w:val="00ED6FAA"/>
    <w:rsid w:val="00ED7084"/>
    <w:rsid w:val="00ED7480"/>
    <w:rsid w:val="00ED765E"/>
    <w:rsid w:val="00EE0976"/>
    <w:rsid w:val="00EE1677"/>
    <w:rsid w:val="00EE1E1A"/>
    <w:rsid w:val="00EE332B"/>
    <w:rsid w:val="00EE34A9"/>
    <w:rsid w:val="00EE5361"/>
    <w:rsid w:val="00EE6347"/>
    <w:rsid w:val="00EF1F1C"/>
    <w:rsid w:val="00EF2525"/>
    <w:rsid w:val="00EF26FD"/>
    <w:rsid w:val="00EF2F09"/>
    <w:rsid w:val="00EF2FA4"/>
    <w:rsid w:val="00EF45F9"/>
    <w:rsid w:val="00EF62DB"/>
    <w:rsid w:val="00EF7028"/>
    <w:rsid w:val="00F0026A"/>
    <w:rsid w:val="00F00C16"/>
    <w:rsid w:val="00F013D6"/>
    <w:rsid w:val="00F01826"/>
    <w:rsid w:val="00F02DF0"/>
    <w:rsid w:val="00F04334"/>
    <w:rsid w:val="00F06A1A"/>
    <w:rsid w:val="00F06CD0"/>
    <w:rsid w:val="00F131C8"/>
    <w:rsid w:val="00F14364"/>
    <w:rsid w:val="00F20435"/>
    <w:rsid w:val="00F205B1"/>
    <w:rsid w:val="00F20B5A"/>
    <w:rsid w:val="00F20F31"/>
    <w:rsid w:val="00F22075"/>
    <w:rsid w:val="00F23C53"/>
    <w:rsid w:val="00F23ECB"/>
    <w:rsid w:val="00F23F49"/>
    <w:rsid w:val="00F249A9"/>
    <w:rsid w:val="00F25457"/>
    <w:rsid w:val="00F27B7B"/>
    <w:rsid w:val="00F3299F"/>
    <w:rsid w:val="00F338CA"/>
    <w:rsid w:val="00F33A8A"/>
    <w:rsid w:val="00F35DE6"/>
    <w:rsid w:val="00F366BC"/>
    <w:rsid w:val="00F37EAC"/>
    <w:rsid w:val="00F40A98"/>
    <w:rsid w:val="00F40D04"/>
    <w:rsid w:val="00F422EA"/>
    <w:rsid w:val="00F4289C"/>
    <w:rsid w:val="00F435CC"/>
    <w:rsid w:val="00F4566B"/>
    <w:rsid w:val="00F46004"/>
    <w:rsid w:val="00F47713"/>
    <w:rsid w:val="00F5005B"/>
    <w:rsid w:val="00F512FA"/>
    <w:rsid w:val="00F51D5D"/>
    <w:rsid w:val="00F52CD7"/>
    <w:rsid w:val="00F5390E"/>
    <w:rsid w:val="00F53FD6"/>
    <w:rsid w:val="00F543DC"/>
    <w:rsid w:val="00F57C22"/>
    <w:rsid w:val="00F60C40"/>
    <w:rsid w:val="00F61099"/>
    <w:rsid w:val="00F61B3E"/>
    <w:rsid w:val="00F62327"/>
    <w:rsid w:val="00F6238A"/>
    <w:rsid w:val="00F63BD5"/>
    <w:rsid w:val="00F64DA6"/>
    <w:rsid w:val="00F65090"/>
    <w:rsid w:val="00F661A8"/>
    <w:rsid w:val="00F67697"/>
    <w:rsid w:val="00F67F59"/>
    <w:rsid w:val="00F71A18"/>
    <w:rsid w:val="00F72134"/>
    <w:rsid w:val="00F72861"/>
    <w:rsid w:val="00F72EDD"/>
    <w:rsid w:val="00F73094"/>
    <w:rsid w:val="00F73BE2"/>
    <w:rsid w:val="00F7686E"/>
    <w:rsid w:val="00F77440"/>
    <w:rsid w:val="00F81C9A"/>
    <w:rsid w:val="00F828A5"/>
    <w:rsid w:val="00F82B00"/>
    <w:rsid w:val="00F82D72"/>
    <w:rsid w:val="00F82F96"/>
    <w:rsid w:val="00F832A8"/>
    <w:rsid w:val="00F86A74"/>
    <w:rsid w:val="00F90037"/>
    <w:rsid w:val="00F90CDF"/>
    <w:rsid w:val="00F92538"/>
    <w:rsid w:val="00F925AE"/>
    <w:rsid w:val="00F94B9C"/>
    <w:rsid w:val="00F95846"/>
    <w:rsid w:val="00F9694A"/>
    <w:rsid w:val="00F9797A"/>
    <w:rsid w:val="00F97D7A"/>
    <w:rsid w:val="00FA057A"/>
    <w:rsid w:val="00FA1824"/>
    <w:rsid w:val="00FA2F43"/>
    <w:rsid w:val="00FA7F0B"/>
    <w:rsid w:val="00FB0E35"/>
    <w:rsid w:val="00FB1046"/>
    <w:rsid w:val="00FB20E1"/>
    <w:rsid w:val="00FB23B6"/>
    <w:rsid w:val="00FB3084"/>
    <w:rsid w:val="00FB507A"/>
    <w:rsid w:val="00FB5797"/>
    <w:rsid w:val="00FC280C"/>
    <w:rsid w:val="00FD0100"/>
    <w:rsid w:val="00FD113B"/>
    <w:rsid w:val="00FD6A7D"/>
    <w:rsid w:val="00FD7FFA"/>
    <w:rsid w:val="00FE1124"/>
    <w:rsid w:val="00FE17F7"/>
    <w:rsid w:val="00FE4B31"/>
    <w:rsid w:val="00FE6176"/>
    <w:rsid w:val="00FE7471"/>
    <w:rsid w:val="00FF1479"/>
    <w:rsid w:val="00FF370E"/>
    <w:rsid w:val="00FF37F4"/>
    <w:rsid w:val="00FF3C60"/>
    <w:rsid w:val="00FF4846"/>
    <w:rsid w:val="00FF5041"/>
    <w:rsid w:val="00FF5179"/>
    <w:rsid w:val="00FF5254"/>
    <w:rsid w:val="00FF5479"/>
    <w:rsid w:val="00FF55AA"/>
    <w:rsid w:val="00FF573B"/>
    <w:rsid w:val="00FF62E6"/>
    <w:rsid w:val="00FF730D"/>
    <w:rsid w:val="016E5CAD"/>
    <w:rsid w:val="01A30EC4"/>
    <w:rsid w:val="03759A2D"/>
    <w:rsid w:val="072E1FB2"/>
    <w:rsid w:val="07A82F67"/>
    <w:rsid w:val="0E5E4051"/>
    <w:rsid w:val="0ECD6102"/>
    <w:rsid w:val="0F535CF0"/>
    <w:rsid w:val="12BA3E37"/>
    <w:rsid w:val="14CF566B"/>
    <w:rsid w:val="15871D97"/>
    <w:rsid w:val="18A9264A"/>
    <w:rsid w:val="1A421051"/>
    <w:rsid w:val="1A846B21"/>
    <w:rsid w:val="1D254879"/>
    <w:rsid w:val="1EAC4308"/>
    <w:rsid w:val="1EAE4BB5"/>
    <w:rsid w:val="1F796619"/>
    <w:rsid w:val="1FFD8CB6"/>
    <w:rsid w:val="22730469"/>
    <w:rsid w:val="239F3002"/>
    <w:rsid w:val="2552236D"/>
    <w:rsid w:val="256D6149"/>
    <w:rsid w:val="29785E3F"/>
    <w:rsid w:val="2ABE7FF2"/>
    <w:rsid w:val="2BE46F83"/>
    <w:rsid w:val="2BF4699C"/>
    <w:rsid w:val="2DBF5486"/>
    <w:rsid w:val="2FA854A1"/>
    <w:rsid w:val="319779A2"/>
    <w:rsid w:val="32396F04"/>
    <w:rsid w:val="34DC0034"/>
    <w:rsid w:val="356E11CF"/>
    <w:rsid w:val="378AA26B"/>
    <w:rsid w:val="387D4261"/>
    <w:rsid w:val="3B5A3316"/>
    <w:rsid w:val="3BFB716F"/>
    <w:rsid w:val="3DF83B88"/>
    <w:rsid w:val="4272176A"/>
    <w:rsid w:val="42D17F24"/>
    <w:rsid w:val="44A63434"/>
    <w:rsid w:val="45017393"/>
    <w:rsid w:val="46153460"/>
    <w:rsid w:val="470B28B0"/>
    <w:rsid w:val="4728284C"/>
    <w:rsid w:val="48CE73E8"/>
    <w:rsid w:val="4AE91DEB"/>
    <w:rsid w:val="4AF46035"/>
    <w:rsid w:val="4BF950DE"/>
    <w:rsid w:val="4CE27EB0"/>
    <w:rsid w:val="4F193636"/>
    <w:rsid w:val="4F557E12"/>
    <w:rsid w:val="4F9B7802"/>
    <w:rsid w:val="4FFE4E5F"/>
    <w:rsid w:val="4FFF6EB1"/>
    <w:rsid w:val="50135CD2"/>
    <w:rsid w:val="508C1DCB"/>
    <w:rsid w:val="543E2ACB"/>
    <w:rsid w:val="57A42E28"/>
    <w:rsid w:val="58673AF1"/>
    <w:rsid w:val="59E79EAC"/>
    <w:rsid w:val="5A8C6C0D"/>
    <w:rsid w:val="5C3D3CA4"/>
    <w:rsid w:val="5F422060"/>
    <w:rsid w:val="5FE35928"/>
    <w:rsid w:val="629604FF"/>
    <w:rsid w:val="646C0022"/>
    <w:rsid w:val="662222D6"/>
    <w:rsid w:val="666878CC"/>
    <w:rsid w:val="66875330"/>
    <w:rsid w:val="677F4417"/>
    <w:rsid w:val="68B4049D"/>
    <w:rsid w:val="6B910AD0"/>
    <w:rsid w:val="6C3167BC"/>
    <w:rsid w:val="6CF2208F"/>
    <w:rsid w:val="6D534441"/>
    <w:rsid w:val="6DEAF75E"/>
    <w:rsid w:val="6E1C42D5"/>
    <w:rsid w:val="6FFF9A7F"/>
    <w:rsid w:val="71C9494D"/>
    <w:rsid w:val="72DE93DC"/>
    <w:rsid w:val="733C5552"/>
    <w:rsid w:val="73472D78"/>
    <w:rsid w:val="78841900"/>
    <w:rsid w:val="79BD24E1"/>
    <w:rsid w:val="79CD52F7"/>
    <w:rsid w:val="79D6A153"/>
    <w:rsid w:val="7A9F77AE"/>
    <w:rsid w:val="7B4E0F84"/>
    <w:rsid w:val="7BDFBD96"/>
    <w:rsid w:val="7CAEA231"/>
    <w:rsid w:val="7D1C35DC"/>
    <w:rsid w:val="7D7F33C3"/>
    <w:rsid w:val="7EBB0BE9"/>
    <w:rsid w:val="7FCF90EA"/>
    <w:rsid w:val="7FE666CA"/>
    <w:rsid w:val="7FEF454B"/>
    <w:rsid w:val="AF6EC992"/>
    <w:rsid w:val="C57B7D36"/>
    <w:rsid w:val="DDCFCDF6"/>
    <w:rsid w:val="EDD79E29"/>
    <w:rsid w:val="F5F8331D"/>
    <w:rsid w:val="F636D317"/>
    <w:rsid w:val="FB57E0E5"/>
    <w:rsid w:val="FBED7460"/>
    <w:rsid w:val="FDA786F7"/>
    <w:rsid w:val="FFB7FEBB"/>
    <w:rsid w:val="FFFFE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keepNext/>
      <w:keepLines/>
      <w:spacing w:line="360" w:lineRule="auto"/>
      <w:ind w:firstLine="442" w:firstLineChars="200"/>
      <w:outlineLvl w:val="1"/>
    </w:pPr>
    <w:rPr>
      <w:rFonts w:ascii="Cambria" w:hAnsi="Cambria" w:eastAsia="楷体"/>
      <w:b/>
      <w:bCs/>
      <w:sz w:val="2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Calibri" w:hAnsi="Calibri" w:cs="宋体"/>
      <w:szCs w:val="21"/>
    </w:rPr>
  </w:style>
  <w:style w:type="paragraph" w:styleId="4">
    <w:name w:val="Document Map"/>
    <w:basedOn w:val="1"/>
    <w:link w:val="23"/>
    <w:unhideWhenUsed/>
    <w:qFormat/>
    <w:uiPriority w:val="99"/>
    <w:rPr>
      <w:rFonts w:ascii="宋体"/>
      <w:sz w:val="18"/>
      <w:szCs w:val="18"/>
    </w:rPr>
  </w:style>
  <w:style w:type="paragraph" w:styleId="5">
    <w:name w:val="annotation text"/>
    <w:basedOn w:val="1"/>
    <w:link w:val="24"/>
    <w:unhideWhenUsed/>
    <w:qFormat/>
    <w:uiPriority w:val="99"/>
    <w:pPr>
      <w:jc w:val="left"/>
    </w:pPr>
  </w:style>
  <w:style w:type="paragraph" w:styleId="6">
    <w:name w:val="Body Text Indent"/>
    <w:basedOn w:val="1"/>
    <w:qFormat/>
    <w:uiPriority w:val="0"/>
    <w:pPr>
      <w:spacing w:line="360" w:lineRule="auto"/>
      <w:ind w:firstLine="413" w:firstLineChars="200"/>
    </w:pPr>
    <w:rPr>
      <w:b/>
      <w:bCs/>
    </w:rPr>
  </w:style>
  <w:style w:type="paragraph" w:styleId="7">
    <w:name w:val="Date"/>
    <w:basedOn w:val="1"/>
    <w:next w:val="1"/>
    <w:qFormat/>
    <w:uiPriority w:val="0"/>
    <w:pPr>
      <w:ind w:left="100" w:leftChars="2500"/>
    </w:pPr>
  </w:style>
  <w:style w:type="paragraph" w:styleId="8">
    <w:name w:val="Body Text Indent 2"/>
    <w:basedOn w:val="1"/>
    <w:qFormat/>
    <w:uiPriority w:val="0"/>
    <w:pPr>
      <w:spacing w:line="440" w:lineRule="exact"/>
      <w:ind w:firstLine="412"/>
    </w:pPr>
  </w:style>
  <w:style w:type="paragraph" w:styleId="9">
    <w:name w:val="Balloon Text"/>
    <w:basedOn w:val="1"/>
    <w:link w:val="25"/>
    <w:unhideWhenUsed/>
    <w:qFormat/>
    <w:uiPriority w:val="99"/>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qFormat/>
    <w:uiPriority w:val="0"/>
    <w:pPr>
      <w:spacing w:line="360" w:lineRule="auto"/>
      <w:ind w:firstLine="420" w:firstLineChars="200"/>
    </w:pPr>
    <w:rPr>
      <w:color w:val="FF0000"/>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4">
    <w:name w:val="annotation subject"/>
    <w:basedOn w:val="5"/>
    <w:next w:val="5"/>
    <w:link w:val="26"/>
    <w:unhideWhenUsed/>
    <w:qFormat/>
    <w:uiPriority w:val="99"/>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qFormat/>
    <w:uiPriority w:val="0"/>
    <w:rPr>
      <w:b/>
      <w:bCs/>
    </w:rPr>
  </w:style>
  <w:style w:type="character" w:styleId="19">
    <w:name w:val="page number"/>
    <w:qFormat/>
    <w:uiPriority w:val="0"/>
  </w:style>
  <w:style w:type="character" w:styleId="20">
    <w:name w:val="Emphasis"/>
    <w:basedOn w:val="17"/>
    <w:qFormat/>
    <w:uiPriority w:val="20"/>
    <w:rPr>
      <w:i/>
    </w:rPr>
  </w:style>
  <w:style w:type="character" w:styleId="21">
    <w:name w:val="Hyperlink"/>
    <w:qFormat/>
    <w:uiPriority w:val="99"/>
    <w:rPr>
      <w:color w:val="0000FF"/>
      <w:u w:val="single"/>
    </w:rPr>
  </w:style>
  <w:style w:type="character" w:styleId="22">
    <w:name w:val="annotation reference"/>
    <w:unhideWhenUsed/>
    <w:qFormat/>
    <w:uiPriority w:val="99"/>
    <w:rPr>
      <w:sz w:val="21"/>
      <w:szCs w:val="21"/>
    </w:rPr>
  </w:style>
  <w:style w:type="character" w:customStyle="1" w:styleId="23">
    <w:name w:val="文档结构图 字符"/>
    <w:link w:val="4"/>
    <w:semiHidden/>
    <w:qFormat/>
    <w:uiPriority w:val="99"/>
    <w:rPr>
      <w:rFonts w:ascii="宋体"/>
      <w:kern w:val="2"/>
      <w:sz w:val="18"/>
      <w:szCs w:val="18"/>
    </w:rPr>
  </w:style>
  <w:style w:type="character" w:customStyle="1" w:styleId="24">
    <w:name w:val="批注文字 字符"/>
    <w:link w:val="5"/>
    <w:semiHidden/>
    <w:qFormat/>
    <w:uiPriority w:val="99"/>
    <w:rPr>
      <w:kern w:val="2"/>
      <w:sz w:val="21"/>
      <w:szCs w:val="24"/>
    </w:rPr>
  </w:style>
  <w:style w:type="character" w:customStyle="1" w:styleId="25">
    <w:name w:val="批注框文本 字符"/>
    <w:link w:val="9"/>
    <w:semiHidden/>
    <w:qFormat/>
    <w:uiPriority w:val="99"/>
    <w:rPr>
      <w:kern w:val="2"/>
      <w:sz w:val="18"/>
      <w:szCs w:val="18"/>
    </w:rPr>
  </w:style>
  <w:style w:type="character" w:customStyle="1" w:styleId="26">
    <w:name w:val="批注主题 字符"/>
    <w:link w:val="14"/>
    <w:semiHidden/>
    <w:qFormat/>
    <w:uiPriority w:val="99"/>
    <w:rPr>
      <w:b/>
      <w:bCs/>
      <w:kern w:val="2"/>
      <w:sz w:val="21"/>
      <w:szCs w:val="24"/>
    </w:rPr>
  </w:style>
  <w:style w:type="paragraph" w:customStyle="1" w:styleId="27">
    <w:name w:val="参考文献、索引标题"/>
    <w:basedOn w:val="1"/>
    <w:next w:val="1"/>
    <w:qFormat/>
    <w:uiPriority w:val="0"/>
    <w:pPr>
      <w:widowControl/>
      <w:shd w:val="clear" w:color="FFFFFF" w:fill="FFFFFF"/>
      <w:spacing w:before="640" w:after="200"/>
      <w:jc w:val="center"/>
      <w:outlineLvl w:val="0"/>
    </w:pPr>
    <w:rPr>
      <w:rFonts w:ascii="黑体" w:eastAsia="黑体"/>
      <w:kern w:val="0"/>
      <w:szCs w:val="20"/>
    </w:rPr>
  </w:style>
  <w:style w:type="paragraph" w:customStyle="1" w:styleId="28">
    <w:name w:val="段"/>
    <w:link w:val="29"/>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character" w:customStyle="1" w:styleId="29">
    <w:name w:val="段 Char"/>
    <w:link w:val="28"/>
    <w:qFormat/>
    <w:uiPriority w:val="0"/>
    <w:rPr>
      <w:rFonts w:ascii="宋体"/>
      <w:sz w:val="21"/>
      <w:lang w:val="en-US" w:eastAsia="zh-CN" w:bidi="ar-SA"/>
    </w:rPr>
  </w:style>
  <w:style w:type="paragraph" w:customStyle="1" w:styleId="30">
    <w:name w:val="章标题"/>
    <w:next w:val="28"/>
    <w:qFormat/>
    <w:uiPriority w:val="0"/>
    <w:pPr>
      <w:spacing w:before="50" w:after="50" w:line="278" w:lineRule="auto"/>
      <w:jc w:val="both"/>
      <w:outlineLvl w:val="1"/>
    </w:pPr>
    <w:rPr>
      <w:rFonts w:ascii="黑体" w:hAnsi="Times New Roman" w:eastAsia="黑体" w:cs="Times New Roman"/>
      <w:sz w:val="21"/>
      <w:lang w:val="en-US" w:eastAsia="zh-CN" w:bidi="ar-SA"/>
    </w:rPr>
  </w:style>
  <w:style w:type="paragraph" w:customStyle="1" w:styleId="31">
    <w:name w:val="一级条标题"/>
    <w:basedOn w:val="30"/>
    <w:next w:val="28"/>
    <w:qFormat/>
    <w:uiPriority w:val="0"/>
    <w:pPr>
      <w:spacing w:before="0" w:after="0"/>
      <w:jc w:val="left"/>
      <w:outlineLvl w:val="2"/>
    </w:pPr>
  </w:style>
  <w:style w:type="paragraph" w:customStyle="1" w:styleId="32">
    <w:name w:val="二级条标题"/>
    <w:basedOn w:val="31"/>
    <w:next w:val="28"/>
    <w:qFormat/>
    <w:uiPriority w:val="0"/>
    <w:pPr>
      <w:tabs>
        <w:tab w:val="left" w:pos="360"/>
      </w:tabs>
      <w:outlineLvl w:val="3"/>
    </w:pPr>
  </w:style>
  <w:style w:type="paragraph" w:customStyle="1" w:styleId="33">
    <w:name w:val="三级条标题"/>
    <w:basedOn w:val="32"/>
    <w:next w:val="28"/>
    <w:qFormat/>
    <w:uiPriority w:val="0"/>
    <w:pPr>
      <w:outlineLvl w:val="4"/>
    </w:pPr>
  </w:style>
  <w:style w:type="paragraph" w:customStyle="1" w:styleId="34">
    <w:name w:val="正文图标题"/>
    <w:next w:val="28"/>
    <w:qFormat/>
    <w:uiPriority w:val="0"/>
    <w:pPr>
      <w:spacing w:after="160" w:line="278" w:lineRule="auto"/>
      <w:jc w:val="center"/>
    </w:pPr>
    <w:rPr>
      <w:rFonts w:ascii="黑体" w:hAnsi="Times New Roman" w:eastAsia="黑体" w:cs="Times New Roman"/>
      <w:sz w:val="21"/>
      <w:lang w:val="en-US" w:eastAsia="zh-CN" w:bidi="ar-SA"/>
    </w:rPr>
  </w:style>
  <w:style w:type="paragraph" w:customStyle="1" w:styleId="35">
    <w:name w:val="前言、引言标题"/>
    <w:next w:val="1"/>
    <w:qFormat/>
    <w:uiPriority w:val="0"/>
    <w:pPr>
      <w:shd w:val="clear" w:color="FFFFFF" w:fill="FFFFFF"/>
      <w:spacing w:before="640" w:after="560" w:line="278" w:lineRule="auto"/>
      <w:ind w:left="2940"/>
      <w:jc w:val="center"/>
      <w:outlineLvl w:val="0"/>
    </w:pPr>
    <w:rPr>
      <w:rFonts w:ascii="黑体" w:hAnsi="Times New Roman" w:eastAsia="黑体" w:cs="Times New Roman"/>
      <w:sz w:val="32"/>
      <w:lang w:val="en-US" w:eastAsia="zh-CN" w:bidi="ar-SA"/>
    </w:rPr>
  </w:style>
  <w:style w:type="paragraph" w:customStyle="1" w:styleId="36">
    <w:name w:val="实施日期"/>
    <w:basedOn w:val="1"/>
    <w:qFormat/>
    <w:uiPriority w:val="0"/>
    <w:pPr>
      <w:framePr w:w="4000" w:h="473" w:hRule="exact" w:vSpace="180" w:wrap="around" w:vAnchor="margin" w:hAnchor="margin" w:xAlign="right" w:y="13511" w:anchorLock="1"/>
      <w:widowControl/>
      <w:jc w:val="right"/>
    </w:pPr>
    <w:rPr>
      <w:rFonts w:eastAsia="黑体"/>
      <w:kern w:val="0"/>
      <w:sz w:val="28"/>
      <w:szCs w:val="20"/>
    </w:rPr>
  </w:style>
  <w:style w:type="paragraph" w:customStyle="1" w:styleId="37">
    <w:name w:val="图表脚注"/>
    <w:next w:val="28"/>
    <w:qFormat/>
    <w:uiPriority w:val="0"/>
    <w:pPr>
      <w:spacing w:after="160" w:line="278" w:lineRule="auto"/>
      <w:ind w:left="300" w:leftChars="200" w:hanging="100" w:hangingChars="100"/>
      <w:jc w:val="both"/>
    </w:pPr>
    <w:rPr>
      <w:rFonts w:ascii="宋体" w:hAnsi="Times New Roman" w:eastAsia="宋体" w:cs="Times New Roman"/>
      <w:sz w:val="18"/>
      <w:lang w:val="en-US" w:eastAsia="zh-CN" w:bidi="ar-SA"/>
    </w:rPr>
  </w:style>
  <w:style w:type="character" w:customStyle="1" w:styleId="38">
    <w:name w:val="style71"/>
    <w:qFormat/>
    <w:uiPriority w:val="0"/>
    <w:rPr>
      <w:b/>
      <w:bCs/>
      <w:color w:val="0050A2"/>
      <w:sz w:val="26"/>
      <w:szCs w:val="26"/>
    </w:rPr>
  </w:style>
  <w:style w:type="paragraph" w:customStyle="1" w:styleId="39">
    <w:name w:val="正文表标题"/>
    <w:next w:val="28"/>
    <w:qFormat/>
    <w:uiPriority w:val="0"/>
    <w:pPr>
      <w:spacing w:before="156" w:beforeLines="50" w:after="156" w:afterLines="50" w:line="278" w:lineRule="auto"/>
      <w:ind w:left="360" w:hanging="360"/>
      <w:jc w:val="center"/>
    </w:pPr>
    <w:rPr>
      <w:rFonts w:ascii="黑体" w:hAnsi="Times New Roman" w:eastAsia="黑体" w:cs="Times New Roman"/>
      <w:sz w:val="21"/>
      <w:lang w:val="en-US" w:eastAsia="zh-CN" w:bidi="ar-SA"/>
    </w:rPr>
  </w:style>
  <w:style w:type="paragraph" w:customStyle="1" w:styleId="40">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table" w:customStyle="1" w:styleId="41">
    <w:name w:val="网格型1"/>
    <w:basedOn w:val="15"/>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2">
    <w:name w:val="标准文件_一级条标题"/>
    <w:basedOn w:val="43"/>
    <w:next w:val="44"/>
    <w:qFormat/>
    <w:uiPriority w:val="0"/>
    <w:pPr>
      <w:spacing w:before="50" w:beforeLines="50" w:after="50" w:afterLines="50"/>
      <w:ind w:left="284"/>
      <w:outlineLvl w:val="1"/>
    </w:pPr>
  </w:style>
  <w:style w:type="paragraph" w:customStyle="1" w:styleId="43">
    <w:name w:val="标准文件_章标题"/>
    <w:next w:val="44"/>
    <w:qFormat/>
    <w:uiPriority w:val="0"/>
    <w:p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44">
    <w:name w:val="标准文件_段"/>
    <w:link w:val="63"/>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45">
    <w:name w:val="标准文件_二级条标题"/>
    <w:next w:val="44"/>
    <w:qFormat/>
    <w:uiPriority w:val="0"/>
    <w:pPr>
      <w:widowControl w:val="0"/>
      <w:numPr>
        <w:ilvl w:val="3"/>
        <w:numId w:val="1"/>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paragraph" w:customStyle="1" w:styleId="46">
    <w:name w:val="标准文件_附录图标题"/>
    <w:next w:val="44"/>
    <w:qFormat/>
    <w:uiPriority w:val="0"/>
    <w:pPr>
      <w:adjustRightInd w:val="0"/>
      <w:snapToGrid w:val="0"/>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47">
    <w:name w:val="标准文件_附录图标号"/>
    <w:basedOn w:val="44"/>
    <w:next w:val="44"/>
    <w:qFormat/>
    <w:uiPriority w:val="0"/>
    <w:pPr>
      <w:spacing w:line="14" w:lineRule="exact"/>
      <w:ind w:left="420" w:firstLine="0" w:firstLineChars="0"/>
      <w:jc w:val="center"/>
    </w:pPr>
    <w:rPr>
      <w:rFonts w:ascii="黑体" w:hAnsi="黑体" w:eastAsia="黑体"/>
      <w:vanish/>
      <w:sz w:val="2"/>
      <w:szCs w:val="21"/>
    </w:rPr>
  </w:style>
  <w:style w:type="paragraph" w:customStyle="1" w:styleId="48">
    <w:name w:val="标准文件_术语条一"/>
    <w:basedOn w:val="49"/>
    <w:next w:val="44"/>
    <w:qFormat/>
    <w:uiPriority w:val="0"/>
  </w:style>
  <w:style w:type="paragraph" w:customStyle="1" w:styleId="49">
    <w:name w:val="标准文件_一级无标题"/>
    <w:basedOn w:val="42"/>
    <w:qFormat/>
    <w:uiPriority w:val="0"/>
    <w:pPr>
      <w:spacing w:before="0" w:beforeLines="0" w:after="0" w:afterLines="0"/>
      <w:outlineLvl w:val="9"/>
    </w:pPr>
    <w:rPr>
      <w:rFonts w:ascii="宋体" w:eastAsia="宋体"/>
    </w:rPr>
  </w:style>
  <w:style w:type="paragraph" w:customStyle="1" w:styleId="50">
    <w:name w:val="标准文件_二级无标题"/>
    <w:basedOn w:val="45"/>
    <w:qFormat/>
    <w:uiPriority w:val="0"/>
    <w:pPr>
      <w:spacing w:before="0" w:beforeLines="0" w:after="0" w:afterLines="0"/>
      <w:outlineLvl w:val="9"/>
    </w:pPr>
    <w:rPr>
      <w:rFonts w:ascii="宋体" w:eastAsia="宋体"/>
    </w:rPr>
  </w:style>
  <w:style w:type="paragraph" w:customStyle="1" w:styleId="51">
    <w:name w:val="标准文件_正文图标题"/>
    <w:next w:val="44"/>
    <w:qFormat/>
    <w:uiPriority w:val="0"/>
    <w:pPr>
      <w:spacing w:before="50" w:beforeLines="50" w:after="50" w:afterLines="50" w:line="278" w:lineRule="auto"/>
      <w:ind w:left="2310"/>
      <w:jc w:val="center"/>
    </w:pPr>
    <w:rPr>
      <w:rFonts w:ascii="黑体" w:hAnsi="Times New Roman" w:eastAsia="黑体" w:cs="Times New Roman"/>
      <w:sz w:val="21"/>
      <w:lang w:val="en-US" w:eastAsia="zh-CN" w:bidi="ar-SA"/>
    </w:rPr>
  </w:style>
  <w:style w:type="paragraph" w:customStyle="1" w:styleId="52">
    <w:name w:val="标准文件_三级条标题"/>
    <w:basedOn w:val="45"/>
    <w:next w:val="44"/>
    <w:qFormat/>
    <w:uiPriority w:val="0"/>
    <w:pPr>
      <w:widowControl/>
      <w:numPr>
        <w:ilvl w:val="0"/>
        <w:numId w:val="0"/>
      </w:numPr>
      <w:outlineLvl w:val="3"/>
    </w:pPr>
  </w:style>
  <w:style w:type="paragraph" w:customStyle="1" w:styleId="53">
    <w:name w:val="标准文件_字母编号列项（一级）"/>
    <w:qFormat/>
    <w:uiPriority w:val="0"/>
    <w:pPr>
      <w:tabs>
        <w:tab w:val="left" w:pos="851"/>
      </w:tabs>
      <w:spacing w:after="160" w:line="278" w:lineRule="auto"/>
      <w:ind w:left="851" w:hanging="426"/>
      <w:jc w:val="both"/>
    </w:pPr>
    <w:rPr>
      <w:rFonts w:ascii="宋体" w:hAnsi="Times New Roman" w:eastAsia="宋体" w:cs="Times New Roman"/>
      <w:sz w:val="21"/>
      <w:lang w:val="en-US" w:eastAsia="zh-CN" w:bidi="ar-SA"/>
    </w:rPr>
  </w:style>
  <w:style w:type="paragraph" w:customStyle="1" w:styleId="54">
    <w:name w:val="标准文件_四级条标题"/>
    <w:next w:val="44"/>
    <w:qFormat/>
    <w:uiPriority w:val="0"/>
    <w:pPr>
      <w:widowControl w:val="0"/>
      <w:spacing w:before="50" w:beforeLines="50" w:after="50" w:afterLines="50" w:line="278" w:lineRule="auto"/>
      <w:jc w:val="both"/>
      <w:outlineLvl w:val="4"/>
    </w:pPr>
    <w:rPr>
      <w:rFonts w:ascii="黑体" w:hAnsi="Times New Roman" w:eastAsia="黑体" w:cs="Times New Roman"/>
      <w:sz w:val="21"/>
      <w:lang w:val="en-US" w:eastAsia="zh-CN" w:bidi="ar-SA"/>
    </w:rPr>
  </w:style>
  <w:style w:type="paragraph" w:customStyle="1" w:styleId="55">
    <w:name w:val="标准文件_五级条标题"/>
    <w:next w:val="44"/>
    <w:qFormat/>
    <w:uiPriority w:val="0"/>
    <w:pPr>
      <w:widowControl w:val="0"/>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56">
    <w:name w:val="前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57">
    <w:name w:val="标准文件_附录标识"/>
    <w:next w:val="44"/>
    <w:qFormat/>
    <w:uiPriority w:val="0"/>
    <w:pPr>
      <w:numPr>
        <w:ilvl w:val="0"/>
        <w:numId w:val="2"/>
      </w:numPr>
      <w:shd w:val="clear" w:color="FFFFFF" w:fill="FFFFFF"/>
      <w:tabs>
        <w:tab w:val="left" w:pos="6406"/>
      </w:tabs>
      <w:spacing w:before="25" w:beforeLines="25" w:after="50" w:afterLines="50" w:line="278" w:lineRule="auto"/>
      <w:jc w:val="center"/>
      <w:outlineLvl w:val="0"/>
    </w:pPr>
    <w:rPr>
      <w:rFonts w:ascii="黑体" w:hAnsi="Times New Roman" w:eastAsia="黑体" w:cs="Times New Roman"/>
      <w:sz w:val="21"/>
      <w:lang w:val="en-US" w:eastAsia="zh-CN" w:bidi="ar-SA"/>
    </w:rPr>
  </w:style>
  <w:style w:type="paragraph" w:customStyle="1" w:styleId="58">
    <w:name w:val="标准文件_附录一级条标题"/>
    <w:next w:val="44"/>
    <w:qFormat/>
    <w:uiPriority w:val="0"/>
    <w:pPr>
      <w:widowControl w:val="0"/>
      <w:numPr>
        <w:ilvl w:val="1"/>
        <w:numId w:val="2"/>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59">
    <w:name w:val="标准文件_附录二级条标题"/>
    <w:basedOn w:val="58"/>
    <w:next w:val="44"/>
    <w:qFormat/>
    <w:uiPriority w:val="0"/>
    <w:pPr>
      <w:widowControl/>
      <w:numPr>
        <w:ilvl w:val="2"/>
      </w:numPr>
      <w:wordWrap w:val="0"/>
      <w:overflowPunct w:val="0"/>
      <w:autoSpaceDE w:val="0"/>
      <w:autoSpaceDN w:val="0"/>
      <w:textAlignment w:val="baseline"/>
      <w:outlineLvl w:val="3"/>
    </w:pPr>
  </w:style>
  <w:style w:type="paragraph" w:customStyle="1" w:styleId="60">
    <w:name w:val="标准文件_附录三级条标题"/>
    <w:next w:val="44"/>
    <w:qFormat/>
    <w:uiPriority w:val="0"/>
    <w:pPr>
      <w:widowControl w:val="0"/>
      <w:numPr>
        <w:ilvl w:val="3"/>
        <w:numId w:val="2"/>
      </w:numPr>
      <w:spacing w:before="50" w:beforeLines="50" w:after="50" w:afterLines="50" w:line="278" w:lineRule="auto"/>
      <w:jc w:val="both"/>
      <w:outlineLvl w:val="4"/>
    </w:pPr>
    <w:rPr>
      <w:rFonts w:ascii="黑体" w:hAnsi="Times New Roman" w:eastAsia="黑体" w:cs="Times New Roman"/>
      <w:kern w:val="21"/>
      <w:sz w:val="21"/>
      <w:lang w:val="en-US" w:eastAsia="zh-CN" w:bidi="ar-SA"/>
    </w:rPr>
  </w:style>
  <w:style w:type="paragraph" w:customStyle="1" w:styleId="61">
    <w:name w:val="标准文件_附录四级条标题"/>
    <w:next w:val="44"/>
    <w:qFormat/>
    <w:uiPriority w:val="0"/>
    <w:pPr>
      <w:widowControl w:val="0"/>
      <w:numPr>
        <w:ilvl w:val="4"/>
        <w:numId w:val="2"/>
      </w:numPr>
      <w:spacing w:before="50" w:beforeLines="50" w:after="50" w:afterLines="50" w:line="278" w:lineRule="auto"/>
      <w:jc w:val="both"/>
      <w:outlineLvl w:val="5"/>
    </w:pPr>
    <w:rPr>
      <w:rFonts w:ascii="黑体" w:hAnsi="Times New Roman" w:eastAsia="黑体" w:cs="Times New Roman"/>
      <w:kern w:val="21"/>
      <w:sz w:val="21"/>
      <w:lang w:val="en-US" w:eastAsia="zh-CN" w:bidi="ar-SA"/>
    </w:rPr>
  </w:style>
  <w:style w:type="paragraph" w:customStyle="1" w:styleId="62">
    <w:name w:val="标准文件_附录五级条标题"/>
    <w:next w:val="44"/>
    <w:qFormat/>
    <w:uiPriority w:val="0"/>
    <w:pPr>
      <w:widowControl w:val="0"/>
      <w:numPr>
        <w:ilvl w:val="5"/>
        <w:numId w:val="2"/>
      </w:numPr>
      <w:spacing w:before="50" w:beforeLines="50" w:after="50" w:afterLines="50" w:line="278" w:lineRule="auto"/>
      <w:jc w:val="both"/>
      <w:outlineLvl w:val="6"/>
    </w:pPr>
    <w:rPr>
      <w:rFonts w:ascii="黑体" w:hAnsi="Times New Roman" w:eastAsia="黑体" w:cs="Times New Roman"/>
      <w:kern w:val="21"/>
      <w:sz w:val="21"/>
      <w:lang w:val="en-US" w:eastAsia="zh-CN" w:bidi="ar-SA"/>
    </w:rPr>
  </w:style>
  <w:style w:type="character" w:customStyle="1" w:styleId="63">
    <w:name w:val="标准文件_段 Char"/>
    <w:link w:val="44"/>
    <w:qFormat/>
    <w:uiPriority w:val="0"/>
    <w:rPr>
      <w:rFonts w:ascii="宋体"/>
      <w:sz w:val="21"/>
    </w:rPr>
  </w:style>
  <w:style w:type="paragraph" w:customStyle="1" w:styleId="64">
    <w:name w:val="Revision"/>
    <w:hidden/>
    <w:unhideWhenUsed/>
    <w:qFormat/>
    <w:uiPriority w:val="99"/>
    <w:pPr>
      <w:spacing w:after="0" w:line="240" w:lineRule="auto"/>
    </w:pPr>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0A62B5-6AAF-4B0B-BD1F-106449CCEAD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504</Words>
  <Characters>2875</Characters>
  <Lines>23</Lines>
  <Paragraphs>6</Paragraphs>
  <TotalTime>0</TotalTime>
  <ScaleCrop>false</ScaleCrop>
  <LinksUpToDate>false</LinksUpToDate>
  <CharactersWithSpaces>3373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2024-01-08T02:35:00Z</dcterms:created>
  <dc:creator>罗艳萍</dc:creator>
  <dc:description>NE.Rep</dc:description>
  <cp:lastModifiedBy>何冰宇</cp:lastModifiedBy>
  <cp:lastPrinted>2024-01-05T06:45:00Z</cp:lastPrinted>
  <dcterms:modified xsi:type="dcterms:W3CDTF">2025-04-16T03:49:41Z</dcterms:modified>
  <dc:title>中华鲟国家水产行业种质标准编制说明</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C047BB23B8B44FB6AB2BCFBF011B9569</vt:lpwstr>
  </property>
</Properties>
</file>