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4F" w:rsidRDefault="000436A2" w:rsidP="002E3480">
      <w:pPr>
        <w:spacing w:line="440" w:lineRule="exact"/>
        <w:jc w:val="center"/>
        <w:outlineLvl w:val="0"/>
        <w:rPr>
          <w:rFonts w:ascii="宋体" w:hAnsi="宋体"/>
          <w:b/>
          <w:bCs/>
          <w:sz w:val="36"/>
          <w:szCs w:val="36"/>
        </w:rPr>
      </w:pPr>
      <w:r>
        <w:rPr>
          <w:rFonts w:ascii="宋体" w:hAnsi="宋体" w:hint="eastAsia"/>
          <w:b/>
          <w:bCs/>
          <w:sz w:val="36"/>
          <w:szCs w:val="36"/>
        </w:rPr>
        <w:t>湛江市地方标准《</w:t>
      </w:r>
      <w:r w:rsidR="003F79FD" w:rsidRPr="003F79FD">
        <w:rPr>
          <w:rFonts w:ascii="宋体" w:hAnsi="宋体" w:hint="eastAsia"/>
          <w:b/>
          <w:bCs/>
          <w:sz w:val="36"/>
          <w:szCs w:val="36"/>
        </w:rPr>
        <w:t>知识产权维权援助工作站服务规范</w:t>
      </w:r>
      <w:r>
        <w:rPr>
          <w:rFonts w:ascii="宋体" w:hAnsi="宋体" w:hint="eastAsia"/>
          <w:b/>
          <w:bCs/>
          <w:sz w:val="36"/>
          <w:szCs w:val="36"/>
        </w:rPr>
        <w:t>》</w:t>
      </w:r>
    </w:p>
    <w:p w:rsidR="000436A2" w:rsidRDefault="000436A2" w:rsidP="002E3480">
      <w:pPr>
        <w:spacing w:line="440" w:lineRule="exact"/>
        <w:jc w:val="center"/>
        <w:outlineLvl w:val="0"/>
        <w:rPr>
          <w:rFonts w:ascii="宋体" w:hAnsi="宋体"/>
          <w:b/>
          <w:bCs/>
          <w:sz w:val="36"/>
          <w:szCs w:val="36"/>
        </w:rPr>
      </w:pPr>
      <w:r>
        <w:rPr>
          <w:b/>
          <w:bCs/>
          <w:sz w:val="36"/>
          <w:szCs w:val="36"/>
        </w:rPr>
        <w:t>编制说明</w:t>
      </w:r>
    </w:p>
    <w:p w:rsidR="000436A2" w:rsidRPr="00ED6615"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bCs/>
          <w:sz w:val="32"/>
          <w:szCs w:val="32"/>
        </w:rPr>
        <w:t>一、工作简况</w:t>
      </w:r>
    </w:p>
    <w:p w:rsidR="000436A2" w:rsidRPr="00ED6615" w:rsidRDefault="00ED6615" w:rsidP="00ED6615">
      <w:pPr>
        <w:spacing w:line="360" w:lineRule="auto"/>
        <w:jc w:val="left"/>
        <w:outlineLvl w:val="0"/>
        <w:rPr>
          <w:rFonts w:ascii="黑体" w:eastAsia="黑体" w:hAnsi="黑体"/>
          <w:b/>
          <w:bCs/>
          <w:sz w:val="28"/>
          <w:szCs w:val="21"/>
        </w:rPr>
      </w:pPr>
      <w:r>
        <w:rPr>
          <w:rFonts w:ascii="黑体" w:eastAsia="黑体" w:hAnsi="黑体" w:hint="eastAsia"/>
          <w:b/>
          <w:bCs/>
          <w:sz w:val="28"/>
          <w:szCs w:val="21"/>
        </w:rPr>
        <w:t>（一）</w:t>
      </w:r>
      <w:r w:rsidR="000436A2" w:rsidRPr="00ED6615">
        <w:rPr>
          <w:rFonts w:ascii="黑体" w:eastAsia="黑体" w:hAnsi="黑体"/>
          <w:b/>
          <w:bCs/>
          <w:sz w:val="28"/>
          <w:szCs w:val="21"/>
        </w:rPr>
        <w:t>任务来源</w:t>
      </w:r>
    </w:p>
    <w:p w:rsidR="000436A2" w:rsidRDefault="000436A2" w:rsidP="00587E4F">
      <w:pPr>
        <w:spacing w:line="440" w:lineRule="exact"/>
        <w:ind w:firstLineChars="200" w:firstLine="480"/>
        <w:rPr>
          <w:sz w:val="24"/>
        </w:rPr>
      </w:pPr>
      <w:r>
        <w:rPr>
          <w:rFonts w:hint="eastAsia"/>
          <w:sz w:val="24"/>
        </w:rPr>
        <w:t>根据《</w:t>
      </w:r>
      <w:r w:rsidR="00587E4F" w:rsidRPr="00587E4F">
        <w:rPr>
          <w:rFonts w:hint="eastAsia"/>
          <w:sz w:val="24"/>
        </w:rPr>
        <w:t>湛江市市场监督管理局关于批准下达</w:t>
      </w:r>
      <w:r w:rsidR="00DF15C3">
        <w:rPr>
          <w:rFonts w:hint="eastAsia"/>
          <w:sz w:val="24"/>
        </w:rPr>
        <w:t>2024</w:t>
      </w:r>
      <w:r w:rsidR="00587E4F" w:rsidRPr="00587E4F">
        <w:rPr>
          <w:rFonts w:hint="eastAsia"/>
          <w:sz w:val="24"/>
        </w:rPr>
        <w:t>年第二批湛江市地方标准制修订计划项目的通知</w:t>
      </w:r>
      <w:r>
        <w:rPr>
          <w:rFonts w:hint="eastAsia"/>
          <w:sz w:val="24"/>
        </w:rPr>
        <w:t>》（</w:t>
      </w:r>
      <w:r w:rsidR="00587E4F" w:rsidRPr="00587E4F">
        <w:rPr>
          <w:rFonts w:hint="eastAsia"/>
          <w:sz w:val="24"/>
        </w:rPr>
        <w:t>湛市监计〔</w:t>
      </w:r>
      <w:r w:rsidR="00587E4F" w:rsidRPr="00587E4F">
        <w:rPr>
          <w:rFonts w:hint="eastAsia"/>
          <w:sz w:val="24"/>
        </w:rPr>
        <w:t>2024</w:t>
      </w:r>
      <w:r w:rsidR="00587E4F" w:rsidRPr="00587E4F">
        <w:rPr>
          <w:rFonts w:hint="eastAsia"/>
          <w:sz w:val="24"/>
        </w:rPr>
        <w:t>〕</w:t>
      </w:r>
      <w:r w:rsidR="00587E4F" w:rsidRPr="00587E4F">
        <w:rPr>
          <w:rFonts w:hint="eastAsia"/>
          <w:sz w:val="24"/>
        </w:rPr>
        <w:t>227</w:t>
      </w:r>
      <w:r w:rsidR="00587E4F" w:rsidRPr="00587E4F">
        <w:rPr>
          <w:rFonts w:hint="eastAsia"/>
          <w:sz w:val="24"/>
        </w:rPr>
        <w:t>号</w:t>
      </w:r>
      <w:r>
        <w:rPr>
          <w:rFonts w:hint="eastAsia"/>
          <w:sz w:val="24"/>
        </w:rPr>
        <w:t>），</w:t>
      </w:r>
      <w:r w:rsidR="003F79FD" w:rsidRPr="003F79FD">
        <w:rPr>
          <w:rFonts w:hint="eastAsia"/>
          <w:sz w:val="24"/>
        </w:rPr>
        <w:t>广东省湛江市质量技术监督标准与编码所作为项目主导单位开展湛江市地方标准《知识产权维权援助工作站服务规范》的制定。</w:t>
      </w:r>
    </w:p>
    <w:p w:rsidR="000436A2" w:rsidRPr="00ED6615" w:rsidRDefault="00ED6615"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（二）标准编制背景与目的意义</w:t>
      </w:r>
    </w:p>
    <w:p w:rsidR="003F79FD" w:rsidRPr="003F79FD" w:rsidRDefault="003F79FD" w:rsidP="003F79FD">
      <w:pPr>
        <w:spacing w:line="440" w:lineRule="exact"/>
        <w:ind w:firstLineChars="200" w:firstLine="480"/>
        <w:rPr>
          <w:sz w:val="24"/>
        </w:rPr>
      </w:pPr>
      <w:r w:rsidRPr="003F79FD">
        <w:rPr>
          <w:rFonts w:hint="eastAsia"/>
          <w:sz w:val="24"/>
        </w:rPr>
        <w:t>随着创新驱动发展战略深入实施，知识产权在经济社会发展中的作用日益凸显。当前，社会公众和市场主体对知识产权维权援助的需求持续增长，但知识产权维权存在流程复杂、专业门槛高、服务资源分散等问题，维权援助工作站建设缺乏统一规范，导致服务质量参差不齐、资源整合效率低，难以满足创新主体的实际需求。</w:t>
      </w:r>
    </w:p>
    <w:p w:rsidR="00752A4B" w:rsidRDefault="003F79FD" w:rsidP="003F79FD">
      <w:pPr>
        <w:spacing w:line="440" w:lineRule="exact"/>
        <w:ind w:firstLineChars="200" w:firstLine="480"/>
        <w:rPr>
          <w:sz w:val="24"/>
        </w:rPr>
      </w:pPr>
      <w:r w:rsidRPr="003F79FD">
        <w:rPr>
          <w:rFonts w:hint="eastAsia"/>
          <w:sz w:val="24"/>
        </w:rPr>
        <w:t>本标准的制定聚焦于规范知识产权维权援助工作站的建设与服务，通过标准化手段明确服务流程、提升服务效能、强化资源整合，为知识产权权利人提供便捷、专业的维权援助服务。标准将推动维权援助工作规范化、专业化发展，降低维权成本，提升知识产权保护水平，优化区域创新环境，为湛江产业升级和经济高质量发展提供支撑。同时，标准的实施将完善知识产权公共服务体系，增强社会公众的知识产权保护意识，促进创新成果的转化与运用，助力营造公平竞争的市场秩序。</w:t>
      </w:r>
    </w:p>
    <w:p w:rsidR="000436A2" w:rsidRPr="00ED6615" w:rsidRDefault="00ED6615"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（三）起草过程</w:t>
      </w:r>
    </w:p>
    <w:p w:rsidR="003F79FD" w:rsidRPr="003F79FD" w:rsidRDefault="003F79FD" w:rsidP="003F79FD">
      <w:pPr>
        <w:spacing w:line="440" w:lineRule="exact"/>
        <w:ind w:firstLineChars="200" w:firstLine="480"/>
        <w:rPr>
          <w:sz w:val="24"/>
        </w:rPr>
      </w:pPr>
      <w:r w:rsidRPr="003F79FD">
        <w:rPr>
          <w:rFonts w:hint="eastAsia"/>
          <w:sz w:val="24"/>
        </w:rPr>
        <w:t>项目申报阶段：</w:t>
      </w:r>
      <w:r w:rsidR="00DF15C3">
        <w:rPr>
          <w:rFonts w:hint="eastAsia"/>
          <w:sz w:val="24"/>
        </w:rPr>
        <w:t>2024</w:t>
      </w:r>
      <w:r w:rsidRPr="003F79FD">
        <w:rPr>
          <w:rFonts w:hint="eastAsia"/>
          <w:sz w:val="24"/>
        </w:rPr>
        <w:t>年</w:t>
      </w:r>
      <w:r w:rsidR="00A92ED2">
        <w:rPr>
          <w:rFonts w:hint="eastAsia"/>
          <w:sz w:val="24"/>
        </w:rPr>
        <w:t>8</w:t>
      </w:r>
      <w:r w:rsidR="00A92ED2">
        <w:rPr>
          <w:rFonts w:hint="eastAsia"/>
          <w:sz w:val="24"/>
        </w:rPr>
        <w:t>月</w:t>
      </w:r>
      <w:r w:rsidRPr="003F79FD">
        <w:rPr>
          <w:rFonts w:hint="eastAsia"/>
          <w:sz w:val="24"/>
        </w:rPr>
        <w:t>，成立标准申报项目组，组织成员调研湛江本地知识产权维权援助现状，收集国家、省相关政策文件及行业标准，结合湛江产业特点，完成《知识产权维权援助工作站服务规范》申报草案框架，明确服务总则、场所要求、服务内容等核心要素。</w:t>
      </w:r>
      <w:r w:rsidR="00C7042B">
        <w:rPr>
          <w:rFonts w:hint="eastAsia"/>
          <w:sz w:val="24"/>
        </w:rPr>
        <w:t>2024</w:t>
      </w:r>
      <w:r w:rsidRPr="003F79FD">
        <w:rPr>
          <w:rFonts w:hint="eastAsia"/>
          <w:sz w:val="24"/>
        </w:rPr>
        <w:t>年</w:t>
      </w:r>
      <w:r w:rsidR="00DF15C3">
        <w:rPr>
          <w:rFonts w:hint="eastAsia"/>
          <w:sz w:val="24"/>
        </w:rPr>
        <w:t>11</w:t>
      </w:r>
      <w:r w:rsidRPr="003F79FD">
        <w:rPr>
          <w:rFonts w:hint="eastAsia"/>
          <w:sz w:val="24"/>
        </w:rPr>
        <w:t>月，项目获立项批准。</w:t>
      </w:r>
    </w:p>
    <w:p w:rsidR="008C6DA4" w:rsidRDefault="003F79FD" w:rsidP="003F79FD">
      <w:pPr>
        <w:spacing w:line="440" w:lineRule="exact"/>
        <w:ind w:firstLineChars="200" w:firstLine="480"/>
        <w:rPr>
          <w:sz w:val="24"/>
        </w:rPr>
      </w:pPr>
      <w:r w:rsidRPr="003F79FD">
        <w:rPr>
          <w:rFonts w:hint="eastAsia"/>
          <w:sz w:val="24"/>
        </w:rPr>
        <w:t>草案编制阶段：</w:t>
      </w:r>
      <w:r w:rsidR="00C7042B">
        <w:rPr>
          <w:rFonts w:hint="eastAsia"/>
          <w:sz w:val="24"/>
        </w:rPr>
        <w:t>2024</w:t>
      </w:r>
      <w:r w:rsidRPr="003F79FD">
        <w:rPr>
          <w:rFonts w:hint="eastAsia"/>
          <w:sz w:val="24"/>
        </w:rPr>
        <w:t>年</w:t>
      </w:r>
      <w:r w:rsidR="00DF15C3">
        <w:rPr>
          <w:rFonts w:hint="eastAsia"/>
          <w:sz w:val="24"/>
        </w:rPr>
        <w:t>11</w:t>
      </w:r>
      <w:r w:rsidRPr="003F79FD">
        <w:rPr>
          <w:rFonts w:hint="eastAsia"/>
          <w:sz w:val="24"/>
        </w:rPr>
        <w:t>月至</w:t>
      </w:r>
      <w:r w:rsidR="00DF15C3">
        <w:rPr>
          <w:rFonts w:hint="eastAsia"/>
          <w:sz w:val="24"/>
        </w:rPr>
        <w:t>2025</w:t>
      </w:r>
      <w:r w:rsidRPr="003F79FD">
        <w:rPr>
          <w:rFonts w:hint="eastAsia"/>
          <w:sz w:val="24"/>
        </w:rPr>
        <w:t>年</w:t>
      </w:r>
      <w:r w:rsidR="00A92ED2">
        <w:rPr>
          <w:rFonts w:hint="eastAsia"/>
          <w:sz w:val="24"/>
        </w:rPr>
        <w:t>5</w:t>
      </w:r>
      <w:r w:rsidRPr="003F79FD">
        <w:rPr>
          <w:rFonts w:hint="eastAsia"/>
          <w:sz w:val="24"/>
        </w:rPr>
        <w:t>月，广东省湛江市质量技术监督标准与编码所牵头成立标准起草小组，系统分析现有知识产权维权援助服务的痛点，参考</w:t>
      </w:r>
      <w:r w:rsidRPr="003F79FD">
        <w:rPr>
          <w:rFonts w:hint="eastAsia"/>
          <w:sz w:val="24"/>
        </w:rPr>
        <w:t>GB/T 21374</w:t>
      </w:r>
      <w:r w:rsidRPr="003F79FD">
        <w:rPr>
          <w:rFonts w:hint="eastAsia"/>
          <w:sz w:val="24"/>
        </w:rPr>
        <w:t>《知识产权文献与信息</w:t>
      </w:r>
      <w:r w:rsidRPr="003F79FD">
        <w:rPr>
          <w:rFonts w:hint="eastAsia"/>
          <w:sz w:val="24"/>
        </w:rPr>
        <w:t xml:space="preserve"> </w:t>
      </w:r>
      <w:r w:rsidRPr="003F79FD">
        <w:rPr>
          <w:rFonts w:hint="eastAsia"/>
          <w:sz w:val="24"/>
        </w:rPr>
        <w:t>基本词汇》等国家标准，梳理维权援助流程，形成标准征求意见稿及编制说明。</w:t>
      </w:r>
    </w:p>
    <w:p w:rsidR="000436A2" w:rsidRPr="00ED6615" w:rsidRDefault="000436A2" w:rsidP="005C297D">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bCs/>
          <w:sz w:val="32"/>
          <w:szCs w:val="32"/>
        </w:rPr>
        <w:lastRenderedPageBreak/>
        <w:t>二、标准编制原则和确定标准主要内容的论据</w:t>
      </w:r>
    </w:p>
    <w:p w:rsidR="000436A2" w:rsidRPr="00ED6615" w:rsidRDefault="000436A2"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（一）</w:t>
      </w:r>
      <w:r w:rsidRPr="00ED6615">
        <w:rPr>
          <w:rFonts w:ascii="黑体" w:eastAsia="黑体" w:hAnsi="黑体"/>
          <w:b/>
          <w:bCs/>
          <w:sz w:val="28"/>
          <w:szCs w:val="21"/>
        </w:rPr>
        <w:t>标准编制原则</w:t>
      </w:r>
    </w:p>
    <w:p w:rsidR="003F79FD" w:rsidRPr="003F79FD" w:rsidRDefault="003F79FD" w:rsidP="003F79FD">
      <w:pPr>
        <w:spacing w:line="440" w:lineRule="exact"/>
        <w:ind w:firstLine="420"/>
        <w:rPr>
          <w:sz w:val="24"/>
        </w:rPr>
      </w:pPr>
      <w:r>
        <w:rPr>
          <w:rFonts w:hint="eastAsia"/>
          <w:sz w:val="24"/>
        </w:rPr>
        <w:t>（</w:t>
      </w:r>
      <w:r>
        <w:rPr>
          <w:rFonts w:hint="eastAsia"/>
          <w:sz w:val="24"/>
        </w:rPr>
        <w:t>1</w:t>
      </w:r>
      <w:r>
        <w:rPr>
          <w:rFonts w:hint="eastAsia"/>
          <w:sz w:val="24"/>
        </w:rPr>
        <w:t>）</w:t>
      </w:r>
      <w:r w:rsidRPr="003F79FD">
        <w:rPr>
          <w:rFonts w:hint="eastAsia"/>
          <w:sz w:val="24"/>
        </w:rPr>
        <w:t>合法性原则：遵循《中华人民共和国知识产权法》《中华人民共和国标准化法》等法律法规，确保标准内容与国家政策导向一致。</w:t>
      </w:r>
    </w:p>
    <w:p w:rsidR="003F79FD" w:rsidRPr="003F79FD" w:rsidRDefault="003F79FD" w:rsidP="003F79FD">
      <w:pPr>
        <w:spacing w:line="440" w:lineRule="exact"/>
        <w:ind w:firstLine="420"/>
        <w:rPr>
          <w:sz w:val="24"/>
        </w:rPr>
      </w:pPr>
      <w:r>
        <w:rPr>
          <w:rFonts w:hint="eastAsia"/>
          <w:sz w:val="24"/>
        </w:rPr>
        <w:t>（</w:t>
      </w:r>
      <w:r>
        <w:rPr>
          <w:rFonts w:hint="eastAsia"/>
          <w:sz w:val="24"/>
        </w:rPr>
        <w:t>2</w:t>
      </w:r>
      <w:r>
        <w:rPr>
          <w:rFonts w:hint="eastAsia"/>
          <w:sz w:val="24"/>
        </w:rPr>
        <w:t>）</w:t>
      </w:r>
      <w:r w:rsidRPr="003F79FD">
        <w:rPr>
          <w:rFonts w:hint="eastAsia"/>
          <w:sz w:val="24"/>
        </w:rPr>
        <w:t>规范性原则：严格按照</w:t>
      </w:r>
      <w:r w:rsidRPr="003F79FD">
        <w:rPr>
          <w:rFonts w:hint="eastAsia"/>
          <w:sz w:val="24"/>
        </w:rPr>
        <w:t xml:space="preserve"> GB/T 1.1</w:t>
      </w:r>
      <w:r w:rsidRPr="003F79FD">
        <w:rPr>
          <w:rFonts w:hint="eastAsia"/>
          <w:sz w:val="24"/>
        </w:rPr>
        <w:t>—</w:t>
      </w:r>
      <w:r w:rsidRPr="003F79FD">
        <w:rPr>
          <w:rFonts w:hint="eastAsia"/>
          <w:sz w:val="24"/>
        </w:rPr>
        <w:t>2020</w:t>
      </w:r>
      <w:r w:rsidRPr="003F79FD">
        <w:rPr>
          <w:rFonts w:hint="eastAsia"/>
          <w:sz w:val="24"/>
        </w:rPr>
        <w:t>《标准化工作导则</w:t>
      </w:r>
      <w:r w:rsidRPr="003F79FD">
        <w:rPr>
          <w:rFonts w:hint="eastAsia"/>
          <w:sz w:val="24"/>
        </w:rPr>
        <w:t xml:space="preserve"> </w:t>
      </w:r>
      <w:r w:rsidRPr="003F79FD">
        <w:rPr>
          <w:rFonts w:hint="eastAsia"/>
          <w:sz w:val="24"/>
        </w:rPr>
        <w:t>第</w:t>
      </w:r>
      <w:r w:rsidR="00DF15C3">
        <w:rPr>
          <w:rFonts w:hint="eastAsia"/>
          <w:sz w:val="24"/>
        </w:rPr>
        <w:t>1</w:t>
      </w:r>
      <w:r w:rsidRPr="003F79FD">
        <w:rPr>
          <w:rFonts w:hint="eastAsia"/>
          <w:sz w:val="24"/>
        </w:rPr>
        <w:t>部分：标准化文件的结构和起草规则》的要求编制，保证标准结构严谨、表述规范。</w:t>
      </w:r>
    </w:p>
    <w:p w:rsidR="003F79FD" w:rsidRPr="003F79FD" w:rsidRDefault="003F79FD" w:rsidP="003F79FD">
      <w:pPr>
        <w:spacing w:line="440" w:lineRule="exact"/>
        <w:ind w:firstLine="420"/>
        <w:rPr>
          <w:sz w:val="24"/>
        </w:rPr>
      </w:pPr>
      <w:r>
        <w:rPr>
          <w:rFonts w:hint="eastAsia"/>
          <w:sz w:val="24"/>
        </w:rPr>
        <w:t>（</w:t>
      </w:r>
      <w:r>
        <w:rPr>
          <w:rFonts w:hint="eastAsia"/>
          <w:sz w:val="24"/>
        </w:rPr>
        <w:t>3</w:t>
      </w:r>
      <w:r>
        <w:rPr>
          <w:rFonts w:hint="eastAsia"/>
          <w:sz w:val="24"/>
        </w:rPr>
        <w:t>）</w:t>
      </w:r>
      <w:r w:rsidRPr="003F79FD">
        <w:rPr>
          <w:rFonts w:hint="eastAsia"/>
          <w:sz w:val="24"/>
        </w:rPr>
        <w:t>实用性原则：立足湛江本地知识产权维权需求，结合产业聚集区、创新园区的实际情况，明确可操作的服务流程和设施要求，提升标准的落地性。</w:t>
      </w:r>
    </w:p>
    <w:p w:rsidR="000436A2" w:rsidRDefault="003F79FD" w:rsidP="003F79FD">
      <w:pPr>
        <w:spacing w:line="440" w:lineRule="exact"/>
        <w:ind w:firstLine="420"/>
        <w:rPr>
          <w:sz w:val="24"/>
        </w:rPr>
      </w:pPr>
      <w:r>
        <w:rPr>
          <w:rFonts w:hint="eastAsia"/>
          <w:sz w:val="24"/>
        </w:rPr>
        <w:t>（</w:t>
      </w:r>
      <w:r>
        <w:rPr>
          <w:rFonts w:hint="eastAsia"/>
          <w:sz w:val="24"/>
        </w:rPr>
        <w:t>4</w:t>
      </w:r>
      <w:r>
        <w:rPr>
          <w:rFonts w:hint="eastAsia"/>
          <w:sz w:val="24"/>
        </w:rPr>
        <w:t>）</w:t>
      </w:r>
      <w:r w:rsidRPr="003F79FD">
        <w:rPr>
          <w:rFonts w:hint="eastAsia"/>
          <w:sz w:val="24"/>
        </w:rPr>
        <w:t>先进性原则：参考国内先进地区知识产权维权援助服务经验，引入信息化手段优化服务流程，推动维权援助工作与技术发展相适应。</w:t>
      </w:r>
    </w:p>
    <w:p w:rsidR="000436A2" w:rsidRPr="00ED6615" w:rsidRDefault="000436A2"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（二）</w:t>
      </w:r>
      <w:bookmarkStart w:id="0" w:name="_Toc17233326"/>
      <w:bookmarkStart w:id="1" w:name="_Toc17233334"/>
      <w:bookmarkStart w:id="2" w:name="_Toc24884219"/>
      <w:bookmarkStart w:id="3" w:name="_Toc24884212"/>
      <w:bookmarkStart w:id="4" w:name="_Toc26648466"/>
      <w:r w:rsidRPr="00ED6615">
        <w:rPr>
          <w:rFonts w:ascii="黑体" w:eastAsia="黑体" w:hAnsi="黑体" w:hint="eastAsia"/>
          <w:b/>
          <w:bCs/>
          <w:sz w:val="28"/>
          <w:szCs w:val="21"/>
        </w:rPr>
        <w:t>标准适用范围</w:t>
      </w:r>
    </w:p>
    <w:p w:rsidR="003F79FD" w:rsidRDefault="003F79FD" w:rsidP="00B23016">
      <w:pPr>
        <w:spacing w:line="440" w:lineRule="exact"/>
        <w:ind w:firstLine="420"/>
        <w:rPr>
          <w:sz w:val="24"/>
        </w:rPr>
      </w:pPr>
      <w:bookmarkStart w:id="5" w:name="_Toc26986531"/>
      <w:bookmarkStart w:id="6" w:name="_Toc26718931"/>
      <w:bookmarkStart w:id="7" w:name="_Toc142041161"/>
      <w:bookmarkStart w:id="8" w:name="_Toc142898829"/>
      <w:bookmarkStart w:id="9" w:name="_Toc142041182"/>
      <w:bookmarkStart w:id="10" w:name="_Toc26986772"/>
      <w:r w:rsidRPr="003F79FD">
        <w:rPr>
          <w:rFonts w:hint="eastAsia"/>
          <w:sz w:val="24"/>
        </w:rPr>
        <w:t>本文件规定了知识产权维权援助工作站的术语和定义、服务总则、场所及设备设施要求、服务内容、援助方式、援助申请和受理、管理规定、工作流程图及对应表格。</w:t>
      </w:r>
    </w:p>
    <w:p w:rsidR="00B23016" w:rsidRPr="00B23016" w:rsidRDefault="003F79FD" w:rsidP="00B23016">
      <w:pPr>
        <w:spacing w:line="440" w:lineRule="exact"/>
        <w:ind w:firstLine="420"/>
        <w:rPr>
          <w:sz w:val="24"/>
        </w:rPr>
      </w:pPr>
      <w:r w:rsidRPr="003F79FD">
        <w:rPr>
          <w:rFonts w:hint="eastAsia"/>
          <w:sz w:val="24"/>
        </w:rPr>
        <w:t>本文件适用于湛江市行政区域内知识产权维权援助工作站开展知识产权维权援助和保护服务工作。</w:t>
      </w:r>
    </w:p>
    <w:p w:rsidR="000436A2" w:rsidRPr="00ED6615" w:rsidRDefault="00ED6615"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w:t>
      </w:r>
      <w:r>
        <w:rPr>
          <w:rFonts w:ascii="黑体" w:eastAsia="黑体" w:hAnsi="黑体" w:hint="eastAsia"/>
          <w:b/>
          <w:bCs/>
          <w:sz w:val="28"/>
          <w:szCs w:val="21"/>
        </w:rPr>
        <w:t>三</w:t>
      </w:r>
      <w:r w:rsidRPr="00ED6615">
        <w:rPr>
          <w:rFonts w:ascii="黑体" w:eastAsia="黑体" w:hAnsi="黑体" w:hint="eastAsia"/>
          <w:b/>
          <w:bCs/>
          <w:sz w:val="28"/>
          <w:szCs w:val="21"/>
        </w:rPr>
        <w:t>）</w:t>
      </w:r>
      <w:bookmarkStart w:id="11" w:name="_Toc142041162"/>
      <w:bookmarkStart w:id="12" w:name="_Toc142898830"/>
      <w:bookmarkStart w:id="13" w:name="_Toc142041183"/>
      <w:bookmarkEnd w:id="0"/>
      <w:bookmarkEnd w:id="1"/>
      <w:bookmarkEnd w:id="2"/>
      <w:bookmarkEnd w:id="3"/>
      <w:bookmarkEnd w:id="4"/>
      <w:bookmarkEnd w:id="5"/>
      <w:bookmarkEnd w:id="6"/>
      <w:bookmarkEnd w:id="7"/>
      <w:bookmarkEnd w:id="8"/>
      <w:bookmarkEnd w:id="9"/>
      <w:bookmarkEnd w:id="10"/>
      <w:r w:rsidR="000436A2" w:rsidRPr="00ED6615">
        <w:rPr>
          <w:rFonts w:ascii="黑体" w:eastAsia="黑体" w:hAnsi="黑体" w:hint="eastAsia"/>
          <w:b/>
          <w:bCs/>
          <w:sz w:val="28"/>
          <w:szCs w:val="21"/>
        </w:rPr>
        <w:t>术语和定义</w:t>
      </w:r>
      <w:bookmarkEnd w:id="11"/>
      <w:bookmarkEnd w:id="12"/>
      <w:bookmarkEnd w:id="13"/>
    </w:p>
    <w:p w:rsidR="003F79FD" w:rsidRPr="003F79FD" w:rsidRDefault="003F79FD" w:rsidP="003F79FD">
      <w:pPr>
        <w:spacing w:line="440" w:lineRule="exact"/>
        <w:ind w:firstLine="420"/>
        <w:rPr>
          <w:sz w:val="24"/>
        </w:rPr>
      </w:pPr>
      <w:bookmarkStart w:id="14" w:name="_Toc26986532"/>
      <w:bookmarkEnd w:id="14"/>
      <w:r>
        <w:rPr>
          <w:rFonts w:hint="eastAsia"/>
          <w:sz w:val="24"/>
        </w:rPr>
        <w:t>1</w:t>
      </w:r>
      <w:r>
        <w:rPr>
          <w:rFonts w:hint="eastAsia"/>
          <w:sz w:val="24"/>
        </w:rPr>
        <w:t>、</w:t>
      </w:r>
      <w:r w:rsidRPr="003F79FD">
        <w:rPr>
          <w:rFonts w:hint="eastAsia"/>
          <w:sz w:val="24"/>
        </w:rPr>
        <w:t>知识产权：引用</w:t>
      </w:r>
      <w:r w:rsidRPr="003F79FD">
        <w:rPr>
          <w:rFonts w:hint="eastAsia"/>
          <w:sz w:val="24"/>
        </w:rPr>
        <w:t>GB/T 21374</w:t>
      </w:r>
      <w:r w:rsidRPr="003F79FD">
        <w:rPr>
          <w:rFonts w:hint="eastAsia"/>
          <w:sz w:val="24"/>
        </w:rPr>
        <w:t>—</w:t>
      </w:r>
      <w:r w:rsidR="00DF15C3">
        <w:rPr>
          <w:rFonts w:hint="eastAsia"/>
          <w:sz w:val="24"/>
        </w:rPr>
        <w:t>2008</w:t>
      </w:r>
      <w:r w:rsidRPr="003F79FD">
        <w:rPr>
          <w:rFonts w:hint="eastAsia"/>
          <w:sz w:val="24"/>
        </w:rPr>
        <w:t>的定义，明确其范围包括专利、商标、集成电路布图设计等，确保与国家标准一致。</w:t>
      </w:r>
    </w:p>
    <w:p w:rsidR="003F79FD" w:rsidRPr="003F79FD" w:rsidRDefault="003F79FD" w:rsidP="003F79FD">
      <w:pPr>
        <w:spacing w:line="440" w:lineRule="exact"/>
        <w:ind w:firstLine="420"/>
        <w:rPr>
          <w:sz w:val="24"/>
        </w:rPr>
      </w:pPr>
      <w:r>
        <w:rPr>
          <w:rFonts w:hint="eastAsia"/>
          <w:sz w:val="24"/>
        </w:rPr>
        <w:t>2</w:t>
      </w:r>
      <w:r>
        <w:rPr>
          <w:rFonts w:hint="eastAsia"/>
          <w:sz w:val="24"/>
        </w:rPr>
        <w:t>、</w:t>
      </w:r>
      <w:r w:rsidRPr="003F79FD">
        <w:rPr>
          <w:rFonts w:hint="eastAsia"/>
          <w:sz w:val="24"/>
        </w:rPr>
        <w:t>知识产权维权援助工作站：定义为政府相关部门、产业聚集区等设立的公益性服务组织，突出其公益属性和服务定位。</w:t>
      </w:r>
    </w:p>
    <w:p w:rsidR="00316A72" w:rsidRPr="00B23016" w:rsidRDefault="003F79FD" w:rsidP="003F79FD">
      <w:pPr>
        <w:spacing w:line="440" w:lineRule="exact"/>
        <w:ind w:firstLine="420"/>
        <w:rPr>
          <w:sz w:val="24"/>
        </w:rPr>
      </w:pPr>
      <w:r>
        <w:rPr>
          <w:rFonts w:hint="eastAsia"/>
          <w:sz w:val="24"/>
        </w:rPr>
        <w:t>3</w:t>
      </w:r>
      <w:r>
        <w:rPr>
          <w:rFonts w:hint="eastAsia"/>
          <w:sz w:val="24"/>
        </w:rPr>
        <w:t>、</w:t>
      </w:r>
      <w:r w:rsidRPr="003F79FD">
        <w:rPr>
          <w:rFonts w:hint="eastAsia"/>
          <w:sz w:val="24"/>
        </w:rPr>
        <w:t>知识产权维权援助：强调通过普通咨询与专项援助方式，为符合条件的主体提供服务，明确援助的形式和对象。</w:t>
      </w:r>
    </w:p>
    <w:p w:rsidR="003C7697" w:rsidRDefault="00ED6615"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w:t>
      </w:r>
      <w:r w:rsidR="00C96C91">
        <w:rPr>
          <w:rFonts w:ascii="黑体" w:eastAsia="黑体" w:hAnsi="黑体" w:hint="eastAsia"/>
          <w:b/>
          <w:bCs/>
          <w:sz w:val="28"/>
          <w:szCs w:val="21"/>
        </w:rPr>
        <w:t>四</w:t>
      </w:r>
      <w:r w:rsidRPr="00ED6615">
        <w:rPr>
          <w:rFonts w:ascii="黑体" w:eastAsia="黑体" w:hAnsi="黑体" w:hint="eastAsia"/>
          <w:b/>
          <w:bCs/>
          <w:sz w:val="28"/>
          <w:szCs w:val="21"/>
        </w:rPr>
        <w:t>）</w:t>
      </w:r>
      <w:r w:rsidR="003F79FD" w:rsidRPr="003F79FD">
        <w:rPr>
          <w:rFonts w:ascii="黑体" w:eastAsia="黑体" w:hAnsi="黑体" w:hint="eastAsia"/>
          <w:b/>
          <w:bCs/>
          <w:sz w:val="28"/>
          <w:szCs w:val="21"/>
        </w:rPr>
        <w:t>服务总则与援助原则</w:t>
      </w:r>
    </w:p>
    <w:p w:rsidR="00C87619" w:rsidRDefault="003F79FD" w:rsidP="003F79FD">
      <w:pPr>
        <w:spacing w:line="360" w:lineRule="auto"/>
        <w:ind w:firstLineChars="200" w:firstLine="480"/>
        <w:jc w:val="left"/>
        <w:outlineLvl w:val="0"/>
        <w:rPr>
          <w:rFonts w:ascii="宋体" w:hAnsi="宋体"/>
          <w:kern w:val="0"/>
          <w:sz w:val="24"/>
        </w:rPr>
      </w:pPr>
      <w:r w:rsidRPr="003F79FD">
        <w:rPr>
          <w:rFonts w:ascii="宋体" w:hAnsi="宋体" w:hint="eastAsia"/>
          <w:kern w:val="0"/>
          <w:sz w:val="24"/>
        </w:rPr>
        <w:t>明确维权援助工作站需健全工作制度、考核评价及监督机制，强化队伍专业化建设与协作合作，坚持公益性、请求性、保密性和回避性原则，确保服务公正公平、高效便民，且不得从事有偿服务或无关事务。</w:t>
      </w:r>
    </w:p>
    <w:p w:rsidR="00C96C91" w:rsidRDefault="00C96C91" w:rsidP="00C96C91">
      <w:pPr>
        <w:spacing w:line="360" w:lineRule="auto"/>
        <w:jc w:val="left"/>
        <w:outlineLvl w:val="0"/>
        <w:rPr>
          <w:rFonts w:ascii="黑体" w:eastAsia="黑体" w:hAnsi="黑体"/>
          <w:b/>
          <w:bCs/>
          <w:sz w:val="28"/>
          <w:szCs w:val="21"/>
        </w:rPr>
      </w:pPr>
      <w:r>
        <w:rPr>
          <w:rFonts w:ascii="黑体" w:eastAsia="黑体" w:hAnsi="黑体" w:hint="eastAsia"/>
          <w:b/>
          <w:bCs/>
          <w:sz w:val="28"/>
          <w:szCs w:val="21"/>
        </w:rPr>
        <w:t>（六）</w:t>
      </w:r>
      <w:r w:rsidR="003F79FD" w:rsidRPr="003F79FD">
        <w:rPr>
          <w:rFonts w:ascii="黑体" w:eastAsia="黑体" w:hAnsi="黑体" w:hint="eastAsia"/>
          <w:b/>
          <w:bCs/>
          <w:sz w:val="28"/>
          <w:szCs w:val="21"/>
        </w:rPr>
        <w:t>服务内容与流程</w:t>
      </w:r>
    </w:p>
    <w:p w:rsidR="00C96C91" w:rsidRPr="00C96C91" w:rsidRDefault="003F79FD" w:rsidP="003F79FD">
      <w:pPr>
        <w:spacing w:line="360" w:lineRule="auto"/>
        <w:ind w:firstLineChars="200" w:firstLine="480"/>
        <w:jc w:val="left"/>
        <w:outlineLvl w:val="0"/>
        <w:rPr>
          <w:rFonts w:ascii="宋体" w:hAnsi="宋体"/>
          <w:kern w:val="0"/>
          <w:sz w:val="24"/>
        </w:rPr>
      </w:pPr>
      <w:r w:rsidRPr="003F79FD">
        <w:rPr>
          <w:rFonts w:ascii="宋体" w:hAnsi="宋体" w:hint="eastAsia"/>
          <w:kern w:val="0"/>
          <w:sz w:val="24"/>
        </w:rPr>
        <w:t>服务内容涵盖知识产权信息检索、咨询指导、纠纷调解、风险防控、宣传培训及</w:t>
      </w:r>
      <w:r w:rsidRPr="003F79FD">
        <w:rPr>
          <w:rFonts w:ascii="宋体" w:hAnsi="宋体" w:hint="eastAsia"/>
          <w:kern w:val="0"/>
          <w:sz w:val="24"/>
        </w:rPr>
        <w:lastRenderedPageBreak/>
        <w:t>协助准备维权材料等基础服务；流程包括通过电话、网络等多途径申请，经审核材料完整性、法律状态有效性等受理条件后，依规范开展援助，形成从申请到受理、服务再到评价改进的闭环管理。</w:t>
      </w:r>
    </w:p>
    <w:p w:rsidR="00CD7495" w:rsidRPr="004476C6" w:rsidRDefault="00CD7495" w:rsidP="00CD7495">
      <w:pPr>
        <w:spacing w:line="360" w:lineRule="auto"/>
        <w:jc w:val="left"/>
        <w:outlineLvl w:val="0"/>
        <w:rPr>
          <w:rFonts w:ascii="黑体" w:eastAsia="黑体" w:hAnsi="黑体"/>
          <w:b/>
          <w:bCs/>
          <w:sz w:val="28"/>
          <w:szCs w:val="21"/>
        </w:rPr>
      </w:pPr>
      <w:r>
        <w:rPr>
          <w:rFonts w:ascii="黑体" w:eastAsia="黑体" w:hAnsi="黑体" w:hint="eastAsia"/>
          <w:b/>
          <w:bCs/>
          <w:sz w:val="28"/>
          <w:szCs w:val="21"/>
        </w:rPr>
        <w:t>（七）</w:t>
      </w:r>
      <w:r w:rsidR="00A92ED2">
        <w:rPr>
          <w:rFonts w:ascii="黑体" w:eastAsia="黑体" w:hAnsi="黑体" w:hint="eastAsia"/>
          <w:b/>
          <w:bCs/>
          <w:sz w:val="28"/>
          <w:szCs w:val="21"/>
        </w:rPr>
        <w:t>评价与改进</w:t>
      </w:r>
    </w:p>
    <w:p w:rsidR="00CD7495" w:rsidRDefault="00A92ED2" w:rsidP="00CD7495">
      <w:pPr>
        <w:spacing w:line="360" w:lineRule="auto"/>
        <w:ind w:firstLineChars="200" w:firstLine="480"/>
        <w:jc w:val="left"/>
        <w:outlineLvl w:val="0"/>
        <w:rPr>
          <w:rFonts w:ascii="宋体" w:hAnsi="宋体"/>
          <w:kern w:val="0"/>
          <w:sz w:val="24"/>
        </w:rPr>
      </w:pPr>
      <w:bookmarkStart w:id="15" w:name="_GoBack"/>
      <w:bookmarkEnd w:id="15"/>
      <w:r w:rsidRPr="00A92ED2">
        <w:rPr>
          <w:rFonts w:ascii="宋体" w:hAnsi="宋体" w:hint="eastAsia"/>
          <w:kern w:val="0"/>
          <w:sz w:val="24"/>
        </w:rPr>
        <w:t>需制定服务评价制度，每年至少组织 1 次工作站服务评价，可自行或委托第三方实施，通过电话回访、网上调查等方式向服务对象调查，评价内容涵盖服务质量、态度、办事效率、专业水平及服务对象满意度；同时，应对服务评价中发现的问题科学分析，制定纠正措施与实施计划并跟踪效果形成报告，还需建立纠纷分析研判机制，定期分析纠纷特点、成因并形成报告，提出改进措施以提升服务水平。</w:t>
      </w:r>
    </w:p>
    <w:p w:rsidR="000436A2" w:rsidRPr="00ED6615"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hint="eastAsia"/>
          <w:bCs/>
          <w:sz w:val="32"/>
          <w:szCs w:val="32"/>
        </w:rPr>
        <w:t>三、</w:t>
      </w:r>
      <w:r w:rsidR="00A570CF" w:rsidRPr="00A570CF">
        <w:rPr>
          <w:rFonts w:eastAsia="黑体" w:hint="eastAsia"/>
          <w:bCs/>
          <w:sz w:val="32"/>
          <w:szCs w:val="32"/>
        </w:rPr>
        <w:t>技术经济论证和预期的经济效益、社会效益</w:t>
      </w:r>
    </w:p>
    <w:p w:rsidR="000436A2" w:rsidRPr="00ED6615" w:rsidRDefault="00ED6615" w:rsidP="00ED6615">
      <w:pPr>
        <w:spacing w:line="360" w:lineRule="auto"/>
        <w:jc w:val="left"/>
        <w:outlineLvl w:val="0"/>
        <w:rPr>
          <w:rFonts w:ascii="黑体" w:eastAsia="黑体" w:hAnsi="黑体"/>
          <w:b/>
          <w:bCs/>
          <w:sz w:val="28"/>
          <w:szCs w:val="21"/>
        </w:rPr>
      </w:pPr>
      <w:r>
        <w:rPr>
          <w:rFonts w:ascii="黑体" w:eastAsia="黑体" w:hAnsi="黑体" w:hint="eastAsia"/>
          <w:b/>
          <w:bCs/>
          <w:sz w:val="28"/>
          <w:szCs w:val="21"/>
        </w:rPr>
        <w:t>（一）</w:t>
      </w:r>
      <w:r w:rsidR="000436A2" w:rsidRPr="00ED6615">
        <w:rPr>
          <w:rFonts w:ascii="黑体" w:eastAsia="黑体" w:hAnsi="黑体" w:hint="eastAsia"/>
          <w:b/>
          <w:bCs/>
          <w:sz w:val="28"/>
          <w:szCs w:val="21"/>
        </w:rPr>
        <w:t>技术论证</w:t>
      </w:r>
    </w:p>
    <w:p w:rsidR="00CD1073" w:rsidRPr="00CD1073" w:rsidRDefault="003F79FD" w:rsidP="003738DC">
      <w:pPr>
        <w:spacing w:line="440" w:lineRule="exact"/>
        <w:ind w:firstLineChars="200" w:firstLine="480"/>
        <w:rPr>
          <w:sz w:val="24"/>
          <w:lang w:eastAsia="zh-Hans"/>
        </w:rPr>
      </w:pPr>
      <w:r w:rsidRPr="003F79FD">
        <w:rPr>
          <w:rFonts w:hint="eastAsia"/>
          <w:sz w:val="24"/>
          <w:lang w:eastAsia="zh-Hans"/>
        </w:rPr>
        <w:t>本标准的制定基于湛江知识产权维权援助的实际需求，整合了现有服务资源和实践经验，在服务流程设计、设施配置要求等方面具有可操作性。技术上参考了知识产权信息检索系统、纠纷调解机制等成熟模式，确保标准的先进性和适用性。同时，标准与</w:t>
      </w:r>
      <w:r w:rsidRPr="003F79FD">
        <w:rPr>
          <w:rFonts w:hint="eastAsia"/>
          <w:sz w:val="24"/>
          <w:lang w:eastAsia="zh-Hans"/>
        </w:rPr>
        <w:t xml:space="preserve"> GB/T 21374 </w:t>
      </w:r>
      <w:r w:rsidRPr="003F79FD">
        <w:rPr>
          <w:rFonts w:hint="eastAsia"/>
          <w:sz w:val="24"/>
          <w:lang w:eastAsia="zh-Hans"/>
        </w:rPr>
        <w:t>等国家标准衔接，技术术语和定义统一，具备体系化支撑。</w:t>
      </w:r>
    </w:p>
    <w:p w:rsidR="000436A2" w:rsidRPr="00ED6615" w:rsidRDefault="00ED6615"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w:t>
      </w:r>
      <w:r>
        <w:rPr>
          <w:rFonts w:ascii="黑体" w:eastAsia="黑体" w:hAnsi="黑体" w:hint="eastAsia"/>
          <w:b/>
          <w:bCs/>
          <w:sz w:val="28"/>
          <w:szCs w:val="21"/>
        </w:rPr>
        <w:t>二</w:t>
      </w:r>
      <w:r w:rsidRPr="00ED6615">
        <w:rPr>
          <w:rFonts w:ascii="黑体" w:eastAsia="黑体" w:hAnsi="黑体" w:hint="eastAsia"/>
          <w:b/>
          <w:bCs/>
          <w:sz w:val="28"/>
          <w:szCs w:val="21"/>
        </w:rPr>
        <w:t>）</w:t>
      </w:r>
      <w:r w:rsidR="000436A2" w:rsidRPr="00ED6615">
        <w:rPr>
          <w:rFonts w:ascii="黑体" w:eastAsia="黑体" w:hAnsi="黑体"/>
          <w:b/>
          <w:bCs/>
          <w:sz w:val="28"/>
          <w:szCs w:val="21"/>
        </w:rPr>
        <w:t>预期经济效果</w:t>
      </w:r>
    </w:p>
    <w:p w:rsidR="003F79FD" w:rsidRPr="003F79FD" w:rsidRDefault="003F79FD" w:rsidP="003F79FD">
      <w:pPr>
        <w:spacing w:line="440" w:lineRule="exact"/>
        <w:ind w:firstLine="480"/>
        <w:rPr>
          <w:sz w:val="24"/>
        </w:rPr>
      </w:pPr>
      <w:r>
        <w:rPr>
          <w:rFonts w:hint="eastAsia"/>
          <w:sz w:val="24"/>
        </w:rPr>
        <w:t>1</w:t>
      </w:r>
      <w:r>
        <w:rPr>
          <w:rFonts w:hint="eastAsia"/>
          <w:sz w:val="24"/>
        </w:rPr>
        <w:t>、</w:t>
      </w:r>
      <w:r w:rsidRPr="003F79FD">
        <w:rPr>
          <w:rFonts w:hint="eastAsia"/>
          <w:sz w:val="24"/>
        </w:rPr>
        <w:t>降低企业维权成本：通过标准化的维权援助服务，企业可便捷获取信息检索、纠纷调解等服务，减少因维权流程不熟悉导致的时间和经济损耗，预计为企业降低维权成本</w:t>
      </w:r>
      <w:r w:rsidR="00DF15C3">
        <w:rPr>
          <w:rFonts w:hint="eastAsia"/>
          <w:sz w:val="24"/>
        </w:rPr>
        <w:t>30%</w:t>
      </w:r>
      <w:r w:rsidRPr="003F79FD">
        <w:rPr>
          <w:rFonts w:hint="eastAsia"/>
          <w:sz w:val="24"/>
        </w:rPr>
        <w:t>以上。</w:t>
      </w:r>
    </w:p>
    <w:p w:rsidR="000436A2" w:rsidRDefault="003F79FD" w:rsidP="003F79FD">
      <w:pPr>
        <w:spacing w:line="440" w:lineRule="exact"/>
        <w:ind w:firstLine="480"/>
        <w:rPr>
          <w:sz w:val="24"/>
        </w:rPr>
      </w:pPr>
      <w:r>
        <w:rPr>
          <w:rFonts w:hint="eastAsia"/>
          <w:sz w:val="24"/>
        </w:rPr>
        <w:t>2</w:t>
      </w:r>
      <w:r>
        <w:rPr>
          <w:rFonts w:hint="eastAsia"/>
          <w:sz w:val="24"/>
        </w:rPr>
        <w:t>、</w:t>
      </w:r>
      <w:r w:rsidRPr="003F79FD">
        <w:rPr>
          <w:rFonts w:hint="eastAsia"/>
          <w:sz w:val="24"/>
        </w:rPr>
        <w:t>提升产业竞争力：规范的维权援助服务有助于保护企业创新成果，激发研发投入积极性，推动专利转化和品牌建设，促进湛江特色产业（如海洋经济、农产品加工等）的知识产权价值转化，预计带动相关产业年产值增长</w:t>
      </w:r>
      <w:r w:rsidRPr="003F79FD">
        <w:rPr>
          <w:rFonts w:hint="eastAsia"/>
          <w:sz w:val="24"/>
        </w:rPr>
        <w:t>5%</w:t>
      </w:r>
      <w:r w:rsidRPr="003F79FD">
        <w:rPr>
          <w:rFonts w:hint="eastAsia"/>
          <w:sz w:val="24"/>
        </w:rPr>
        <w:t>。</w:t>
      </w:r>
    </w:p>
    <w:p w:rsidR="00ED6615" w:rsidRPr="00ED6615" w:rsidRDefault="00ED6615" w:rsidP="00ED6615">
      <w:pPr>
        <w:spacing w:line="360" w:lineRule="auto"/>
        <w:jc w:val="left"/>
        <w:outlineLvl w:val="0"/>
        <w:rPr>
          <w:rFonts w:ascii="黑体" w:eastAsia="黑体" w:hAnsi="黑体"/>
          <w:b/>
          <w:bCs/>
          <w:sz w:val="28"/>
          <w:szCs w:val="21"/>
        </w:rPr>
      </w:pPr>
      <w:r w:rsidRPr="00ED6615">
        <w:rPr>
          <w:rFonts w:ascii="黑体" w:eastAsia="黑体" w:hAnsi="黑体" w:hint="eastAsia"/>
          <w:b/>
          <w:bCs/>
          <w:sz w:val="28"/>
          <w:szCs w:val="21"/>
        </w:rPr>
        <w:t>（三）社会效益</w:t>
      </w:r>
    </w:p>
    <w:p w:rsidR="003F79FD" w:rsidRPr="003F79FD" w:rsidRDefault="003F79FD" w:rsidP="003F79FD">
      <w:pPr>
        <w:spacing w:line="440" w:lineRule="exact"/>
        <w:ind w:firstLine="480"/>
        <w:rPr>
          <w:sz w:val="24"/>
        </w:rPr>
      </w:pPr>
      <w:r>
        <w:rPr>
          <w:rFonts w:hint="eastAsia"/>
          <w:sz w:val="24"/>
        </w:rPr>
        <w:t>1</w:t>
      </w:r>
      <w:r>
        <w:rPr>
          <w:rFonts w:hint="eastAsia"/>
          <w:sz w:val="24"/>
        </w:rPr>
        <w:t>、</w:t>
      </w:r>
      <w:r w:rsidRPr="003F79FD">
        <w:rPr>
          <w:rFonts w:hint="eastAsia"/>
          <w:sz w:val="24"/>
        </w:rPr>
        <w:t>强化知识产权保护意识：通过工作站的宣传培训服务，提升社会公众和市场主体的知识产权保护意识，减少侵权行为，营造尊重创新的社会氛围。</w:t>
      </w:r>
    </w:p>
    <w:p w:rsidR="003F79FD" w:rsidRPr="003F79FD" w:rsidRDefault="003F79FD" w:rsidP="003F79FD">
      <w:pPr>
        <w:spacing w:line="440" w:lineRule="exact"/>
        <w:ind w:firstLine="480"/>
        <w:rPr>
          <w:sz w:val="24"/>
        </w:rPr>
      </w:pPr>
      <w:r>
        <w:rPr>
          <w:rFonts w:hint="eastAsia"/>
          <w:sz w:val="24"/>
        </w:rPr>
        <w:t>2</w:t>
      </w:r>
      <w:r>
        <w:rPr>
          <w:rFonts w:hint="eastAsia"/>
          <w:sz w:val="24"/>
        </w:rPr>
        <w:t>、</w:t>
      </w:r>
      <w:r w:rsidRPr="003F79FD">
        <w:rPr>
          <w:rFonts w:hint="eastAsia"/>
          <w:sz w:val="24"/>
        </w:rPr>
        <w:t>优化公共服务体系：标准化的维权援助服务填补了湛江知识产权公共服务的空白，完善了从创造、运用到保护的全链条服务体系，增强政府公共服务的公信力和可</w:t>
      </w:r>
      <w:r w:rsidRPr="003F79FD">
        <w:rPr>
          <w:rFonts w:hint="eastAsia"/>
          <w:sz w:val="24"/>
        </w:rPr>
        <w:lastRenderedPageBreak/>
        <w:t>及性。</w:t>
      </w:r>
    </w:p>
    <w:p w:rsidR="00ED6615" w:rsidRDefault="003F79FD" w:rsidP="003F79FD">
      <w:pPr>
        <w:spacing w:line="440" w:lineRule="exact"/>
        <w:ind w:firstLine="480"/>
        <w:rPr>
          <w:sz w:val="24"/>
        </w:rPr>
      </w:pPr>
      <w:r>
        <w:rPr>
          <w:rFonts w:hint="eastAsia"/>
          <w:sz w:val="24"/>
        </w:rPr>
        <w:t>3</w:t>
      </w:r>
      <w:r>
        <w:rPr>
          <w:rFonts w:hint="eastAsia"/>
          <w:sz w:val="24"/>
        </w:rPr>
        <w:t>、</w:t>
      </w:r>
      <w:r w:rsidRPr="003F79FD">
        <w:rPr>
          <w:rFonts w:hint="eastAsia"/>
          <w:sz w:val="24"/>
        </w:rPr>
        <w:t>维护市场秩序：通过公正的纠纷调解和维权援助，打击恶意侵权行为，维护公平竞争的市场秩序，促进创新创业生态健康发展。</w:t>
      </w:r>
    </w:p>
    <w:p w:rsidR="000436A2" w:rsidRPr="00ED6615"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hint="eastAsia"/>
          <w:bCs/>
          <w:sz w:val="32"/>
          <w:szCs w:val="32"/>
        </w:rPr>
        <w:t>四、</w:t>
      </w:r>
      <w:r w:rsidR="00ED6615" w:rsidRPr="00ED6615">
        <w:rPr>
          <w:rFonts w:eastAsia="黑体" w:hint="eastAsia"/>
          <w:bCs/>
          <w:sz w:val="32"/>
          <w:szCs w:val="32"/>
        </w:rPr>
        <w:t>与国际、国外同类标准技术内容的对比情况</w:t>
      </w:r>
    </w:p>
    <w:p w:rsidR="00A570CF" w:rsidRDefault="003F79FD" w:rsidP="00A570CF">
      <w:pPr>
        <w:pStyle w:val="aff6"/>
        <w:spacing w:line="440" w:lineRule="exact"/>
        <w:ind w:firstLine="480"/>
        <w:rPr>
          <w:sz w:val="24"/>
          <w:szCs w:val="22"/>
        </w:rPr>
      </w:pPr>
      <w:r w:rsidRPr="003F79FD">
        <w:rPr>
          <w:rFonts w:hint="eastAsia"/>
          <w:sz w:val="24"/>
          <w:szCs w:val="22"/>
        </w:rPr>
        <w:t>经检索，目前国际上尚无专门针对知识产权维权援助工作站的统一标准，国外相关服务多分散在知识产权公共服务体系中，缺乏针对工作站建设与服务的系统性规范。本标准结合中国国情和湛江地方特色，在服务流程、公益属性、本地化服务等方面具有独特性，填补了国内地方标准在该领域的空白。</w:t>
      </w:r>
    </w:p>
    <w:p w:rsidR="000436A2" w:rsidRPr="00E4129D"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hint="eastAsia"/>
          <w:bCs/>
          <w:sz w:val="32"/>
          <w:szCs w:val="32"/>
        </w:rPr>
        <w:t>五、</w:t>
      </w:r>
      <w:r w:rsidR="00A570CF" w:rsidRPr="00A570CF">
        <w:rPr>
          <w:rFonts w:eastAsia="黑体" w:hint="eastAsia"/>
          <w:bCs/>
          <w:sz w:val="32"/>
          <w:szCs w:val="32"/>
        </w:rPr>
        <w:t>以国际标准为基础的起草情况，以及是否合规引用或者采用国际国外标准，并说明未采用国际标准的原因</w:t>
      </w:r>
    </w:p>
    <w:p w:rsidR="003F79FD" w:rsidRPr="003F79FD" w:rsidRDefault="003F79FD" w:rsidP="003F79FD">
      <w:pPr>
        <w:spacing w:line="440" w:lineRule="exact"/>
        <w:ind w:firstLine="480"/>
        <w:rPr>
          <w:sz w:val="24"/>
        </w:rPr>
      </w:pPr>
      <w:r w:rsidRPr="003F79FD">
        <w:rPr>
          <w:rFonts w:hint="eastAsia"/>
          <w:sz w:val="24"/>
        </w:rPr>
        <w:t>本标准未直接采用国际标准或国外先进标准，主要基于以下原因：</w:t>
      </w:r>
    </w:p>
    <w:p w:rsidR="003F79FD" w:rsidRPr="003F79FD" w:rsidRDefault="003F79FD" w:rsidP="003F79FD">
      <w:pPr>
        <w:spacing w:line="440" w:lineRule="exact"/>
        <w:ind w:firstLine="480"/>
        <w:rPr>
          <w:sz w:val="24"/>
        </w:rPr>
      </w:pPr>
      <w:r w:rsidRPr="003F79FD">
        <w:rPr>
          <w:rFonts w:hint="eastAsia"/>
          <w:sz w:val="24"/>
        </w:rPr>
        <w:t>知识产权维权援助服务具有较强的地域性，各国法律体系和服务模式差异较大，国际标准难以直接适用。</w:t>
      </w:r>
    </w:p>
    <w:p w:rsidR="003F79FD" w:rsidRPr="003F79FD" w:rsidRDefault="003F79FD" w:rsidP="003F79FD">
      <w:pPr>
        <w:spacing w:line="440" w:lineRule="exact"/>
        <w:ind w:firstLine="480"/>
        <w:rPr>
          <w:sz w:val="24"/>
        </w:rPr>
      </w:pPr>
      <w:r w:rsidRPr="003F79FD">
        <w:rPr>
          <w:rFonts w:hint="eastAsia"/>
          <w:sz w:val="24"/>
        </w:rPr>
        <w:t>国内知识产权保护政策和服务需求与国外存在差异，需立足本土实际制定符合中国特色的标准。</w:t>
      </w:r>
    </w:p>
    <w:p w:rsidR="000436A2" w:rsidRDefault="003F79FD" w:rsidP="003F79FD">
      <w:pPr>
        <w:spacing w:line="440" w:lineRule="exact"/>
        <w:ind w:firstLine="480"/>
        <w:rPr>
          <w:sz w:val="24"/>
        </w:rPr>
      </w:pPr>
      <w:r w:rsidRPr="003F79FD">
        <w:rPr>
          <w:rFonts w:hint="eastAsia"/>
          <w:sz w:val="24"/>
        </w:rPr>
        <w:t>湛江本地知识产权维权援助工作的重点在于服务中小企业和创新主体，需针对性设计服务内容和流程，国际标准无法满足本地化需求。</w:t>
      </w:r>
    </w:p>
    <w:p w:rsidR="000436A2" w:rsidRPr="00ED6615"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hint="eastAsia"/>
          <w:bCs/>
          <w:sz w:val="32"/>
          <w:szCs w:val="32"/>
        </w:rPr>
        <w:t>六、</w:t>
      </w:r>
      <w:r w:rsidR="00A570CF" w:rsidRPr="00A570CF">
        <w:rPr>
          <w:rFonts w:eastAsia="黑体" w:hint="eastAsia"/>
          <w:bCs/>
          <w:sz w:val="32"/>
          <w:szCs w:val="32"/>
        </w:rPr>
        <w:t>与有关法律、行政法规及相关标准的关系</w:t>
      </w:r>
    </w:p>
    <w:p w:rsidR="00C73426" w:rsidRPr="00C73426" w:rsidRDefault="003F79FD" w:rsidP="00C42AAD">
      <w:pPr>
        <w:spacing w:line="440" w:lineRule="exact"/>
        <w:ind w:firstLine="480"/>
        <w:rPr>
          <w:sz w:val="24"/>
        </w:rPr>
      </w:pPr>
      <w:r w:rsidRPr="003F79FD">
        <w:rPr>
          <w:rFonts w:hint="eastAsia"/>
          <w:sz w:val="24"/>
        </w:rPr>
        <w:t>本标准与《中华人民共和国专利法》《中华人民共和国商标法》《中华人民共和国著作权法》等法律法规相衔接，确保维权援助服务的合法性。同时，遵循</w:t>
      </w:r>
      <w:r w:rsidRPr="003F79FD">
        <w:rPr>
          <w:rFonts w:hint="eastAsia"/>
          <w:sz w:val="24"/>
        </w:rPr>
        <w:t xml:space="preserve"> GB/T 1.1</w:t>
      </w:r>
      <w:r w:rsidRPr="003F79FD">
        <w:rPr>
          <w:rFonts w:hint="eastAsia"/>
          <w:sz w:val="24"/>
        </w:rPr>
        <w:t>—</w:t>
      </w:r>
      <w:r w:rsidRPr="003F79FD">
        <w:rPr>
          <w:rFonts w:hint="eastAsia"/>
          <w:sz w:val="24"/>
        </w:rPr>
        <w:t>2020</w:t>
      </w:r>
      <w:r w:rsidRPr="003F79FD">
        <w:rPr>
          <w:rFonts w:hint="eastAsia"/>
          <w:sz w:val="24"/>
        </w:rPr>
        <w:t>《标准化工作导则》的编制要求，引用</w:t>
      </w:r>
      <w:r w:rsidRPr="003F79FD">
        <w:rPr>
          <w:rFonts w:hint="eastAsia"/>
          <w:sz w:val="24"/>
        </w:rPr>
        <w:t xml:space="preserve"> GB/T 21374</w:t>
      </w:r>
      <w:r w:rsidRPr="003F79FD">
        <w:rPr>
          <w:rFonts w:hint="eastAsia"/>
          <w:sz w:val="24"/>
        </w:rPr>
        <w:t>《知识产权文献与信息</w:t>
      </w:r>
      <w:r w:rsidRPr="003F79FD">
        <w:rPr>
          <w:rFonts w:hint="eastAsia"/>
          <w:sz w:val="24"/>
        </w:rPr>
        <w:t xml:space="preserve"> </w:t>
      </w:r>
      <w:r w:rsidRPr="003F79FD">
        <w:rPr>
          <w:rFonts w:hint="eastAsia"/>
          <w:sz w:val="24"/>
        </w:rPr>
        <w:t>基本词汇》等国家标准，与《国家知识产权战略纲要》《“十四五”</w:t>
      </w:r>
      <w:r w:rsidRPr="003F79FD">
        <w:rPr>
          <w:rFonts w:hint="eastAsia"/>
          <w:sz w:val="24"/>
        </w:rPr>
        <w:t xml:space="preserve"> </w:t>
      </w:r>
      <w:r w:rsidRPr="003F79FD">
        <w:rPr>
          <w:rFonts w:hint="eastAsia"/>
          <w:sz w:val="24"/>
        </w:rPr>
        <w:t>国家知识产权保护和运用规划》等政策文件保持一致。标准内容不违反现行法律、行政法规的强制性规定，与相关标准协调配套。</w:t>
      </w:r>
    </w:p>
    <w:p w:rsidR="00B64C90"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hint="eastAsia"/>
          <w:bCs/>
          <w:sz w:val="32"/>
          <w:szCs w:val="32"/>
        </w:rPr>
        <w:lastRenderedPageBreak/>
        <w:t>七、</w:t>
      </w:r>
      <w:r w:rsidR="00A570CF" w:rsidRPr="00A570CF">
        <w:rPr>
          <w:rFonts w:eastAsia="黑体" w:hint="eastAsia"/>
          <w:bCs/>
          <w:sz w:val="32"/>
          <w:szCs w:val="32"/>
        </w:rPr>
        <w:t>重大分歧意见的处理经过和依据</w:t>
      </w:r>
    </w:p>
    <w:p w:rsidR="00B64C90" w:rsidRPr="00B64C90" w:rsidRDefault="00A570CF" w:rsidP="00B64C90">
      <w:pPr>
        <w:spacing w:line="360" w:lineRule="auto"/>
        <w:ind w:firstLineChars="200" w:firstLine="480"/>
        <w:outlineLvl w:val="0"/>
        <w:rPr>
          <w:sz w:val="24"/>
        </w:rPr>
      </w:pPr>
      <w:r w:rsidRPr="00A570CF">
        <w:rPr>
          <w:rFonts w:hint="eastAsia"/>
          <w:sz w:val="24"/>
        </w:rPr>
        <w:t>在标准撰写过程中，没有出现重大意见分歧，在标准的实施过程中，有待于广泛征求广大专家和研究、管理单位的意见，根据我国实际情况，按照标准化的原则，协商解决分歧意见。</w:t>
      </w:r>
    </w:p>
    <w:p w:rsidR="000436A2" w:rsidRPr="00A570CF" w:rsidRDefault="00B64C90" w:rsidP="00A570CF">
      <w:pPr>
        <w:keepNext/>
        <w:keepLines/>
        <w:spacing w:before="100" w:beforeAutospacing="1" w:after="100" w:afterAutospacing="1" w:line="360" w:lineRule="auto"/>
        <w:ind w:left="560" w:hanging="560"/>
        <w:outlineLvl w:val="1"/>
        <w:rPr>
          <w:rFonts w:eastAsia="黑体"/>
          <w:bCs/>
          <w:sz w:val="32"/>
          <w:szCs w:val="32"/>
        </w:rPr>
      </w:pPr>
      <w:r>
        <w:rPr>
          <w:rFonts w:eastAsia="黑体" w:hint="eastAsia"/>
          <w:bCs/>
          <w:sz w:val="32"/>
          <w:szCs w:val="32"/>
        </w:rPr>
        <w:t>八、</w:t>
      </w:r>
      <w:r w:rsidR="00A570CF" w:rsidRPr="00A570CF">
        <w:rPr>
          <w:rFonts w:eastAsia="黑体" w:hint="eastAsia"/>
          <w:bCs/>
          <w:sz w:val="32"/>
          <w:szCs w:val="32"/>
        </w:rPr>
        <w:t>涉及专利的有关说明</w:t>
      </w:r>
    </w:p>
    <w:p w:rsidR="00A570CF" w:rsidRDefault="00A570CF">
      <w:pPr>
        <w:spacing w:line="440" w:lineRule="exact"/>
        <w:ind w:firstLine="480"/>
        <w:rPr>
          <w:sz w:val="24"/>
        </w:rPr>
      </w:pPr>
      <w:r w:rsidRPr="00A570CF">
        <w:rPr>
          <w:rFonts w:hint="eastAsia"/>
          <w:sz w:val="24"/>
        </w:rPr>
        <w:t>本标准未涉及专利。</w:t>
      </w:r>
    </w:p>
    <w:p w:rsidR="000436A2" w:rsidRPr="00ED6615" w:rsidRDefault="00B64C90" w:rsidP="00ED6615">
      <w:pPr>
        <w:keepNext/>
        <w:keepLines/>
        <w:spacing w:before="100" w:beforeAutospacing="1" w:after="100" w:afterAutospacing="1" w:line="360" w:lineRule="auto"/>
        <w:ind w:left="560" w:hanging="560"/>
        <w:outlineLvl w:val="1"/>
        <w:rPr>
          <w:rFonts w:eastAsia="黑体"/>
          <w:bCs/>
          <w:sz w:val="32"/>
          <w:szCs w:val="32"/>
        </w:rPr>
      </w:pPr>
      <w:r>
        <w:rPr>
          <w:rFonts w:eastAsia="黑体" w:hint="eastAsia"/>
          <w:bCs/>
          <w:sz w:val="32"/>
          <w:szCs w:val="32"/>
        </w:rPr>
        <w:t>九</w:t>
      </w:r>
      <w:r w:rsidR="000436A2" w:rsidRPr="00ED6615">
        <w:rPr>
          <w:rFonts w:eastAsia="黑体" w:hint="eastAsia"/>
          <w:bCs/>
          <w:sz w:val="32"/>
          <w:szCs w:val="32"/>
        </w:rPr>
        <w:t>、</w:t>
      </w:r>
      <w:r w:rsidRPr="00B64C90">
        <w:rPr>
          <w:rFonts w:eastAsia="黑体" w:hint="eastAsia"/>
          <w:bCs/>
          <w:sz w:val="32"/>
          <w:szCs w:val="32"/>
        </w:rPr>
        <w:t>标准实施要求和措施建议</w:t>
      </w:r>
    </w:p>
    <w:p w:rsidR="00DF15C3" w:rsidRDefault="00DF15C3" w:rsidP="007C5327">
      <w:pPr>
        <w:spacing w:line="440" w:lineRule="exact"/>
        <w:ind w:firstLine="480"/>
        <w:rPr>
          <w:sz w:val="24"/>
        </w:rPr>
      </w:pPr>
      <w:r w:rsidRPr="00DF15C3">
        <w:rPr>
          <w:rFonts w:hint="eastAsia"/>
          <w:sz w:val="24"/>
        </w:rPr>
        <w:t>（一）实施要求</w:t>
      </w:r>
    </w:p>
    <w:p w:rsidR="007C5327" w:rsidRPr="007C5327" w:rsidRDefault="007C5327" w:rsidP="007C5327">
      <w:pPr>
        <w:spacing w:line="440" w:lineRule="exact"/>
        <w:ind w:firstLine="480"/>
        <w:rPr>
          <w:sz w:val="24"/>
        </w:rPr>
      </w:pPr>
      <w:r w:rsidRPr="007C5327">
        <w:rPr>
          <w:rFonts w:hint="eastAsia"/>
          <w:sz w:val="24"/>
        </w:rPr>
        <w:t>组织保障：</w:t>
      </w:r>
      <w:r>
        <w:rPr>
          <w:rFonts w:hint="eastAsia"/>
          <w:sz w:val="24"/>
        </w:rPr>
        <w:t>行业主管部门</w:t>
      </w:r>
      <w:r w:rsidRPr="007C5327">
        <w:rPr>
          <w:rFonts w:hint="eastAsia"/>
          <w:sz w:val="24"/>
        </w:rPr>
        <w:t>牵头，联合知识产权管理部门、工作站运营主体成立标准实施领导小组，明确职责分工，统筹推进标准落地。</w:t>
      </w:r>
    </w:p>
    <w:p w:rsidR="007C5327" w:rsidRPr="007C5327" w:rsidRDefault="007C5327" w:rsidP="007C5327">
      <w:pPr>
        <w:spacing w:line="440" w:lineRule="exact"/>
        <w:ind w:firstLine="480"/>
        <w:rPr>
          <w:sz w:val="24"/>
        </w:rPr>
      </w:pPr>
      <w:r w:rsidRPr="007C5327">
        <w:rPr>
          <w:rFonts w:hint="eastAsia"/>
          <w:sz w:val="24"/>
        </w:rPr>
        <w:t>宣传培训：面向工作站服务人员开展专项培训，解读标准要点，提升服务能力；通过政府官网、媒体宣传等渠道，向社会公众普及标准内容，扩大知晓度。</w:t>
      </w:r>
    </w:p>
    <w:p w:rsidR="007C5327" w:rsidRPr="007C5327" w:rsidRDefault="007C5327" w:rsidP="007C5327">
      <w:pPr>
        <w:spacing w:line="440" w:lineRule="exact"/>
        <w:ind w:firstLine="480"/>
        <w:rPr>
          <w:sz w:val="24"/>
        </w:rPr>
      </w:pPr>
      <w:r w:rsidRPr="007C5327">
        <w:rPr>
          <w:rFonts w:hint="eastAsia"/>
          <w:sz w:val="24"/>
        </w:rPr>
        <w:t>试点推广：选取湛江经开区、奋勇高新区等产业聚集区的工作站开展试点，总结经验后逐步推广至全市范围。</w:t>
      </w:r>
    </w:p>
    <w:p w:rsidR="007C5327" w:rsidRPr="007C5327" w:rsidRDefault="007C5327" w:rsidP="007C5327">
      <w:pPr>
        <w:spacing w:line="440" w:lineRule="exact"/>
        <w:ind w:firstLine="480"/>
        <w:rPr>
          <w:sz w:val="24"/>
        </w:rPr>
      </w:pPr>
      <w:r w:rsidRPr="007C5327">
        <w:rPr>
          <w:rFonts w:hint="eastAsia"/>
          <w:sz w:val="24"/>
        </w:rPr>
        <w:t>（二）措施建议</w:t>
      </w:r>
    </w:p>
    <w:p w:rsidR="007C5327" w:rsidRPr="007C5327" w:rsidRDefault="007C5327" w:rsidP="007C5327">
      <w:pPr>
        <w:spacing w:line="440" w:lineRule="exact"/>
        <w:ind w:firstLine="480"/>
        <w:rPr>
          <w:sz w:val="24"/>
        </w:rPr>
      </w:pPr>
      <w:r w:rsidRPr="007C5327">
        <w:rPr>
          <w:rFonts w:hint="eastAsia"/>
          <w:sz w:val="24"/>
        </w:rPr>
        <w:t>建立监督机制：定期对工作站的服务质量、设施配置等进行检查，将标准实施情况纳入工作站考核指标，确保服务规范。</w:t>
      </w:r>
    </w:p>
    <w:p w:rsidR="007C5327" w:rsidRPr="007C5327" w:rsidRDefault="007C5327" w:rsidP="007C5327">
      <w:pPr>
        <w:spacing w:line="440" w:lineRule="exact"/>
        <w:ind w:firstLine="480"/>
        <w:rPr>
          <w:sz w:val="24"/>
        </w:rPr>
      </w:pPr>
      <w:r w:rsidRPr="007C5327">
        <w:rPr>
          <w:rFonts w:hint="eastAsia"/>
          <w:sz w:val="24"/>
        </w:rPr>
        <w:t>完善配套政策：出台支持工作站建设的财政补贴、人才培养等政策，保障工作站可持续运行。</w:t>
      </w:r>
    </w:p>
    <w:p w:rsidR="00D36A83" w:rsidRDefault="007C5327" w:rsidP="007C5327">
      <w:pPr>
        <w:spacing w:line="440" w:lineRule="exact"/>
        <w:ind w:firstLine="480"/>
        <w:rPr>
          <w:sz w:val="24"/>
        </w:rPr>
      </w:pPr>
      <w:r w:rsidRPr="007C5327">
        <w:rPr>
          <w:rFonts w:hint="eastAsia"/>
          <w:sz w:val="24"/>
        </w:rPr>
        <w:t>推动信息化建设：开发知识产权维权援助线上服务平台，实现申请受理、信息检索、纠纷调解等服务数字化，提升服务效率和便捷性。</w:t>
      </w:r>
    </w:p>
    <w:p w:rsidR="000436A2" w:rsidRPr="00ED6615" w:rsidRDefault="000436A2" w:rsidP="00ED6615">
      <w:pPr>
        <w:keepNext/>
        <w:keepLines/>
        <w:spacing w:before="100" w:beforeAutospacing="1" w:after="100" w:afterAutospacing="1" w:line="360" w:lineRule="auto"/>
        <w:ind w:left="560" w:hanging="560"/>
        <w:outlineLvl w:val="1"/>
        <w:rPr>
          <w:rFonts w:eastAsia="黑体"/>
          <w:bCs/>
          <w:sz w:val="32"/>
          <w:szCs w:val="32"/>
        </w:rPr>
      </w:pPr>
      <w:r w:rsidRPr="00ED6615">
        <w:rPr>
          <w:rFonts w:eastAsia="黑体" w:hint="eastAsia"/>
          <w:bCs/>
          <w:sz w:val="32"/>
          <w:szCs w:val="32"/>
        </w:rPr>
        <w:t>十、其他应予说明的事项</w:t>
      </w:r>
    </w:p>
    <w:p w:rsidR="000436A2" w:rsidRDefault="000436A2">
      <w:pPr>
        <w:autoSpaceDE w:val="0"/>
        <w:autoSpaceDN w:val="0"/>
        <w:adjustRightInd w:val="0"/>
        <w:spacing w:line="440" w:lineRule="exact"/>
        <w:ind w:firstLineChars="200" w:firstLine="480"/>
        <w:rPr>
          <w:sz w:val="24"/>
        </w:rPr>
      </w:pPr>
      <w:r>
        <w:rPr>
          <w:rFonts w:hint="eastAsia"/>
          <w:sz w:val="24"/>
        </w:rPr>
        <w:t>无。</w:t>
      </w:r>
    </w:p>
    <w:p w:rsidR="000436A2" w:rsidRDefault="000436A2">
      <w:pPr>
        <w:autoSpaceDE w:val="0"/>
        <w:autoSpaceDN w:val="0"/>
        <w:adjustRightInd w:val="0"/>
        <w:spacing w:line="440" w:lineRule="exact"/>
        <w:ind w:firstLineChars="200" w:firstLine="480"/>
        <w:jc w:val="right"/>
        <w:rPr>
          <w:rFonts w:ascii="宋体" w:hAnsi="宋体"/>
          <w:bCs/>
          <w:sz w:val="24"/>
        </w:rPr>
      </w:pPr>
      <w:r>
        <w:rPr>
          <w:rFonts w:ascii="宋体" w:hAnsi="宋体" w:hint="eastAsia"/>
          <w:bCs/>
          <w:sz w:val="24"/>
        </w:rPr>
        <w:t xml:space="preserve">    《</w:t>
      </w:r>
      <w:r w:rsidR="00253165" w:rsidRPr="00253165">
        <w:rPr>
          <w:rFonts w:ascii="宋体" w:hAnsi="宋体" w:hint="eastAsia"/>
          <w:bCs/>
          <w:sz w:val="24"/>
        </w:rPr>
        <w:t>知识产权维权援助工作站服务规范</w:t>
      </w:r>
      <w:r>
        <w:rPr>
          <w:rFonts w:ascii="宋体" w:hAnsi="宋体" w:hint="eastAsia"/>
          <w:bCs/>
          <w:sz w:val="24"/>
        </w:rPr>
        <w:t>》标准起草小组</w:t>
      </w:r>
    </w:p>
    <w:p w:rsidR="000436A2" w:rsidRDefault="000436A2">
      <w:pPr>
        <w:autoSpaceDE w:val="0"/>
        <w:autoSpaceDN w:val="0"/>
        <w:adjustRightInd w:val="0"/>
        <w:spacing w:line="440" w:lineRule="exact"/>
        <w:ind w:firstLineChars="200" w:firstLine="480"/>
        <w:jc w:val="right"/>
        <w:rPr>
          <w:sz w:val="24"/>
        </w:rPr>
      </w:pPr>
      <w:r>
        <w:rPr>
          <w:rFonts w:ascii="宋体" w:hAnsi="宋体" w:hint="eastAsia"/>
          <w:bCs/>
          <w:sz w:val="24"/>
        </w:rPr>
        <w:t>202</w:t>
      </w:r>
      <w:r w:rsidR="00CE1818">
        <w:rPr>
          <w:rFonts w:ascii="宋体" w:hAnsi="宋体" w:hint="eastAsia"/>
          <w:bCs/>
          <w:sz w:val="24"/>
        </w:rPr>
        <w:t>5</w:t>
      </w:r>
      <w:r>
        <w:rPr>
          <w:rFonts w:ascii="宋体" w:hAnsi="宋体" w:hint="eastAsia"/>
          <w:bCs/>
          <w:sz w:val="24"/>
        </w:rPr>
        <w:t>年</w:t>
      </w:r>
      <w:r w:rsidR="00253165">
        <w:rPr>
          <w:rFonts w:ascii="宋体" w:hAnsi="宋体" w:hint="eastAsia"/>
          <w:bCs/>
          <w:sz w:val="24"/>
        </w:rPr>
        <w:t>6</w:t>
      </w:r>
      <w:r>
        <w:rPr>
          <w:rFonts w:ascii="宋体" w:hAnsi="宋体" w:hint="eastAsia"/>
          <w:bCs/>
          <w:sz w:val="24"/>
          <w:lang w:eastAsia="zh-Hans"/>
        </w:rPr>
        <w:t>月</w:t>
      </w:r>
    </w:p>
    <w:sectPr w:rsidR="000436A2">
      <w:headerReference w:type="default" r:id="rId10"/>
      <w:footerReference w:type="even" r:id="rId11"/>
      <w:footerReference w:type="default" r:id="rId12"/>
      <w:pgSz w:w="11906" w:h="16838"/>
      <w:pgMar w:top="1440" w:right="1531" w:bottom="1440" w:left="1418"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C92" w:rsidRDefault="00301C92">
      <w:r>
        <w:separator/>
      </w:r>
    </w:p>
  </w:endnote>
  <w:endnote w:type="continuationSeparator" w:id="0">
    <w:p w:rsidR="00301C92" w:rsidRDefault="0030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6A2" w:rsidRDefault="000436A2">
    <w:pPr>
      <w:pStyle w:val="af"/>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0436A2" w:rsidRDefault="000436A2">
    <w:pPr>
      <w:pStyle w:val="af"/>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ED" w:rsidRDefault="005F01ED">
    <w:pPr>
      <w:pStyle w:val="af"/>
      <w:jc w:val="center"/>
    </w:pPr>
    <w:r>
      <w:fldChar w:fldCharType="begin"/>
    </w:r>
    <w:r>
      <w:instrText>PAGE   \* MERGEFORMAT</w:instrText>
    </w:r>
    <w:r>
      <w:fldChar w:fldCharType="separate"/>
    </w:r>
    <w:r w:rsidR="00A92ED2" w:rsidRPr="00A92ED2">
      <w:rPr>
        <w:noProof/>
        <w:lang w:val="zh-CN"/>
      </w:rPr>
      <w:t>5</w:t>
    </w:r>
    <w:r>
      <w:fldChar w:fldCharType="end"/>
    </w:r>
  </w:p>
  <w:p w:rsidR="000436A2" w:rsidRDefault="000436A2">
    <w:pPr>
      <w:pStyle w:val="af"/>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C92" w:rsidRDefault="00301C92">
      <w:r>
        <w:separator/>
      </w:r>
    </w:p>
  </w:footnote>
  <w:footnote w:type="continuationSeparator" w:id="0">
    <w:p w:rsidR="00301C92" w:rsidRDefault="0030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6A2" w:rsidRDefault="000436A2">
    <w:pPr>
      <w:pStyle w:val="af0"/>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CD3"/>
    <w:multiLevelType w:val="multilevel"/>
    <w:tmpl w:val="079E5CD3"/>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isLgl/>
      <w:suff w:val="nothing"/>
      <w:lvlText w:val="%1%2.%3　"/>
      <w:lvlJc w:val="left"/>
      <w:pPr>
        <w:ind w:left="0" w:firstLine="0"/>
      </w:pPr>
      <w:rPr>
        <w:rFonts w:ascii="黑体" w:eastAsia="黑体" w:hAnsi="Times New Roman" w:hint="eastAsia"/>
        <w:b w:val="0"/>
        <w:i w:val="0"/>
        <w:sz w:val="21"/>
      </w:rPr>
    </w:lvl>
    <w:lvl w:ilvl="3">
      <w:start w:val="2"/>
      <w:numFmt w:val="decimal"/>
      <w:lvlRestart w:val="0"/>
      <w:isLg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406B0353"/>
    <w:multiLevelType w:val="multilevel"/>
    <w:tmpl w:val="406B0353"/>
    <w:lvl w:ilvl="0">
      <w:start w:val="2"/>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4C50F90"/>
    <w:multiLevelType w:val="multilevel"/>
    <w:tmpl w:val="44C50F90"/>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nsid w:val="48802D1C"/>
    <w:multiLevelType w:val="multilevel"/>
    <w:tmpl w:val="48802D1C"/>
    <w:lvl w:ilvl="0">
      <w:start w:val="1"/>
      <w:numFmt w:val="upperLetter"/>
      <w:lvlText w:val="%1"/>
      <w:lvlJc w:val="left"/>
      <w:pPr>
        <w:ind w:left="420" w:hanging="420"/>
      </w:pPr>
      <w:rPr>
        <w:rFonts w:hint="eastAsia"/>
      </w:rPr>
    </w:lvl>
    <w:lvl w:ilvl="1">
      <w:start w:val="1"/>
      <w:numFmt w:val="decimal"/>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557C2AF5"/>
    <w:multiLevelType w:val="multilevel"/>
    <w:tmpl w:val="557C2AF5"/>
    <w:lvl w:ilvl="0">
      <w:start w:val="1"/>
      <w:numFmt w:val="decimal"/>
      <w:suff w:val="nothing"/>
      <w:lvlText w:val="图%1　"/>
      <w:lvlJc w:val="left"/>
      <w:pPr>
        <w:ind w:left="2310" w:firstLine="0"/>
      </w:pPr>
      <w:rPr>
        <w:rFonts w:ascii="黑体" w:eastAsia="黑体" w:hAnsi="Times New Roman" w:hint="eastAsia"/>
        <w:b w:val="0"/>
        <w:i w:val="0"/>
        <w:sz w:val="21"/>
      </w:rPr>
    </w:lvl>
    <w:lvl w:ilvl="1">
      <w:start w:val="1"/>
      <w:numFmt w:val="decimal"/>
      <w:suff w:val="nothing"/>
      <w:lvlText w:val="%1%2　"/>
      <w:lvlJc w:val="left"/>
      <w:pPr>
        <w:ind w:left="210" w:firstLine="0"/>
      </w:pPr>
      <w:rPr>
        <w:rFonts w:ascii="Times New Roman" w:eastAsia="黑体" w:hAnsi="Times New Roman" w:hint="default"/>
        <w:b w:val="0"/>
        <w:i w:val="0"/>
        <w:sz w:val="21"/>
      </w:rPr>
    </w:lvl>
    <w:lvl w:ilvl="2">
      <w:start w:val="1"/>
      <w:numFmt w:val="decimal"/>
      <w:suff w:val="nothing"/>
      <w:lvlText w:val="%1%2.%3　"/>
      <w:lvlJc w:val="left"/>
      <w:pPr>
        <w:ind w:left="210" w:firstLine="0"/>
      </w:pPr>
      <w:rPr>
        <w:rFonts w:ascii="Times New Roman" w:eastAsia="黑体" w:hAnsi="Times New Roman" w:hint="default"/>
        <w:b w:val="0"/>
        <w:i w:val="0"/>
        <w:sz w:val="21"/>
      </w:rPr>
    </w:lvl>
    <w:lvl w:ilvl="3">
      <w:start w:val="1"/>
      <w:numFmt w:val="decimal"/>
      <w:suff w:val="nothing"/>
      <w:lvlText w:val="%1%2.%3.%4　"/>
      <w:lvlJc w:val="left"/>
      <w:pPr>
        <w:ind w:left="210" w:firstLine="0"/>
      </w:pPr>
      <w:rPr>
        <w:rFonts w:ascii="Times New Roman" w:eastAsia="黑体" w:hAnsi="Times New Roman" w:hint="default"/>
        <w:b w:val="0"/>
        <w:i w:val="0"/>
        <w:sz w:val="21"/>
      </w:rPr>
    </w:lvl>
    <w:lvl w:ilvl="4">
      <w:start w:val="1"/>
      <w:numFmt w:val="decimal"/>
      <w:suff w:val="nothing"/>
      <w:lvlText w:val="%1%2.%3.%4.%5　"/>
      <w:lvlJc w:val="left"/>
      <w:pPr>
        <w:ind w:left="210" w:firstLine="0"/>
      </w:pPr>
      <w:rPr>
        <w:rFonts w:ascii="Times New Roman" w:eastAsia="黑体" w:hAnsi="Times New Roman" w:hint="default"/>
        <w:b w:val="0"/>
        <w:i w:val="0"/>
        <w:sz w:val="21"/>
      </w:rPr>
    </w:lvl>
    <w:lvl w:ilvl="5">
      <w:start w:val="1"/>
      <w:numFmt w:val="decimal"/>
      <w:suff w:val="nothing"/>
      <w:lvlText w:val="%1%2.%3.%4.%5.%6　"/>
      <w:lvlJc w:val="left"/>
      <w:pPr>
        <w:ind w:left="210" w:firstLine="0"/>
      </w:pPr>
      <w:rPr>
        <w:rFonts w:ascii="Times New Roman" w:eastAsia="黑体" w:hAnsi="Times New Roman" w:hint="default"/>
        <w:b w:val="0"/>
        <w:i w:val="0"/>
        <w:sz w:val="21"/>
      </w:rPr>
    </w:lvl>
    <w:lvl w:ilvl="6">
      <w:start w:val="1"/>
      <w:numFmt w:val="decimal"/>
      <w:suff w:val="nothing"/>
      <w:lvlText w:val="%1%2.%3.%4.%5.%6.%7　"/>
      <w:lvlJc w:val="left"/>
      <w:pPr>
        <w:ind w:left="210" w:firstLine="0"/>
      </w:pPr>
      <w:rPr>
        <w:rFonts w:ascii="Times New Roman" w:eastAsia="黑体" w:hAnsi="Times New Roman" w:hint="default"/>
        <w:b w:val="0"/>
        <w:i w:val="0"/>
        <w:sz w:val="21"/>
      </w:rPr>
    </w:lvl>
    <w:lvl w:ilvl="7">
      <w:start w:val="1"/>
      <w:numFmt w:val="decimal"/>
      <w:lvlText w:val="%1.%2.%3.%4.%5.%6.%7.%8"/>
      <w:lvlJc w:val="left"/>
      <w:pPr>
        <w:tabs>
          <w:tab w:val="num" w:pos="4561"/>
        </w:tabs>
        <w:ind w:left="4179" w:hanging="1418"/>
      </w:pPr>
      <w:rPr>
        <w:rFonts w:hint="eastAsia"/>
      </w:rPr>
    </w:lvl>
    <w:lvl w:ilvl="8">
      <w:start w:val="1"/>
      <w:numFmt w:val="decimal"/>
      <w:lvlText w:val="%1.%2.%3.%4.%5.%6.%7.%8.%9"/>
      <w:lvlJc w:val="left"/>
      <w:pPr>
        <w:tabs>
          <w:tab w:val="num" w:pos="4987"/>
        </w:tabs>
        <w:ind w:left="4887" w:hanging="1700"/>
      </w:pPr>
      <w:rPr>
        <w:rFonts w:hint="eastAsia"/>
      </w:rPr>
    </w:lvl>
  </w:abstractNum>
  <w:abstractNum w:abstractNumId="5">
    <w:nsid w:val="646260FA"/>
    <w:multiLevelType w:val="multilevel"/>
    <w:tmpl w:val="646260FA"/>
    <w:lvl w:ilvl="0">
      <w:start w:val="1"/>
      <w:numFmt w:val="decimal"/>
      <w:suff w:val="nothing"/>
      <w:lvlText w:val="表%1　"/>
      <w:lvlJc w:val="left"/>
      <w:pPr>
        <w:ind w:left="294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657D3FBC"/>
    <w:multiLevelType w:val="multilevel"/>
    <w:tmpl w:val="D78CB1D2"/>
    <w:lvl w:ilvl="0">
      <w:start w:val="1"/>
      <w:numFmt w:val="upperLetter"/>
      <w:lvlRestart w:val="0"/>
      <w:pStyle w:val="a"/>
      <w:suff w:val="nothing"/>
      <w:lvlText w:val="附录%1"/>
      <w:lvlJc w:val="left"/>
      <w:pPr>
        <w:ind w:left="0" w:firstLine="0"/>
      </w:pPr>
      <w:rPr>
        <w:rFonts w:hint="eastAsia"/>
        <w:spacing w:val="100"/>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int="eastAsia"/>
        <w:b w:val="0"/>
        <w:i w:val="0"/>
        <w:sz w:val="21"/>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7C2449C8"/>
    <w:multiLevelType w:val="multilevel"/>
    <w:tmpl w:val="7C2449C8"/>
    <w:lvl w:ilvl="0">
      <w:start w:val="1"/>
      <w:numFmt w:val="none"/>
      <w:suff w:val="nothing"/>
      <w:lvlText w:val="%1"/>
      <w:lvlJc w:val="left"/>
      <w:pPr>
        <w:ind w:left="0" w:firstLine="0"/>
      </w:pPr>
      <w:rPr>
        <w:rFonts w:hint="eastAsia"/>
      </w:rPr>
    </w:lvl>
    <w:lvl w:ilvl="1">
      <w:start w:val="1"/>
      <w:numFmt w:val="decimal"/>
      <w:suff w:val="nothing"/>
      <w:lvlText w:val="%1%2　"/>
      <w:lvlJc w:val="left"/>
      <w:pPr>
        <w:ind w:left="993"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2411" w:firstLine="0"/>
      </w:pPr>
      <w:rPr>
        <w:rFonts w:ascii="黑体" w:eastAsia="黑体" w:hint="eastAsia"/>
        <w:b w:val="0"/>
        <w:i w:val="0"/>
        <w:color w:val="auto"/>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5"/>
  </w:num>
  <w:num w:numId="3">
    <w:abstractNumId w:val="1"/>
  </w:num>
  <w:num w:numId="4">
    <w:abstractNumId w:val="4"/>
  </w:num>
  <w:num w:numId="5">
    <w:abstractNumId w:val="7"/>
  </w:num>
  <w:num w:numId="6">
    <w:abstractNumId w:val="3"/>
  </w:num>
  <w:num w:numId="7">
    <w:abstractNumId w:val="2"/>
  </w:num>
  <w:num w:numId="8">
    <w:abstractNumId w:val="8"/>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6"/>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noPunctuationKerning/>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YxNzk3YTVkYjQ4ZGYxYWVkMWIwZTNiZjk3NmYwZjUifQ=="/>
    <w:docVar w:name="NE.Ref{05A7DB3F-9F8C-4A1D-BA78-0F5739545D3A}" w:val=" ADDIN NE.Ref.{05A7DB3F-9F8C-4A1D-BA78-0F5739545D3A}&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5C0779F-B67E-4FF8-A71C-6DB4B6790B0D}" w:val=" ADDIN NE.Ref.{15C0779F-B67E-4FF8-A71C-6DB4B6790B0D}&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9F5437F-DF79-4E15-BCBD-817EB122A396}" w:val=" ADDIN NE.Ref.{19F5437F-DF79-4E15-BCBD-817EB122A396}&lt;Citation&gt;&lt;Group&gt;&lt;References&gt;&lt;Item&gt;&lt;ID&gt;1618&lt;/ID&gt;&lt;UID&gt;{A4E55E5E-6670-4813-A2B1-BB64A6D6F9D3}&lt;/UID&gt;&lt;Title&gt;东海区主要经济种类三场一通道及保护区图集&lt;/Title&gt;&lt;Template&gt;Book&lt;/Template&gt;&lt;Star&gt;0&lt;/Star&gt;&lt;Tag&gt;0&lt;/Tag&gt;&lt;Author&gt;周永东; 李圣法&lt;/Author&gt;&lt;Year&gt;2018&lt;/Year&gt;&lt;Details&gt;&lt;_created&gt;62755081&lt;/_created&gt;&lt;_modified&gt;62755085&lt;/_modified&gt;&lt;_publisher&gt;中国海洋出版社&lt;/_publisher&gt;&lt;_pages&gt;43-45&lt;/_pages&gt;&lt;_translated_author&gt;Zhou, Yongdong;Li, Shengfa&lt;/_translated_author&gt;&lt;/Details&gt;&lt;Extra&gt;&lt;DBUID&gt;{83257D86-98D1-44DA-AA0E-D3472482B013}&lt;/DBUID&gt;&lt;/Extra&gt;&lt;/Item&gt;&lt;/References&gt;&lt;/Group&gt;&lt;/Citation&gt;_x000a_"/>
    <w:docVar w:name="NE.Ref{37FBB7A1-082F-475E-8A1E-6644D361E07C}" w:val=" ADDIN NE.Ref.{37FBB7A1-082F-475E-8A1E-6644D361E07C}&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4A47C0A7-E22E-471E-AA7D-F3DA30597800}" w:val=" ADDIN NE.Ref.{4A47C0A7-E22E-471E-AA7D-F3DA30597800}&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539C09FB-8FAD-42B2-A293-67039485A6B0}" w:val=" ADDIN NE.Ref.{539C09FB-8FAD-42B2-A293-67039485A6B0}&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5FCB36A3-942A-497A-8100-36486DA5330D}" w:val=" ADDIN NE.Ref.{5FCB36A3-942A-497A-8100-36486DA5330D}&lt;Citation&gt;&lt;Group&gt;&lt;References&gt;&lt;Item&gt;&lt;ID&gt;1619&lt;/ID&gt;&lt;UID&gt;{D6EDB082-0EFE-4CD9-B306-873CD7A5300C}&lt;/UID&gt;&lt;Title&gt;浙江近海乌贼资源评估及乌贼渔业管理&lt;/Title&gt;&lt;Template&gt;Journal Article&lt;/Template&gt;&lt;Star&gt;0&lt;/Star&gt;&lt;Tag&gt;0&lt;/Tag&gt;&lt;Author&gt;倪正雅; 徐汉祥&lt;/Author&gt;&lt;Year&gt;1986&lt;/Year&gt;&lt;Details&gt;&lt;_author_adr&gt;浙江省海洋水产研究所,浙江省海洋水产研究所,&lt;/_author_adr&gt;&lt;_db_provider&gt;CNKI&lt;/_db_provider&gt;&lt;_isbn&gt;1004-2490&lt;/_isbn&gt;&lt;_issue&gt;02&lt;/_issue&gt;&lt;_journal&gt;海洋渔业&lt;/_journal&gt;&lt;_keywords&gt;乌贼;浙江近海;大黄鱼;水平状态;大鲜;黄鱼属;持续产量;捕捞力量;渔业管理;资源管理;&lt;/_keywords&gt;&lt;_pages&gt;51-54&lt;/_pages&gt;&lt;_created&gt;62755100&lt;/_created&gt;&lt;_modified&gt;62755100&lt;/_modified&gt;&lt;_collection_scope&gt;CSCD;PKU&lt;/_collection_scope&gt;&lt;_translated_author&gt;Ni, Zhengya;Xu, Hanxiang&lt;/_translated_author&gt;&lt;/Details&gt;&lt;Extra&gt;&lt;DBUID&gt;{83257D86-98D1-44DA-AA0E-D3472482B013}&lt;/DBUID&gt;&lt;/Extra&gt;&lt;/Item&gt;&lt;/References&gt;&lt;/Group&gt;&lt;/Citation&gt;_x000a_"/>
    <w:docVar w:name="NE.Ref{68D12EA2-4744-4716-B57F-72836C229EE3}" w:val=" ADDIN NE.Ref.{68D12EA2-4744-4716-B57F-72836C229EE3} ADDIN NE.Ref.{68D12EA2-4744-4716-B57F-72836C229EE3}&lt;Citation&gt;&lt;Group&gt;&lt;References&gt;&lt;Item&gt;&lt;ID&gt;484&lt;/ID&gt;&lt;UID&gt;{B3D66659-050F-4A74-AE41-702A8FF0F3DE}&lt;/UID&gt;&lt;Title&gt;人工养殖曼氏无针乌贼(Sepiella maindroni)繁殖生物学特性研究&lt;/Title&gt;&lt;Template&gt;Journal Article&lt;/Template&gt;&lt;Star&gt;0&lt;/Star&gt;&lt;Tag&gt;0&lt;/Tag&gt;&lt;Author&gt;张建设; 夏灵敏; 迟长凤; 吴常文&lt;/Author&gt;&lt;Year&gt;2011&lt;/Year&gt;&lt;Details&gt;&lt;_author_adr&gt;浙江海洋学院浙江省海洋养殖装备与工程技术重点实验室;浙江省海洋水产研究所;&lt;/_author_adr&gt;&lt;_created&gt;60996869&lt;/_created&gt;&lt;_db_provider&gt;CNKI&lt;/_db_provider&gt;&lt;_isbn&gt;0029-814X&lt;/_isbn&gt;&lt;_issue&gt;01&lt;/_issue&gt;&lt;_journal&gt;海洋与湖沼&lt;/_journal&gt;&lt;_keywords&gt;曼氏无针乌贼;性腺成熟系数;生殖力;繁殖生物学&lt;/_keywords&gt;&lt;_modified&gt;60996869&lt;/_modified&gt;&lt;_pages&gt;55-59&lt;/_pages&gt;&lt;_collection_scope&gt;CSCD;PKU&lt;/_collection_scope&gt;&lt;_translated_author&gt;Zhang, Jianshe;Xia, Lingmin;Chi, Zhangfeng;Wu, Changwen&lt;/_translated_author&gt;&lt;/Details&gt;&lt;Extra&gt;&lt;DBUID&gt;{83257D86-98D1-44DA-AA0E-D3472482B013}&lt;/DBUID&gt;&lt;/Extra&gt;&lt;/Item&gt;&lt;/References&gt;&lt;/Group&gt;&lt;/Citation&gt;_x000a_"/>
    <w:docVar w:name="NE.Ref{72872F64-EF88-4E27-B3C6-435CEE4EAA42}" w:val=" ADDIN NE.Ref.{72872F64-EF88-4E27-B3C6-435CEE4EAA42}&lt;Citation&gt;&lt;Group&gt;&lt;References&gt;&lt;Item&gt;&lt;ID&gt;1620&lt;/ID&gt;&lt;UID&gt;{3C28C9AE-BC4D-4FFB-820A-27528C41D013}&lt;/UID&gt;&lt;Title&gt;Cloning, characterization, and expression profile of estrogen receptor in common Chinese cuttlefish, Sepiella japonica&lt;/Title&gt;&lt;Template&gt;Journal Article&lt;/Template&gt;&lt;Star&gt;0&lt;/Star&gt;&lt;Tag&gt;0&lt;/Tag&gt;&lt;Author&gt;Lü, Zhen Ming; Liu, Wan; Liu, Li Qin; Wang, Tian Ming; Shi, Hui Lai; Ping, Hong Ling; Chi, Chang Feng; Yang, Jing Wen; Wu, Chang Wen&lt;/Author&gt;&lt;Year&gt;2016&lt;/Year&gt;&lt;Details&gt;&lt;_isbn&gt;1932-5223&lt;/_isbn&gt;&lt;_issue&gt;3&lt;/_issue&gt;&lt;_journal&gt;Journal of Experimental Zoology Part A: Ecological Genetics and Physiology&lt;/_journal&gt;&lt;_pages&gt;181-193&lt;/_pages&gt;&lt;_volume&gt;325&lt;/_volume&gt;&lt;_created&gt;62758973&lt;/_created&gt;&lt;_modified&gt;62758973&lt;/_modified&gt;&lt;/Details&gt;&lt;Extra&gt;&lt;DBUID&gt;{83257D86-98D1-44DA-AA0E-D3472482B013}&lt;/DBUID&gt;&lt;/Extra&gt;&lt;/Item&gt;&lt;/References&gt;&lt;/Group&gt;&lt;Group&gt;&lt;References&gt;&lt;Item&gt;&lt;ID&gt;1621&lt;/ID&gt;&lt;UID&gt;{BA6C302F-6A1B-4A8B-A480-BCEEAF47A94F}&lt;/UID&gt;&lt;Title&gt;Abrupt changes in distance between succeeding septa at the hatching time in modern coleoids Sepiella japonica and Spirula spirula&lt;/Title&gt;&lt;Template&gt;Journal Article&lt;/Template&gt;&lt;Star&gt;0&lt;/Star&gt;&lt;Tag&gt;0&lt;/Tag&gt;&lt;Author&gt;Yamaguchi, Ayaka; Kumada, Yuichiro; Alfaro, Andrea C; Wani, Ryoji&lt;/Author&gt;&lt;Year&gt;2015&lt;/Year&gt;&lt;Details&gt;&lt;_isbn&gt;1664-2376&lt;/_isbn&gt;&lt;_issue&gt;2&lt;/_issue&gt;&lt;_journal&gt;Swiss Journal of Palaeontology&lt;/_journal&gt;&lt;_pages&gt;301-307&lt;/_pages&gt;&lt;_volume&gt;134&lt;/_volume&gt;&lt;_created&gt;62758976&lt;/_created&gt;&lt;_modified&gt;62758976&lt;/_modified&gt;&lt;_impact_factor&gt;   0.953&lt;/_impact_factor&gt;&lt;_collection_scope&gt;SCIE&lt;/_collection_scope&gt;&lt;/Details&gt;&lt;Extra&gt;&lt;DBUID&gt;{83257D86-98D1-44DA-AA0E-D3472482B013}&lt;/DBUID&gt;&lt;/Extra&gt;&lt;/Item&gt;&lt;/References&gt;&lt;/Group&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758978&lt;/_modified&gt;&lt;_publisher&gt;Springer Science &amp;amp; Business Media&lt;/_publisher&gt;&lt;_pages&gt;241-252&lt;/_pages&gt;&lt;/Details&gt;&lt;Extra&gt;&lt;DBUID&gt;{83257D86-98D1-44DA-AA0E-D3472482B013}&lt;/DBUID&gt;&lt;/Extra&gt;&lt;/Item&gt;&lt;/References&gt;&lt;/Group&gt;&lt;/Citation&gt;_x000a_"/>
    <w:docVar w:name="NE.Ref{8460144C-26F2-49FA-A7BF-E203A9CBBA5E}" w:val=" ADDIN NE.Ref.{8460144C-26F2-49FA-A7BF-E203A9CBBA5E}&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A29FBBA1-A1C8-4C69-B97D-61029F16EC54}" w:val=" ADDIN NE.Ref.{A29FBBA1-A1C8-4C69-B97D-61029F16EC54} ADDIN NE.Ref.{A29FBBA1-A1C8-4C69-B97D-61029F16EC54}&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AFB6182F-4F89-4FA9-94F4-16E407026774}" w:val=" ADDIN NE.Ref.{AFB6182F-4F89-4FA9-94F4-16E407026774} ADDIN NE.Ref.{AFB6182F-4F89-4FA9-94F4-16E407026774}&lt;Citation&gt;&lt;Group&gt;&lt;References&gt;&lt;Item&gt;&lt;ID&gt;40&lt;/ID&gt;&lt;UID&gt;{1950F6E9-2615-4DEC-91F0-50A7D3E68B1C}&lt;/UID&gt;&lt;Title&gt;日本无针乌贼全人工养殖条件下生活史研究&lt;/Title&gt;&lt;Template&gt;Journal Article&lt;/Template&gt;&lt;Star&gt;0&lt;/Star&gt;&lt;Tag&gt;0&lt;/Tag&gt;&lt;Author&gt;郑小东; 林祥志; 王昭凯; 于瑞海; 田传远; 李琪&lt;/Author&gt;&lt;Year&gt;2010&lt;/Year&gt;&lt;Details&gt;&lt;_accessed&gt;60525988&lt;/_accessed&gt;&lt;_author_adr&gt;中国海洋大学水产学院;国家海洋局第三海洋研究所;&lt;/_author_adr&gt;&lt;_collection_scope&gt;中国科技核心期刊;中文核心期刊;CSCD;&lt;/_collection_scope&gt;&lt;_created&gt;60525465&lt;/_created&gt;&lt;_db_provider&gt;CNKI&lt;/_db_provider&gt;&lt;_isbn&gt;1003-6482&lt;/_isbn&gt;&lt;_issue&gt;03&lt;/_issue&gt;&lt;_journal&gt;海洋湖沼通报&lt;/_journal&gt;&lt;_keywords&gt;日本无针乌贼;全人工养殖;生活史&lt;/_keywords&gt;&lt;_modified&gt;61556873&lt;/_modified&gt;&lt;_pages&gt;24-28&lt;/_pages&gt;&lt;_translated_author&gt;Zheng, Xiaodong;Lin, Xiangzhi;Wang, Zhaokai;Yu, Ruihai;Tian, Chuanyuan;Li, Qi&lt;/_translated_author&gt;&lt;/Details&gt;&lt;Extra&gt;&lt;DBUID&gt;{83257D86-98D1-44DA-AA0E-D3472482B013}&lt;/DBUID&gt;&lt;/Extra&gt;&lt;/Item&gt;&lt;/References&gt;&lt;/Group&gt;&lt;/Citation&gt;_x000a_"/>
    <w:docVar w:name="NE.Ref{B0B88C8F-CD83-4193-BA4F-7F6A48B9F29A}" w:val=" ADDIN NE.Ref.{B0B88C8F-CD83-4193-BA4F-7F6A48B9F29A}&lt;Citation&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652927&lt;/_modified&gt;&lt;_publisher&gt;Springer Science &amp;amp; Business Media&lt;/_publisher&gt;&lt;/Details&gt;&lt;Extra&gt;&lt;DBUID&gt;{83257D86-98D1-44DA-AA0E-D3472482B013}&lt;/DBUID&gt;&lt;/Extra&gt;&lt;/Item&gt;&lt;/References&gt;&lt;/Group&gt;&lt;/Citation&gt;_x000a_"/>
    <w:docVar w:name="NE.Ref{B880DDDA-13C5-4FCE-A64E-B588116924C4}" w:val=" ADDIN NE.Ref.{B880DDDA-13C5-4FCE-A64E-B588116924C4}&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BDEDE4D3-5C9E-4B97-B5E1-89571D804FF7}" w:val=" ADDIN NE.Ref.{BDEDE4D3-5C9E-4B97-B5E1-89571D804FF7} ADDIN NE.Ref.{BDEDE4D3-5C9E-4B97-B5E1-89571D804FF7}&lt;Citation&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Citation&gt;_x000a_"/>
    <w:docVar w:name="NE.Ref{C4FB6E32-AF81-4878-8CC6-733C65B7C437}" w:val=" ADDIN NE.Ref.{C4FB6E32-AF81-4878-8CC6-733C65B7C437} ADDIN NE.Ref.{C4FB6E32-AF81-4878-8CC6-733C65B7C437}&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E5D2EA16-9FDB-4595-834E-D33C5E67C989}" w:val=" ADDIN NE.Ref.{E5D2EA16-9FDB-4595-834E-D33C5E67C989} ADDIN NE.Ref.{E5D2EA16-9FDB-4595-834E-D33C5E67C989}&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EE7C65D1-8E7F-43AF-B2D7-965AA4510D1F}" w:val=" ADDIN NE.Ref.{EE7C65D1-8E7F-43AF-B2D7-965AA4510D1F} ADDIN NE.Ref.{EE7C65D1-8E7F-43AF-B2D7-965AA4510D1F}&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Citation&gt;_x000a_"/>
    <w:docVar w:name="NE.Ref{EFEC3F31-22CC-4377-854B-A9E26484E749}" w:val=" ADDIN NE.Ref.{EFEC3F31-22CC-4377-854B-A9E26484E749} ADDIN NE.Ref.{EFEC3F31-22CC-4377-854B-A9E26484E749}&lt;Citation&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Ref{F8D20E95-69A4-4363-BFDD-9E32809B402D}" w:val=" ADDIN NE.Ref.{F8D20E95-69A4-4363-BFDD-9E32809B402D} ADDIN NE.Ref.{F8D20E95-69A4-4363-BFDD-9E32809B402D}&lt;Citation&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Group&gt;&lt;References&gt;&lt;Item&gt;&lt;ID&gt;49&lt;/ID&gt;&lt;UID&gt;{4D3B887A-4D58-48BC-9A26-A91E0716BC9A}&lt;/UID&gt;&lt;Title&gt;浙江近海曼氏无针乌贼卵巢周年变化的研究&lt;/Title&gt;&lt;Template&gt;Journal Article&lt;/Template&gt;&lt;Star&gt;0&lt;/Star&gt;&lt;Tag&gt;0&lt;/Tag&gt;&lt;Author&gt;龚启祥; 杜立勤&lt;/Author&gt;&lt;Year&gt;1988&lt;/Year&gt;&lt;Details&gt;&lt;_author_adr&gt;浙江水产学院_x000d__x000a__x000d__x000a__x000d__x000a__x000d__x000a__x000d__x000a__x000d__x000a__x000d__x000a__x000d__x000a_,浙江水产学院&lt;/_author_adr&gt;&lt;_collection_scope&gt;中国科技核心期刊;中文核心期刊;CSCD;&lt;/_collection_scope&gt;&lt;_created&gt;60526940&lt;/_created&gt;&lt;_db_provider&gt;CNKI&lt;/_db_provider&gt;&lt;_isbn&gt;1000-0615&lt;/_isbn&gt;&lt;_issue&gt;01&lt;/_issue&gt;&lt;_journal&gt;水产学报&lt;/_journal&gt;&lt;_keywords&gt;无针乌贼;周年变化;性腺发育;繁殖生物学;滤泡细胞;次级卵膜;繁殖习性;脂肪泡;黄渤海;金乌贼;&lt;/_keywords&gt;&lt;_modified&gt;62448421&lt;/_modified&gt;&lt;_pages&gt;57-62&lt;/_pages&gt;&lt;_translated_author&gt;Gong, Qixiang;Du, Liqin&lt;/_translated_author&gt;&lt;/Details&gt;&lt;Extra&gt;&lt;DBUID&gt;{83257D86-98D1-44DA-AA0E-D3472482B013}&lt;/DBUID&gt;&lt;/Extra&gt;&lt;/Item&gt;&lt;/References&gt;&lt;/Group&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_docsoft" w:val="MSWord"/>
    <w:docVar w:name="ne_docversion" w:val="NoteExpress 2.0"/>
    <w:docVar w:name="ne_stylename" w:val="海洋与湖沼"/>
  </w:docVars>
  <w:rsids>
    <w:rsidRoot w:val="004236E9"/>
    <w:rsid w:val="AF6EC992"/>
    <w:rsid w:val="C57B7D36"/>
    <w:rsid w:val="DDCFCDF6"/>
    <w:rsid w:val="EDD79E29"/>
    <w:rsid w:val="F5F8331D"/>
    <w:rsid w:val="F636D317"/>
    <w:rsid w:val="FB57E0E5"/>
    <w:rsid w:val="FBED7460"/>
    <w:rsid w:val="FDA786F7"/>
    <w:rsid w:val="FFB7FEBB"/>
    <w:rsid w:val="FFFFE0EC"/>
    <w:rsid w:val="0000077D"/>
    <w:rsid w:val="00001E6B"/>
    <w:rsid w:val="0000344D"/>
    <w:rsid w:val="0000470A"/>
    <w:rsid w:val="000052AB"/>
    <w:rsid w:val="0000580A"/>
    <w:rsid w:val="00007920"/>
    <w:rsid w:val="00010466"/>
    <w:rsid w:val="00010BDB"/>
    <w:rsid w:val="00010DB9"/>
    <w:rsid w:val="00010FAA"/>
    <w:rsid w:val="0001518A"/>
    <w:rsid w:val="00015AB4"/>
    <w:rsid w:val="00015CC1"/>
    <w:rsid w:val="000165FD"/>
    <w:rsid w:val="00017DA3"/>
    <w:rsid w:val="0002022B"/>
    <w:rsid w:val="000202CC"/>
    <w:rsid w:val="00020B18"/>
    <w:rsid w:val="0002110A"/>
    <w:rsid w:val="00023B5B"/>
    <w:rsid w:val="00023F96"/>
    <w:rsid w:val="000240DA"/>
    <w:rsid w:val="0002484E"/>
    <w:rsid w:val="00024E66"/>
    <w:rsid w:val="00030028"/>
    <w:rsid w:val="00031BE8"/>
    <w:rsid w:val="000320A3"/>
    <w:rsid w:val="00032463"/>
    <w:rsid w:val="00032FE3"/>
    <w:rsid w:val="00033E6C"/>
    <w:rsid w:val="0003447C"/>
    <w:rsid w:val="00037112"/>
    <w:rsid w:val="00037CDF"/>
    <w:rsid w:val="00041949"/>
    <w:rsid w:val="000436A2"/>
    <w:rsid w:val="00043CC3"/>
    <w:rsid w:val="00043FA5"/>
    <w:rsid w:val="00044970"/>
    <w:rsid w:val="00046812"/>
    <w:rsid w:val="000471A3"/>
    <w:rsid w:val="00051729"/>
    <w:rsid w:val="00052170"/>
    <w:rsid w:val="00052F0B"/>
    <w:rsid w:val="0005737D"/>
    <w:rsid w:val="00060359"/>
    <w:rsid w:val="00063336"/>
    <w:rsid w:val="00064457"/>
    <w:rsid w:val="00065AA3"/>
    <w:rsid w:val="000676BB"/>
    <w:rsid w:val="000678E1"/>
    <w:rsid w:val="00070DB7"/>
    <w:rsid w:val="00071E9E"/>
    <w:rsid w:val="0007256C"/>
    <w:rsid w:val="00072827"/>
    <w:rsid w:val="00081807"/>
    <w:rsid w:val="0008243B"/>
    <w:rsid w:val="0008271D"/>
    <w:rsid w:val="00083A71"/>
    <w:rsid w:val="00084336"/>
    <w:rsid w:val="00087BDB"/>
    <w:rsid w:val="000905D7"/>
    <w:rsid w:val="00090DE5"/>
    <w:rsid w:val="00092D98"/>
    <w:rsid w:val="000963DD"/>
    <w:rsid w:val="000979B1"/>
    <w:rsid w:val="000A0DFC"/>
    <w:rsid w:val="000A212E"/>
    <w:rsid w:val="000A6836"/>
    <w:rsid w:val="000A6F00"/>
    <w:rsid w:val="000A780A"/>
    <w:rsid w:val="000A7E96"/>
    <w:rsid w:val="000B1628"/>
    <w:rsid w:val="000B3584"/>
    <w:rsid w:val="000B564C"/>
    <w:rsid w:val="000B5791"/>
    <w:rsid w:val="000B6DA3"/>
    <w:rsid w:val="000B787F"/>
    <w:rsid w:val="000B7C5A"/>
    <w:rsid w:val="000C0591"/>
    <w:rsid w:val="000C07A4"/>
    <w:rsid w:val="000C1705"/>
    <w:rsid w:val="000C2238"/>
    <w:rsid w:val="000C245A"/>
    <w:rsid w:val="000C26AA"/>
    <w:rsid w:val="000C3C22"/>
    <w:rsid w:val="000D095F"/>
    <w:rsid w:val="000D1D62"/>
    <w:rsid w:val="000D2287"/>
    <w:rsid w:val="000D271C"/>
    <w:rsid w:val="000D272F"/>
    <w:rsid w:val="000D4F12"/>
    <w:rsid w:val="000D5ACD"/>
    <w:rsid w:val="000D61C8"/>
    <w:rsid w:val="000D6815"/>
    <w:rsid w:val="000E0C8B"/>
    <w:rsid w:val="000E3BE6"/>
    <w:rsid w:val="000E40E6"/>
    <w:rsid w:val="000E436E"/>
    <w:rsid w:val="000E4B95"/>
    <w:rsid w:val="000E54CF"/>
    <w:rsid w:val="000E5C0A"/>
    <w:rsid w:val="000E70FD"/>
    <w:rsid w:val="000F77F7"/>
    <w:rsid w:val="00100744"/>
    <w:rsid w:val="00102C91"/>
    <w:rsid w:val="0010455E"/>
    <w:rsid w:val="0010477F"/>
    <w:rsid w:val="001061B3"/>
    <w:rsid w:val="00106762"/>
    <w:rsid w:val="00107CDE"/>
    <w:rsid w:val="0011085E"/>
    <w:rsid w:val="00110D22"/>
    <w:rsid w:val="00110F7C"/>
    <w:rsid w:val="00111682"/>
    <w:rsid w:val="00111EF8"/>
    <w:rsid w:val="00114094"/>
    <w:rsid w:val="00115359"/>
    <w:rsid w:val="00115780"/>
    <w:rsid w:val="001170F1"/>
    <w:rsid w:val="001175A7"/>
    <w:rsid w:val="00117E72"/>
    <w:rsid w:val="001245BA"/>
    <w:rsid w:val="001260B4"/>
    <w:rsid w:val="00126174"/>
    <w:rsid w:val="001261B8"/>
    <w:rsid w:val="001268D3"/>
    <w:rsid w:val="0013124B"/>
    <w:rsid w:val="00132599"/>
    <w:rsid w:val="0013309B"/>
    <w:rsid w:val="00133FBC"/>
    <w:rsid w:val="00137A26"/>
    <w:rsid w:val="001406A5"/>
    <w:rsid w:val="00141F53"/>
    <w:rsid w:val="00142473"/>
    <w:rsid w:val="00142BB0"/>
    <w:rsid w:val="00144BB7"/>
    <w:rsid w:val="0014609F"/>
    <w:rsid w:val="001464D8"/>
    <w:rsid w:val="001469FA"/>
    <w:rsid w:val="00146B69"/>
    <w:rsid w:val="00147353"/>
    <w:rsid w:val="00147E15"/>
    <w:rsid w:val="00151D3F"/>
    <w:rsid w:val="00153619"/>
    <w:rsid w:val="00155F03"/>
    <w:rsid w:val="00157E53"/>
    <w:rsid w:val="00157F8E"/>
    <w:rsid w:val="00160CC4"/>
    <w:rsid w:val="001618B7"/>
    <w:rsid w:val="00161FD7"/>
    <w:rsid w:val="00162C5B"/>
    <w:rsid w:val="00163B9F"/>
    <w:rsid w:val="00164004"/>
    <w:rsid w:val="001649EF"/>
    <w:rsid w:val="00166FFB"/>
    <w:rsid w:val="00167568"/>
    <w:rsid w:val="0017061C"/>
    <w:rsid w:val="00172E51"/>
    <w:rsid w:val="00173472"/>
    <w:rsid w:val="00176176"/>
    <w:rsid w:val="00180428"/>
    <w:rsid w:val="00180ABC"/>
    <w:rsid w:val="0018116B"/>
    <w:rsid w:val="001814F1"/>
    <w:rsid w:val="00182958"/>
    <w:rsid w:val="00182F69"/>
    <w:rsid w:val="00184155"/>
    <w:rsid w:val="001843D2"/>
    <w:rsid w:val="0018576B"/>
    <w:rsid w:val="00185834"/>
    <w:rsid w:val="00185AA2"/>
    <w:rsid w:val="001861F9"/>
    <w:rsid w:val="0018640F"/>
    <w:rsid w:val="0018767F"/>
    <w:rsid w:val="00187F5D"/>
    <w:rsid w:val="001913EE"/>
    <w:rsid w:val="00192F24"/>
    <w:rsid w:val="00194E67"/>
    <w:rsid w:val="00195504"/>
    <w:rsid w:val="001959EA"/>
    <w:rsid w:val="001A08B1"/>
    <w:rsid w:val="001A2765"/>
    <w:rsid w:val="001A3324"/>
    <w:rsid w:val="001A40BB"/>
    <w:rsid w:val="001A67BD"/>
    <w:rsid w:val="001A67C1"/>
    <w:rsid w:val="001B04DC"/>
    <w:rsid w:val="001B22C8"/>
    <w:rsid w:val="001B2927"/>
    <w:rsid w:val="001B3491"/>
    <w:rsid w:val="001B40D3"/>
    <w:rsid w:val="001B572E"/>
    <w:rsid w:val="001B6461"/>
    <w:rsid w:val="001B7523"/>
    <w:rsid w:val="001B76FA"/>
    <w:rsid w:val="001C1919"/>
    <w:rsid w:val="001C32D4"/>
    <w:rsid w:val="001C3540"/>
    <w:rsid w:val="001C4200"/>
    <w:rsid w:val="001C44BC"/>
    <w:rsid w:val="001C5417"/>
    <w:rsid w:val="001D0DAB"/>
    <w:rsid w:val="001D1482"/>
    <w:rsid w:val="001D1968"/>
    <w:rsid w:val="001D2068"/>
    <w:rsid w:val="001D2C1B"/>
    <w:rsid w:val="001D3EB9"/>
    <w:rsid w:val="001D3FFA"/>
    <w:rsid w:val="001D59E0"/>
    <w:rsid w:val="001E08C6"/>
    <w:rsid w:val="001E1298"/>
    <w:rsid w:val="001E22A3"/>
    <w:rsid w:val="001E3EC3"/>
    <w:rsid w:val="001E4B8D"/>
    <w:rsid w:val="001E6C55"/>
    <w:rsid w:val="001E6DBC"/>
    <w:rsid w:val="001E728C"/>
    <w:rsid w:val="001F4676"/>
    <w:rsid w:val="001F59F1"/>
    <w:rsid w:val="001F5BD5"/>
    <w:rsid w:val="00200218"/>
    <w:rsid w:val="00200B4F"/>
    <w:rsid w:val="00201F21"/>
    <w:rsid w:val="00202348"/>
    <w:rsid w:val="0020254F"/>
    <w:rsid w:val="002026F2"/>
    <w:rsid w:val="0020674F"/>
    <w:rsid w:val="00206BE2"/>
    <w:rsid w:val="00207D67"/>
    <w:rsid w:val="002109E9"/>
    <w:rsid w:val="0021230E"/>
    <w:rsid w:val="00212FB7"/>
    <w:rsid w:val="00213977"/>
    <w:rsid w:val="00213979"/>
    <w:rsid w:val="00214272"/>
    <w:rsid w:val="00215F08"/>
    <w:rsid w:val="0021608F"/>
    <w:rsid w:val="002177D4"/>
    <w:rsid w:val="0022001E"/>
    <w:rsid w:val="002213AA"/>
    <w:rsid w:val="00226546"/>
    <w:rsid w:val="00230997"/>
    <w:rsid w:val="0023104C"/>
    <w:rsid w:val="00231573"/>
    <w:rsid w:val="00231855"/>
    <w:rsid w:val="00231A41"/>
    <w:rsid w:val="00232006"/>
    <w:rsid w:val="00232194"/>
    <w:rsid w:val="002330BF"/>
    <w:rsid w:val="00233255"/>
    <w:rsid w:val="00233A04"/>
    <w:rsid w:val="002345EE"/>
    <w:rsid w:val="002349E3"/>
    <w:rsid w:val="002353D9"/>
    <w:rsid w:val="00235DB7"/>
    <w:rsid w:val="00235F8F"/>
    <w:rsid w:val="00236A68"/>
    <w:rsid w:val="00237212"/>
    <w:rsid w:val="00237A1A"/>
    <w:rsid w:val="0024004E"/>
    <w:rsid w:val="0024038B"/>
    <w:rsid w:val="00240EED"/>
    <w:rsid w:val="002415E9"/>
    <w:rsid w:val="00241B23"/>
    <w:rsid w:val="00242AC9"/>
    <w:rsid w:val="00243273"/>
    <w:rsid w:val="0024338E"/>
    <w:rsid w:val="00243A49"/>
    <w:rsid w:val="002473F7"/>
    <w:rsid w:val="00247DDE"/>
    <w:rsid w:val="0025095D"/>
    <w:rsid w:val="00253165"/>
    <w:rsid w:val="0025323C"/>
    <w:rsid w:val="00253E44"/>
    <w:rsid w:val="0025446C"/>
    <w:rsid w:val="00254B84"/>
    <w:rsid w:val="00254DA0"/>
    <w:rsid w:val="00255037"/>
    <w:rsid w:val="0025691C"/>
    <w:rsid w:val="00256C87"/>
    <w:rsid w:val="0025737E"/>
    <w:rsid w:val="00257510"/>
    <w:rsid w:val="0026078F"/>
    <w:rsid w:val="002610FB"/>
    <w:rsid w:val="00261587"/>
    <w:rsid w:val="00261FC1"/>
    <w:rsid w:val="0026237C"/>
    <w:rsid w:val="00262C19"/>
    <w:rsid w:val="002649D2"/>
    <w:rsid w:val="0026572E"/>
    <w:rsid w:val="00265F4A"/>
    <w:rsid w:val="002669EA"/>
    <w:rsid w:val="00266D03"/>
    <w:rsid w:val="002725D8"/>
    <w:rsid w:val="00272F82"/>
    <w:rsid w:val="002752C1"/>
    <w:rsid w:val="00276920"/>
    <w:rsid w:val="00276AF4"/>
    <w:rsid w:val="0028197F"/>
    <w:rsid w:val="00283603"/>
    <w:rsid w:val="0028458F"/>
    <w:rsid w:val="002846F0"/>
    <w:rsid w:val="00284DC4"/>
    <w:rsid w:val="0028535E"/>
    <w:rsid w:val="00286533"/>
    <w:rsid w:val="00287818"/>
    <w:rsid w:val="00291BA2"/>
    <w:rsid w:val="00292C36"/>
    <w:rsid w:val="0029408B"/>
    <w:rsid w:val="00295847"/>
    <w:rsid w:val="00296D29"/>
    <w:rsid w:val="00297C91"/>
    <w:rsid w:val="002A0724"/>
    <w:rsid w:val="002A12E0"/>
    <w:rsid w:val="002A18B0"/>
    <w:rsid w:val="002A2387"/>
    <w:rsid w:val="002A2411"/>
    <w:rsid w:val="002A3557"/>
    <w:rsid w:val="002A387D"/>
    <w:rsid w:val="002A3E40"/>
    <w:rsid w:val="002A610B"/>
    <w:rsid w:val="002A696D"/>
    <w:rsid w:val="002B06CE"/>
    <w:rsid w:val="002B10CD"/>
    <w:rsid w:val="002B117F"/>
    <w:rsid w:val="002B204D"/>
    <w:rsid w:val="002B2510"/>
    <w:rsid w:val="002B48EA"/>
    <w:rsid w:val="002B49C0"/>
    <w:rsid w:val="002B500F"/>
    <w:rsid w:val="002B6570"/>
    <w:rsid w:val="002B747D"/>
    <w:rsid w:val="002C16F2"/>
    <w:rsid w:val="002C3955"/>
    <w:rsid w:val="002C48B4"/>
    <w:rsid w:val="002C5502"/>
    <w:rsid w:val="002C5AB5"/>
    <w:rsid w:val="002C6532"/>
    <w:rsid w:val="002C6E82"/>
    <w:rsid w:val="002D1599"/>
    <w:rsid w:val="002D1EE5"/>
    <w:rsid w:val="002D20A9"/>
    <w:rsid w:val="002D4630"/>
    <w:rsid w:val="002D48F1"/>
    <w:rsid w:val="002D5869"/>
    <w:rsid w:val="002D5DB3"/>
    <w:rsid w:val="002D71B2"/>
    <w:rsid w:val="002D7A49"/>
    <w:rsid w:val="002E0024"/>
    <w:rsid w:val="002E009F"/>
    <w:rsid w:val="002E0A3B"/>
    <w:rsid w:val="002E0F42"/>
    <w:rsid w:val="002E1549"/>
    <w:rsid w:val="002E2AB2"/>
    <w:rsid w:val="002E3480"/>
    <w:rsid w:val="002E4F57"/>
    <w:rsid w:val="002E5874"/>
    <w:rsid w:val="002E5E5C"/>
    <w:rsid w:val="002E70B4"/>
    <w:rsid w:val="002E7C27"/>
    <w:rsid w:val="002F394D"/>
    <w:rsid w:val="0030142D"/>
    <w:rsid w:val="00301C92"/>
    <w:rsid w:val="003048DB"/>
    <w:rsid w:val="003061D0"/>
    <w:rsid w:val="0030683B"/>
    <w:rsid w:val="003079EF"/>
    <w:rsid w:val="003100C2"/>
    <w:rsid w:val="003113D5"/>
    <w:rsid w:val="0031239C"/>
    <w:rsid w:val="00315D02"/>
    <w:rsid w:val="00316A72"/>
    <w:rsid w:val="00317639"/>
    <w:rsid w:val="00320C80"/>
    <w:rsid w:val="003234E2"/>
    <w:rsid w:val="003244F7"/>
    <w:rsid w:val="00324F20"/>
    <w:rsid w:val="00325C1F"/>
    <w:rsid w:val="003307C9"/>
    <w:rsid w:val="00331BA1"/>
    <w:rsid w:val="0033211F"/>
    <w:rsid w:val="003321FD"/>
    <w:rsid w:val="00333443"/>
    <w:rsid w:val="00334060"/>
    <w:rsid w:val="00334B73"/>
    <w:rsid w:val="00335A1B"/>
    <w:rsid w:val="00335AC9"/>
    <w:rsid w:val="00336F20"/>
    <w:rsid w:val="003373F6"/>
    <w:rsid w:val="00342419"/>
    <w:rsid w:val="00343C83"/>
    <w:rsid w:val="00343E41"/>
    <w:rsid w:val="00344D7F"/>
    <w:rsid w:val="0034518E"/>
    <w:rsid w:val="00345D48"/>
    <w:rsid w:val="003505FE"/>
    <w:rsid w:val="0035135C"/>
    <w:rsid w:val="00352290"/>
    <w:rsid w:val="00352A11"/>
    <w:rsid w:val="003540C6"/>
    <w:rsid w:val="00354847"/>
    <w:rsid w:val="003575EE"/>
    <w:rsid w:val="003619A1"/>
    <w:rsid w:val="003621F9"/>
    <w:rsid w:val="00363AF0"/>
    <w:rsid w:val="003641D5"/>
    <w:rsid w:val="003655D9"/>
    <w:rsid w:val="00365B66"/>
    <w:rsid w:val="00366108"/>
    <w:rsid w:val="00371428"/>
    <w:rsid w:val="00371A33"/>
    <w:rsid w:val="00371FBD"/>
    <w:rsid w:val="003725A3"/>
    <w:rsid w:val="003738DC"/>
    <w:rsid w:val="003744B1"/>
    <w:rsid w:val="0038135A"/>
    <w:rsid w:val="00382423"/>
    <w:rsid w:val="0038441C"/>
    <w:rsid w:val="00393E22"/>
    <w:rsid w:val="00396E9E"/>
    <w:rsid w:val="003A031F"/>
    <w:rsid w:val="003A1237"/>
    <w:rsid w:val="003A207E"/>
    <w:rsid w:val="003A32F8"/>
    <w:rsid w:val="003A6367"/>
    <w:rsid w:val="003A7B4D"/>
    <w:rsid w:val="003B3647"/>
    <w:rsid w:val="003B7412"/>
    <w:rsid w:val="003B7880"/>
    <w:rsid w:val="003C0033"/>
    <w:rsid w:val="003C017F"/>
    <w:rsid w:val="003C1AFC"/>
    <w:rsid w:val="003C1CF2"/>
    <w:rsid w:val="003C22A4"/>
    <w:rsid w:val="003C25AA"/>
    <w:rsid w:val="003C4E80"/>
    <w:rsid w:val="003C7697"/>
    <w:rsid w:val="003C7AF5"/>
    <w:rsid w:val="003D294A"/>
    <w:rsid w:val="003D30E7"/>
    <w:rsid w:val="003E033D"/>
    <w:rsid w:val="003E0E16"/>
    <w:rsid w:val="003E2ABE"/>
    <w:rsid w:val="003E3739"/>
    <w:rsid w:val="003E6EEB"/>
    <w:rsid w:val="003E76C8"/>
    <w:rsid w:val="003E7A07"/>
    <w:rsid w:val="003F034E"/>
    <w:rsid w:val="003F0F2D"/>
    <w:rsid w:val="003F1491"/>
    <w:rsid w:val="003F2556"/>
    <w:rsid w:val="003F4E00"/>
    <w:rsid w:val="003F5C61"/>
    <w:rsid w:val="003F79A2"/>
    <w:rsid w:val="003F79FD"/>
    <w:rsid w:val="003F7FA1"/>
    <w:rsid w:val="00400904"/>
    <w:rsid w:val="0040231B"/>
    <w:rsid w:val="00402C95"/>
    <w:rsid w:val="004068D4"/>
    <w:rsid w:val="00410C5B"/>
    <w:rsid w:val="00410D30"/>
    <w:rsid w:val="00410FCE"/>
    <w:rsid w:val="00411522"/>
    <w:rsid w:val="004122C4"/>
    <w:rsid w:val="0041249F"/>
    <w:rsid w:val="0041406F"/>
    <w:rsid w:val="00414334"/>
    <w:rsid w:val="004153A4"/>
    <w:rsid w:val="004157AD"/>
    <w:rsid w:val="00415EDD"/>
    <w:rsid w:val="00416B5C"/>
    <w:rsid w:val="00417D70"/>
    <w:rsid w:val="004223CD"/>
    <w:rsid w:val="00422F1E"/>
    <w:rsid w:val="004236E9"/>
    <w:rsid w:val="0042490C"/>
    <w:rsid w:val="00424CA9"/>
    <w:rsid w:val="00425EFD"/>
    <w:rsid w:val="00426365"/>
    <w:rsid w:val="00430595"/>
    <w:rsid w:val="004326AE"/>
    <w:rsid w:val="00432FB2"/>
    <w:rsid w:val="0043381E"/>
    <w:rsid w:val="00433841"/>
    <w:rsid w:val="004347C3"/>
    <w:rsid w:val="0043572E"/>
    <w:rsid w:val="00435AA2"/>
    <w:rsid w:val="00437D1A"/>
    <w:rsid w:val="00437D36"/>
    <w:rsid w:val="0044023C"/>
    <w:rsid w:val="0044074A"/>
    <w:rsid w:val="004410B9"/>
    <w:rsid w:val="004453ED"/>
    <w:rsid w:val="004454CF"/>
    <w:rsid w:val="0044603B"/>
    <w:rsid w:val="00447095"/>
    <w:rsid w:val="004476C6"/>
    <w:rsid w:val="00447D7D"/>
    <w:rsid w:val="00451180"/>
    <w:rsid w:val="00451246"/>
    <w:rsid w:val="00451F9B"/>
    <w:rsid w:val="004525A2"/>
    <w:rsid w:val="00452844"/>
    <w:rsid w:val="00454347"/>
    <w:rsid w:val="004544F1"/>
    <w:rsid w:val="004547E0"/>
    <w:rsid w:val="004617FB"/>
    <w:rsid w:val="00461FC7"/>
    <w:rsid w:val="004623B5"/>
    <w:rsid w:val="0046270D"/>
    <w:rsid w:val="00462B85"/>
    <w:rsid w:val="00462F2E"/>
    <w:rsid w:val="004635B9"/>
    <w:rsid w:val="004636D5"/>
    <w:rsid w:val="00464470"/>
    <w:rsid w:val="004657BB"/>
    <w:rsid w:val="00466C4B"/>
    <w:rsid w:val="00467873"/>
    <w:rsid w:val="00470EF1"/>
    <w:rsid w:val="0047150F"/>
    <w:rsid w:val="0047263C"/>
    <w:rsid w:val="00473AE9"/>
    <w:rsid w:val="00474620"/>
    <w:rsid w:val="00480626"/>
    <w:rsid w:val="00480DE2"/>
    <w:rsid w:val="00480FF3"/>
    <w:rsid w:val="004813CF"/>
    <w:rsid w:val="0048178F"/>
    <w:rsid w:val="00481CFB"/>
    <w:rsid w:val="00484655"/>
    <w:rsid w:val="004853CC"/>
    <w:rsid w:val="00485DE7"/>
    <w:rsid w:val="0048677F"/>
    <w:rsid w:val="00487748"/>
    <w:rsid w:val="00487B73"/>
    <w:rsid w:val="00490609"/>
    <w:rsid w:val="00491766"/>
    <w:rsid w:val="0049596C"/>
    <w:rsid w:val="00495FFA"/>
    <w:rsid w:val="00496CD6"/>
    <w:rsid w:val="004A07C4"/>
    <w:rsid w:val="004A1D17"/>
    <w:rsid w:val="004A2F4B"/>
    <w:rsid w:val="004A3675"/>
    <w:rsid w:val="004A467E"/>
    <w:rsid w:val="004A4CF1"/>
    <w:rsid w:val="004A5599"/>
    <w:rsid w:val="004A60FE"/>
    <w:rsid w:val="004A6A98"/>
    <w:rsid w:val="004B0238"/>
    <w:rsid w:val="004B0B04"/>
    <w:rsid w:val="004B197A"/>
    <w:rsid w:val="004B3460"/>
    <w:rsid w:val="004B4060"/>
    <w:rsid w:val="004B41AD"/>
    <w:rsid w:val="004B74E2"/>
    <w:rsid w:val="004C1393"/>
    <w:rsid w:val="004C24F2"/>
    <w:rsid w:val="004C25C2"/>
    <w:rsid w:val="004C3AB2"/>
    <w:rsid w:val="004C5263"/>
    <w:rsid w:val="004C607E"/>
    <w:rsid w:val="004D108A"/>
    <w:rsid w:val="004D20F1"/>
    <w:rsid w:val="004D2816"/>
    <w:rsid w:val="004D4C9E"/>
    <w:rsid w:val="004D6EC8"/>
    <w:rsid w:val="004E11D7"/>
    <w:rsid w:val="004E1279"/>
    <w:rsid w:val="004E2EFA"/>
    <w:rsid w:val="004E326E"/>
    <w:rsid w:val="004E371D"/>
    <w:rsid w:val="004E4630"/>
    <w:rsid w:val="004E59EE"/>
    <w:rsid w:val="004E5A42"/>
    <w:rsid w:val="004E660D"/>
    <w:rsid w:val="004E6D3C"/>
    <w:rsid w:val="004E723C"/>
    <w:rsid w:val="004E77FB"/>
    <w:rsid w:val="004E7B21"/>
    <w:rsid w:val="004F115E"/>
    <w:rsid w:val="004F15B4"/>
    <w:rsid w:val="004F3FA9"/>
    <w:rsid w:val="004F502E"/>
    <w:rsid w:val="004F526B"/>
    <w:rsid w:val="004F5695"/>
    <w:rsid w:val="004F5F24"/>
    <w:rsid w:val="005023C3"/>
    <w:rsid w:val="00502A87"/>
    <w:rsid w:val="00504204"/>
    <w:rsid w:val="005050CC"/>
    <w:rsid w:val="005065B5"/>
    <w:rsid w:val="005117EA"/>
    <w:rsid w:val="00511FEB"/>
    <w:rsid w:val="005123C2"/>
    <w:rsid w:val="00512688"/>
    <w:rsid w:val="00516896"/>
    <w:rsid w:val="0051691D"/>
    <w:rsid w:val="005203EC"/>
    <w:rsid w:val="005245B0"/>
    <w:rsid w:val="00524C5E"/>
    <w:rsid w:val="00524E07"/>
    <w:rsid w:val="0052788A"/>
    <w:rsid w:val="00527B6C"/>
    <w:rsid w:val="005312E7"/>
    <w:rsid w:val="00534707"/>
    <w:rsid w:val="0053606F"/>
    <w:rsid w:val="005377D3"/>
    <w:rsid w:val="005404A8"/>
    <w:rsid w:val="00540C62"/>
    <w:rsid w:val="005422F8"/>
    <w:rsid w:val="0054317B"/>
    <w:rsid w:val="00543464"/>
    <w:rsid w:val="0054491C"/>
    <w:rsid w:val="00546F42"/>
    <w:rsid w:val="00550092"/>
    <w:rsid w:val="00550328"/>
    <w:rsid w:val="005505A0"/>
    <w:rsid w:val="0055092F"/>
    <w:rsid w:val="00550ACD"/>
    <w:rsid w:val="00554E9B"/>
    <w:rsid w:val="00555400"/>
    <w:rsid w:val="0055771B"/>
    <w:rsid w:val="00560415"/>
    <w:rsid w:val="00562736"/>
    <w:rsid w:val="00564AEF"/>
    <w:rsid w:val="005651CD"/>
    <w:rsid w:val="00565F8F"/>
    <w:rsid w:val="005664E2"/>
    <w:rsid w:val="0056717F"/>
    <w:rsid w:val="005675F8"/>
    <w:rsid w:val="0056771C"/>
    <w:rsid w:val="00572BA9"/>
    <w:rsid w:val="0057350B"/>
    <w:rsid w:val="00573E5B"/>
    <w:rsid w:val="00575ABA"/>
    <w:rsid w:val="005762EC"/>
    <w:rsid w:val="005802CE"/>
    <w:rsid w:val="00580393"/>
    <w:rsid w:val="00580892"/>
    <w:rsid w:val="0058237E"/>
    <w:rsid w:val="00582769"/>
    <w:rsid w:val="00584B8D"/>
    <w:rsid w:val="0058568B"/>
    <w:rsid w:val="00585B5B"/>
    <w:rsid w:val="00586B96"/>
    <w:rsid w:val="0058718C"/>
    <w:rsid w:val="00587BC5"/>
    <w:rsid w:val="00587C8D"/>
    <w:rsid w:val="00587CB0"/>
    <w:rsid w:val="00587D80"/>
    <w:rsid w:val="00587E4F"/>
    <w:rsid w:val="005901FD"/>
    <w:rsid w:val="005906D5"/>
    <w:rsid w:val="00590F6A"/>
    <w:rsid w:val="0059125A"/>
    <w:rsid w:val="00594F03"/>
    <w:rsid w:val="00594F77"/>
    <w:rsid w:val="00595AA4"/>
    <w:rsid w:val="00596E37"/>
    <w:rsid w:val="005A017B"/>
    <w:rsid w:val="005A3ACC"/>
    <w:rsid w:val="005A583E"/>
    <w:rsid w:val="005A7112"/>
    <w:rsid w:val="005B18DA"/>
    <w:rsid w:val="005B3949"/>
    <w:rsid w:val="005B4AD2"/>
    <w:rsid w:val="005B5250"/>
    <w:rsid w:val="005B697F"/>
    <w:rsid w:val="005C0C8E"/>
    <w:rsid w:val="005C1D95"/>
    <w:rsid w:val="005C21F4"/>
    <w:rsid w:val="005C297D"/>
    <w:rsid w:val="005C3B6C"/>
    <w:rsid w:val="005C5934"/>
    <w:rsid w:val="005C5AB1"/>
    <w:rsid w:val="005C62E7"/>
    <w:rsid w:val="005C6F61"/>
    <w:rsid w:val="005D14C9"/>
    <w:rsid w:val="005D182E"/>
    <w:rsid w:val="005D26BE"/>
    <w:rsid w:val="005D2729"/>
    <w:rsid w:val="005D3AE1"/>
    <w:rsid w:val="005D45C3"/>
    <w:rsid w:val="005D503D"/>
    <w:rsid w:val="005D514D"/>
    <w:rsid w:val="005D781C"/>
    <w:rsid w:val="005E1B1C"/>
    <w:rsid w:val="005E2BFE"/>
    <w:rsid w:val="005E2CEA"/>
    <w:rsid w:val="005E7689"/>
    <w:rsid w:val="005F01ED"/>
    <w:rsid w:val="005F05A5"/>
    <w:rsid w:val="005F0AA0"/>
    <w:rsid w:val="005F0E9A"/>
    <w:rsid w:val="005F5C4C"/>
    <w:rsid w:val="005F5CA0"/>
    <w:rsid w:val="005F5E7C"/>
    <w:rsid w:val="005F6FFF"/>
    <w:rsid w:val="005F761E"/>
    <w:rsid w:val="0060397A"/>
    <w:rsid w:val="006074FB"/>
    <w:rsid w:val="00607C0D"/>
    <w:rsid w:val="00610652"/>
    <w:rsid w:val="00611249"/>
    <w:rsid w:val="00612562"/>
    <w:rsid w:val="006134F3"/>
    <w:rsid w:val="00614646"/>
    <w:rsid w:val="006148D3"/>
    <w:rsid w:val="006154FD"/>
    <w:rsid w:val="006156AC"/>
    <w:rsid w:val="006164B2"/>
    <w:rsid w:val="00616513"/>
    <w:rsid w:val="00616D76"/>
    <w:rsid w:val="006176C0"/>
    <w:rsid w:val="00621A40"/>
    <w:rsid w:val="00621A42"/>
    <w:rsid w:val="0062284E"/>
    <w:rsid w:val="00623615"/>
    <w:rsid w:val="00625D4A"/>
    <w:rsid w:val="00625F7A"/>
    <w:rsid w:val="006271BB"/>
    <w:rsid w:val="00627F25"/>
    <w:rsid w:val="00630974"/>
    <w:rsid w:val="00630CE7"/>
    <w:rsid w:val="0063173D"/>
    <w:rsid w:val="006327A9"/>
    <w:rsid w:val="00632A16"/>
    <w:rsid w:val="00634AA4"/>
    <w:rsid w:val="00637F72"/>
    <w:rsid w:val="006409D9"/>
    <w:rsid w:val="006410EE"/>
    <w:rsid w:val="00641CA7"/>
    <w:rsid w:val="0064480A"/>
    <w:rsid w:val="0064591B"/>
    <w:rsid w:val="00645F07"/>
    <w:rsid w:val="00647358"/>
    <w:rsid w:val="00647499"/>
    <w:rsid w:val="00647E25"/>
    <w:rsid w:val="00650136"/>
    <w:rsid w:val="00651262"/>
    <w:rsid w:val="00652CA2"/>
    <w:rsid w:val="0065376A"/>
    <w:rsid w:val="00655034"/>
    <w:rsid w:val="006579AB"/>
    <w:rsid w:val="006609DE"/>
    <w:rsid w:val="00664420"/>
    <w:rsid w:val="00665FA6"/>
    <w:rsid w:val="006676D7"/>
    <w:rsid w:val="00670072"/>
    <w:rsid w:val="006706A6"/>
    <w:rsid w:val="00670EBF"/>
    <w:rsid w:val="00674849"/>
    <w:rsid w:val="0067589A"/>
    <w:rsid w:val="0067773D"/>
    <w:rsid w:val="00677F0F"/>
    <w:rsid w:val="006812E7"/>
    <w:rsid w:val="00683C93"/>
    <w:rsid w:val="00685FDA"/>
    <w:rsid w:val="00687C9E"/>
    <w:rsid w:val="006928E7"/>
    <w:rsid w:val="006931A0"/>
    <w:rsid w:val="006931E8"/>
    <w:rsid w:val="00693F1C"/>
    <w:rsid w:val="006941DF"/>
    <w:rsid w:val="006948E9"/>
    <w:rsid w:val="0069598C"/>
    <w:rsid w:val="00695C37"/>
    <w:rsid w:val="006A13B5"/>
    <w:rsid w:val="006A2866"/>
    <w:rsid w:val="006A65B0"/>
    <w:rsid w:val="006A6A78"/>
    <w:rsid w:val="006B0732"/>
    <w:rsid w:val="006B144A"/>
    <w:rsid w:val="006B2A61"/>
    <w:rsid w:val="006B3720"/>
    <w:rsid w:val="006B4A13"/>
    <w:rsid w:val="006B4DB4"/>
    <w:rsid w:val="006B5421"/>
    <w:rsid w:val="006B572F"/>
    <w:rsid w:val="006B5B09"/>
    <w:rsid w:val="006B7075"/>
    <w:rsid w:val="006B78F5"/>
    <w:rsid w:val="006C1009"/>
    <w:rsid w:val="006C10DA"/>
    <w:rsid w:val="006C26D2"/>
    <w:rsid w:val="006C5380"/>
    <w:rsid w:val="006D0714"/>
    <w:rsid w:val="006D2305"/>
    <w:rsid w:val="006D29E4"/>
    <w:rsid w:val="006D2CFE"/>
    <w:rsid w:val="006D4528"/>
    <w:rsid w:val="006D51CA"/>
    <w:rsid w:val="006D60D7"/>
    <w:rsid w:val="006D7021"/>
    <w:rsid w:val="006E04D4"/>
    <w:rsid w:val="006E0E54"/>
    <w:rsid w:val="006E130C"/>
    <w:rsid w:val="006E18CF"/>
    <w:rsid w:val="006E1F66"/>
    <w:rsid w:val="006E2AC2"/>
    <w:rsid w:val="006E3528"/>
    <w:rsid w:val="006E3E76"/>
    <w:rsid w:val="006E3EA2"/>
    <w:rsid w:val="006E55A8"/>
    <w:rsid w:val="006E58C9"/>
    <w:rsid w:val="006E7333"/>
    <w:rsid w:val="006E7808"/>
    <w:rsid w:val="006F0AFF"/>
    <w:rsid w:val="006F2A96"/>
    <w:rsid w:val="006F32E8"/>
    <w:rsid w:val="006F452E"/>
    <w:rsid w:val="006F566D"/>
    <w:rsid w:val="006F5F45"/>
    <w:rsid w:val="007030E1"/>
    <w:rsid w:val="00703C5A"/>
    <w:rsid w:val="00705235"/>
    <w:rsid w:val="0070575C"/>
    <w:rsid w:val="00705F2A"/>
    <w:rsid w:val="007063A9"/>
    <w:rsid w:val="00710AF3"/>
    <w:rsid w:val="00711F86"/>
    <w:rsid w:val="007125EE"/>
    <w:rsid w:val="007158B2"/>
    <w:rsid w:val="00715B5F"/>
    <w:rsid w:val="00715B72"/>
    <w:rsid w:val="00716F02"/>
    <w:rsid w:val="007207C6"/>
    <w:rsid w:val="00720BC9"/>
    <w:rsid w:val="00720EB8"/>
    <w:rsid w:val="00724930"/>
    <w:rsid w:val="007259BC"/>
    <w:rsid w:val="00725FB2"/>
    <w:rsid w:val="0072650D"/>
    <w:rsid w:val="0072687A"/>
    <w:rsid w:val="00727004"/>
    <w:rsid w:val="007277FA"/>
    <w:rsid w:val="0073131C"/>
    <w:rsid w:val="0073251B"/>
    <w:rsid w:val="00740C03"/>
    <w:rsid w:val="007411C8"/>
    <w:rsid w:val="00742705"/>
    <w:rsid w:val="0074323F"/>
    <w:rsid w:val="00743A7C"/>
    <w:rsid w:val="007444AD"/>
    <w:rsid w:val="00744CD2"/>
    <w:rsid w:val="00746F0D"/>
    <w:rsid w:val="00752A4B"/>
    <w:rsid w:val="00752EB9"/>
    <w:rsid w:val="0075325D"/>
    <w:rsid w:val="00753D3E"/>
    <w:rsid w:val="0075413A"/>
    <w:rsid w:val="00755222"/>
    <w:rsid w:val="007556D0"/>
    <w:rsid w:val="00756900"/>
    <w:rsid w:val="00762677"/>
    <w:rsid w:val="00762EFA"/>
    <w:rsid w:val="00763099"/>
    <w:rsid w:val="007637D6"/>
    <w:rsid w:val="0076462E"/>
    <w:rsid w:val="0076617F"/>
    <w:rsid w:val="00766D24"/>
    <w:rsid w:val="0077051F"/>
    <w:rsid w:val="00770FFC"/>
    <w:rsid w:val="007713BE"/>
    <w:rsid w:val="007751AB"/>
    <w:rsid w:val="00775A98"/>
    <w:rsid w:val="00776A7C"/>
    <w:rsid w:val="007778E9"/>
    <w:rsid w:val="0078008C"/>
    <w:rsid w:val="0078099B"/>
    <w:rsid w:val="007816C4"/>
    <w:rsid w:val="0078170F"/>
    <w:rsid w:val="00784BDF"/>
    <w:rsid w:val="0079134C"/>
    <w:rsid w:val="00792140"/>
    <w:rsid w:val="0079515B"/>
    <w:rsid w:val="007951B4"/>
    <w:rsid w:val="00795963"/>
    <w:rsid w:val="00795DB5"/>
    <w:rsid w:val="00796970"/>
    <w:rsid w:val="00797756"/>
    <w:rsid w:val="00797F1E"/>
    <w:rsid w:val="007A00AB"/>
    <w:rsid w:val="007A1008"/>
    <w:rsid w:val="007A229B"/>
    <w:rsid w:val="007A2519"/>
    <w:rsid w:val="007A31A2"/>
    <w:rsid w:val="007A5623"/>
    <w:rsid w:val="007A5A4C"/>
    <w:rsid w:val="007A6165"/>
    <w:rsid w:val="007A6367"/>
    <w:rsid w:val="007A6FB6"/>
    <w:rsid w:val="007B0C0F"/>
    <w:rsid w:val="007B2129"/>
    <w:rsid w:val="007B29C2"/>
    <w:rsid w:val="007B3550"/>
    <w:rsid w:val="007B3D32"/>
    <w:rsid w:val="007B7AAA"/>
    <w:rsid w:val="007C2840"/>
    <w:rsid w:val="007C2C69"/>
    <w:rsid w:val="007C2DE5"/>
    <w:rsid w:val="007C5327"/>
    <w:rsid w:val="007C5540"/>
    <w:rsid w:val="007C5E82"/>
    <w:rsid w:val="007C7875"/>
    <w:rsid w:val="007D0011"/>
    <w:rsid w:val="007D27D3"/>
    <w:rsid w:val="007D3308"/>
    <w:rsid w:val="007D3B1C"/>
    <w:rsid w:val="007D3E6F"/>
    <w:rsid w:val="007D4EEB"/>
    <w:rsid w:val="007D52A5"/>
    <w:rsid w:val="007D6220"/>
    <w:rsid w:val="007E1C2B"/>
    <w:rsid w:val="007E4773"/>
    <w:rsid w:val="007E4C8D"/>
    <w:rsid w:val="007E6333"/>
    <w:rsid w:val="007E64A1"/>
    <w:rsid w:val="007E7921"/>
    <w:rsid w:val="007F0EB5"/>
    <w:rsid w:val="007F1064"/>
    <w:rsid w:val="007F2DD9"/>
    <w:rsid w:val="007F4099"/>
    <w:rsid w:val="007F4123"/>
    <w:rsid w:val="007F525E"/>
    <w:rsid w:val="007F60B8"/>
    <w:rsid w:val="007F6264"/>
    <w:rsid w:val="007F6EDD"/>
    <w:rsid w:val="007F76FA"/>
    <w:rsid w:val="00800C18"/>
    <w:rsid w:val="0080259C"/>
    <w:rsid w:val="008031A9"/>
    <w:rsid w:val="00804114"/>
    <w:rsid w:val="00804359"/>
    <w:rsid w:val="0080771E"/>
    <w:rsid w:val="0081029A"/>
    <w:rsid w:val="00812EB1"/>
    <w:rsid w:val="00815191"/>
    <w:rsid w:val="00815CC5"/>
    <w:rsid w:val="00815EF7"/>
    <w:rsid w:val="00815F6E"/>
    <w:rsid w:val="008169D0"/>
    <w:rsid w:val="00817126"/>
    <w:rsid w:val="00821408"/>
    <w:rsid w:val="0082235A"/>
    <w:rsid w:val="00822857"/>
    <w:rsid w:val="00823021"/>
    <w:rsid w:val="008239FC"/>
    <w:rsid w:val="00824153"/>
    <w:rsid w:val="0082551D"/>
    <w:rsid w:val="00825EBB"/>
    <w:rsid w:val="0083293A"/>
    <w:rsid w:val="0083481B"/>
    <w:rsid w:val="00835888"/>
    <w:rsid w:val="00836F83"/>
    <w:rsid w:val="00837FAA"/>
    <w:rsid w:val="00840672"/>
    <w:rsid w:val="00840864"/>
    <w:rsid w:val="00840BF8"/>
    <w:rsid w:val="00841A17"/>
    <w:rsid w:val="0084236C"/>
    <w:rsid w:val="0084438B"/>
    <w:rsid w:val="00844449"/>
    <w:rsid w:val="00844B0F"/>
    <w:rsid w:val="00844F92"/>
    <w:rsid w:val="008523F7"/>
    <w:rsid w:val="0085262F"/>
    <w:rsid w:val="00853795"/>
    <w:rsid w:val="00854405"/>
    <w:rsid w:val="0085612C"/>
    <w:rsid w:val="00857339"/>
    <w:rsid w:val="00857CD6"/>
    <w:rsid w:val="00863206"/>
    <w:rsid w:val="008645B3"/>
    <w:rsid w:val="0086756A"/>
    <w:rsid w:val="00867D75"/>
    <w:rsid w:val="00870A3D"/>
    <w:rsid w:val="008724FC"/>
    <w:rsid w:val="008738D8"/>
    <w:rsid w:val="0087502E"/>
    <w:rsid w:val="00877ECE"/>
    <w:rsid w:val="00877F88"/>
    <w:rsid w:val="008820EC"/>
    <w:rsid w:val="0088270F"/>
    <w:rsid w:val="00882EED"/>
    <w:rsid w:val="00883334"/>
    <w:rsid w:val="00883CB0"/>
    <w:rsid w:val="00884398"/>
    <w:rsid w:val="008843C9"/>
    <w:rsid w:val="00886258"/>
    <w:rsid w:val="00886B52"/>
    <w:rsid w:val="00887262"/>
    <w:rsid w:val="00887981"/>
    <w:rsid w:val="008912B3"/>
    <w:rsid w:val="00891917"/>
    <w:rsid w:val="00892618"/>
    <w:rsid w:val="00893A5C"/>
    <w:rsid w:val="00893F64"/>
    <w:rsid w:val="0089423B"/>
    <w:rsid w:val="008952E4"/>
    <w:rsid w:val="0089551B"/>
    <w:rsid w:val="00896719"/>
    <w:rsid w:val="00896AAA"/>
    <w:rsid w:val="00896E16"/>
    <w:rsid w:val="008A02CB"/>
    <w:rsid w:val="008A2B12"/>
    <w:rsid w:val="008A5989"/>
    <w:rsid w:val="008A5A7A"/>
    <w:rsid w:val="008A6503"/>
    <w:rsid w:val="008A6527"/>
    <w:rsid w:val="008A692F"/>
    <w:rsid w:val="008A6D3C"/>
    <w:rsid w:val="008B22DC"/>
    <w:rsid w:val="008B5EDE"/>
    <w:rsid w:val="008B644C"/>
    <w:rsid w:val="008B6CF7"/>
    <w:rsid w:val="008B7460"/>
    <w:rsid w:val="008C021E"/>
    <w:rsid w:val="008C0ED4"/>
    <w:rsid w:val="008C2441"/>
    <w:rsid w:val="008C2E64"/>
    <w:rsid w:val="008C34AF"/>
    <w:rsid w:val="008C44DC"/>
    <w:rsid w:val="008C482A"/>
    <w:rsid w:val="008C52ED"/>
    <w:rsid w:val="008C63CF"/>
    <w:rsid w:val="008C6DA4"/>
    <w:rsid w:val="008C7D9B"/>
    <w:rsid w:val="008D0422"/>
    <w:rsid w:val="008D1C14"/>
    <w:rsid w:val="008D33C8"/>
    <w:rsid w:val="008D3655"/>
    <w:rsid w:val="008D3EB7"/>
    <w:rsid w:val="008D43C6"/>
    <w:rsid w:val="008D44AA"/>
    <w:rsid w:val="008D74F0"/>
    <w:rsid w:val="008E0189"/>
    <w:rsid w:val="008E1D77"/>
    <w:rsid w:val="008E1DFD"/>
    <w:rsid w:val="008E2074"/>
    <w:rsid w:val="008E22D9"/>
    <w:rsid w:val="008E4422"/>
    <w:rsid w:val="008E53B0"/>
    <w:rsid w:val="008E730B"/>
    <w:rsid w:val="008F01C5"/>
    <w:rsid w:val="008F15EC"/>
    <w:rsid w:val="008F1F36"/>
    <w:rsid w:val="008F3105"/>
    <w:rsid w:val="008F3172"/>
    <w:rsid w:val="008F3767"/>
    <w:rsid w:val="008F3F87"/>
    <w:rsid w:val="008F604E"/>
    <w:rsid w:val="00900DA6"/>
    <w:rsid w:val="00901A6C"/>
    <w:rsid w:val="00903527"/>
    <w:rsid w:val="00903EA7"/>
    <w:rsid w:val="009100BC"/>
    <w:rsid w:val="00910657"/>
    <w:rsid w:val="00910765"/>
    <w:rsid w:val="00910AD3"/>
    <w:rsid w:val="00911795"/>
    <w:rsid w:val="009140A9"/>
    <w:rsid w:val="00915305"/>
    <w:rsid w:val="00916C70"/>
    <w:rsid w:val="00920EC3"/>
    <w:rsid w:val="00920FD5"/>
    <w:rsid w:val="00921569"/>
    <w:rsid w:val="0092397B"/>
    <w:rsid w:val="00923C04"/>
    <w:rsid w:val="00923EC7"/>
    <w:rsid w:val="009265D9"/>
    <w:rsid w:val="00927574"/>
    <w:rsid w:val="00932F0D"/>
    <w:rsid w:val="00934A16"/>
    <w:rsid w:val="009366BD"/>
    <w:rsid w:val="00936E05"/>
    <w:rsid w:val="00937559"/>
    <w:rsid w:val="00940094"/>
    <w:rsid w:val="00940503"/>
    <w:rsid w:val="00941D2A"/>
    <w:rsid w:val="00942495"/>
    <w:rsid w:val="009432C2"/>
    <w:rsid w:val="00943B96"/>
    <w:rsid w:val="00951B3B"/>
    <w:rsid w:val="00951D6D"/>
    <w:rsid w:val="009526CD"/>
    <w:rsid w:val="009558B6"/>
    <w:rsid w:val="00955CA5"/>
    <w:rsid w:val="00960ACC"/>
    <w:rsid w:val="00961E8D"/>
    <w:rsid w:val="009634A5"/>
    <w:rsid w:val="0096413E"/>
    <w:rsid w:val="00965484"/>
    <w:rsid w:val="009675F9"/>
    <w:rsid w:val="009703B2"/>
    <w:rsid w:val="009739F0"/>
    <w:rsid w:val="00976034"/>
    <w:rsid w:val="00977DC6"/>
    <w:rsid w:val="00984287"/>
    <w:rsid w:val="00987806"/>
    <w:rsid w:val="009900BD"/>
    <w:rsid w:val="00990B04"/>
    <w:rsid w:val="00991369"/>
    <w:rsid w:val="00991466"/>
    <w:rsid w:val="00992061"/>
    <w:rsid w:val="009923C3"/>
    <w:rsid w:val="00994419"/>
    <w:rsid w:val="009971CA"/>
    <w:rsid w:val="00997B62"/>
    <w:rsid w:val="00997EB3"/>
    <w:rsid w:val="009A17C3"/>
    <w:rsid w:val="009A1F6D"/>
    <w:rsid w:val="009A2DFA"/>
    <w:rsid w:val="009A2E38"/>
    <w:rsid w:val="009A32C2"/>
    <w:rsid w:val="009A3666"/>
    <w:rsid w:val="009A3762"/>
    <w:rsid w:val="009A5691"/>
    <w:rsid w:val="009A614D"/>
    <w:rsid w:val="009A657B"/>
    <w:rsid w:val="009A7886"/>
    <w:rsid w:val="009A7E3A"/>
    <w:rsid w:val="009B0354"/>
    <w:rsid w:val="009B1EA1"/>
    <w:rsid w:val="009B2F93"/>
    <w:rsid w:val="009B4220"/>
    <w:rsid w:val="009B538B"/>
    <w:rsid w:val="009B7990"/>
    <w:rsid w:val="009C2429"/>
    <w:rsid w:val="009C2A55"/>
    <w:rsid w:val="009C3A25"/>
    <w:rsid w:val="009C3A97"/>
    <w:rsid w:val="009C487B"/>
    <w:rsid w:val="009C6EC9"/>
    <w:rsid w:val="009C716B"/>
    <w:rsid w:val="009C736A"/>
    <w:rsid w:val="009D11AE"/>
    <w:rsid w:val="009D19AC"/>
    <w:rsid w:val="009D1ABA"/>
    <w:rsid w:val="009D225D"/>
    <w:rsid w:val="009D2655"/>
    <w:rsid w:val="009D36F0"/>
    <w:rsid w:val="009D57B1"/>
    <w:rsid w:val="009D60E7"/>
    <w:rsid w:val="009D646F"/>
    <w:rsid w:val="009D6CC1"/>
    <w:rsid w:val="009E0B7F"/>
    <w:rsid w:val="009E5986"/>
    <w:rsid w:val="009E6251"/>
    <w:rsid w:val="009E729F"/>
    <w:rsid w:val="009E7874"/>
    <w:rsid w:val="009F03D1"/>
    <w:rsid w:val="009F0817"/>
    <w:rsid w:val="009F2077"/>
    <w:rsid w:val="009F4483"/>
    <w:rsid w:val="009F4A40"/>
    <w:rsid w:val="009F4BDE"/>
    <w:rsid w:val="009F6227"/>
    <w:rsid w:val="009F6E4B"/>
    <w:rsid w:val="009F7D67"/>
    <w:rsid w:val="00A01318"/>
    <w:rsid w:val="00A024CD"/>
    <w:rsid w:val="00A0324A"/>
    <w:rsid w:val="00A032A3"/>
    <w:rsid w:val="00A032CD"/>
    <w:rsid w:val="00A04E12"/>
    <w:rsid w:val="00A05A44"/>
    <w:rsid w:val="00A05C77"/>
    <w:rsid w:val="00A0662B"/>
    <w:rsid w:val="00A072F6"/>
    <w:rsid w:val="00A15EAC"/>
    <w:rsid w:val="00A16E1E"/>
    <w:rsid w:val="00A20111"/>
    <w:rsid w:val="00A20435"/>
    <w:rsid w:val="00A20539"/>
    <w:rsid w:val="00A20784"/>
    <w:rsid w:val="00A2359A"/>
    <w:rsid w:val="00A235A7"/>
    <w:rsid w:val="00A23D59"/>
    <w:rsid w:val="00A25E27"/>
    <w:rsid w:val="00A26028"/>
    <w:rsid w:val="00A27A99"/>
    <w:rsid w:val="00A3066D"/>
    <w:rsid w:val="00A31049"/>
    <w:rsid w:val="00A3303C"/>
    <w:rsid w:val="00A3304F"/>
    <w:rsid w:val="00A33056"/>
    <w:rsid w:val="00A3375B"/>
    <w:rsid w:val="00A340DF"/>
    <w:rsid w:val="00A34763"/>
    <w:rsid w:val="00A34FB5"/>
    <w:rsid w:val="00A37356"/>
    <w:rsid w:val="00A37A89"/>
    <w:rsid w:val="00A37BDA"/>
    <w:rsid w:val="00A43392"/>
    <w:rsid w:val="00A436E7"/>
    <w:rsid w:val="00A44F05"/>
    <w:rsid w:val="00A4662E"/>
    <w:rsid w:val="00A467BF"/>
    <w:rsid w:val="00A46B72"/>
    <w:rsid w:val="00A470DA"/>
    <w:rsid w:val="00A51746"/>
    <w:rsid w:val="00A52DD5"/>
    <w:rsid w:val="00A52DE7"/>
    <w:rsid w:val="00A52E37"/>
    <w:rsid w:val="00A5466B"/>
    <w:rsid w:val="00A55054"/>
    <w:rsid w:val="00A55BE2"/>
    <w:rsid w:val="00A55E9A"/>
    <w:rsid w:val="00A56ECF"/>
    <w:rsid w:val="00A570CF"/>
    <w:rsid w:val="00A578DF"/>
    <w:rsid w:val="00A60E4F"/>
    <w:rsid w:val="00A61ED4"/>
    <w:rsid w:val="00A61FFF"/>
    <w:rsid w:val="00A62793"/>
    <w:rsid w:val="00A64256"/>
    <w:rsid w:val="00A64875"/>
    <w:rsid w:val="00A65FBC"/>
    <w:rsid w:val="00A7073C"/>
    <w:rsid w:val="00A72446"/>
    <w:rsid w:val="00A72458"/>
    <w:rsid w:val="00A73211"/>
    <w:rsid w:val="00A73965"/>
    <w:rsid w:val="00A73FC3"/>
    <w:rsid w:val="00A75558"/>
    <w:rsid w:val="00A76E5E"/>
    <w:rsid w:val="00A77BB1"/>
    <w:rsid w:val="00A77DBD"/>
    <w:rsid w:val="00A812AE"/>
    <w:rsid w:val="00A82A57"/>
    <w:rsid w:val="00A84A42"/>
    <w:rsid w:val="00A84DD3"/>
    <w:rsid w:val="00A87D8F"/>
    <w:rsid w:val="00A901CF"/>
    <w:rsid w:val="00A92966"/>
    <w:rsid w:val="00A92ED2"/>
    <w:rsid w:val="00A937D8"/>
    <w:rsid w:val="00A939D2"/>
    <w:rsid w:val="00A94854"/>
    <w:rsid w:val="00A96016"/>
    <w:rsid w:val="00AA099F"/>
    <w:rsid w:val="00AA1221"/>
    <w:rsid w:val="00AA1B64"/>
    <w:rsid w:val="00AA1CCD"/>
    <w:rsid w:val="00AA2350"/>
    <w:rsid w:val="00AA2F68"/>
    <w:rsid w:val="00AA31A2"/>
    <w:rsid w:val="00AA43A1"/>
    <w:rsid w:val="00AA5681"/>
    <w:rsid w:val="00AA590F"/>
    <w:rsid w:val="00AA7B94"/>
    <w:rsid w:val="00AB0BC9"/>
    <w:rsid w:val="00AB0D25"/>
    <w:rsid w:val="00AB1A18"/>
    <w:rsid w:val="00AB1C36"/>
    <w:rsid w:val="00AB5F57"/>
    <w:rsid w:val="00AB64C9"/>
    <w:rsid w:val="00AB7077"/>
    <w:rsid w:val="00AC04D5"/>
    <w:rsid w:val="00AC592E"/>
    <w:rsid w:val="00AD116C"/>
    <w:rsid w:val="00AD3B42"/>
    <w:rsid w:val="00AD6DCC"/>
    <w:rsid w:val="00AD7384"/>
    <w:rsid w:val="00AE407D"/>
    <w:rsid w:val="00AE4BB2"/>
    <w:rsid w:val="00AE7166"/>
    <w:rsid w:val="00AE7281"/>
    <w:rsid w:val="00AE73D0"/>
    <w:rsid w:val="00AE7E61"/>
    <w:rsid w:val="00AF1830"/>
    <w:rsid w:val="00AF2746"/>
    <w:rsid w:val="00AF5C27"/>
    <w:rsid w:val="00AF5D84"/>
    <w:rsid w:val="00B02BFD"/>
    <w:rsid w:val="00B03116"/>
    <w:rsid w:val="00B03C7B"/>
    <w:rsid w:val="00B071D4"/>
    <w:rsid w:val="00B111B9"/>
    <w:rsid w:val="00B112A0"/>
    <w:rsid w:val="00B122C5"/>
    <w:rsid w:val="00B13167"/>
    <w:rsid w:val="00B133C9"/>
    <w:rsid w:val="00B138E3"/>
    <w:rsid w:val="00B16B20"/>
    <w:rsid w:val="00B17E6D"/>
    <w:rsid w:val="00B20AB6"/>
    <w:rsid w:val="00B21967"/>
    <w:rsid w:val="00B23016"/>
    <w:rsid w:val="00B258E2"/>
    <w:rsid w:val="00B269D7"/>
    <w:rsid w:val="00B27524"/>
    <w:rsid w:val="00B3023E"/>
    <w:rsid w:val="00B30B7A"/>
    <w:rsid w:val="00B3125D"/>
    <w:rsid w:val="00B3128F"/>
    <w:rsid w:val="00B32272"/>
    <w:rsid w:val="00B32C36"/>
    <w:rsid w:val="00B34BFF"/>
    <w:rsid w:val="00B34FD9"/>
    <w:rsid w:val="00B3527C"/>
    <w:rsid w:val="00B36B3F"/>
    <w:rsid w:val="00B36C45"/>
    <w:rsid w:val="00B41694"/>
    <w:rsid w:val="00B42ABC"/>
    <w:rsid w:val="00B43DA6"/>
    <w:rsid w:val="00B43F1B"/>
    <w:rsid w:val="00B4403D"/>
    <w:rsid w:val="00B4509D"/>
    <w:rsid w:val="00B455E1"/>
    <w:rsid w:val="00B45631"/>
    <w:rsid w:val="00B471ED"/>
    <w:rsid w:val="00B510AE"/>
    <w:rsid w:val="00B516E7"/>
    <w:rsid w:val="00B51F81"/>
    <w:rsid w:val="00B52AD3"/>
    <w:rsid w:val="00B52E3C"/>
    <w:rsid w:val="00B54735"/>
    <w:rsid w:val="00B54C86"/>
    <w:rsid w:val="00B56AAA"/>
    <w:rsid w:val="00B57E95"/>
    <w:rsid w:val="00B607D7"/>
    <w:rsid w:val="00B64896"/>
    <w:rsid w:val="00B64C90"/>
    <w:rsid w:val="00B65658"/>
    <w:rsid w:val="00B6619D"/>
    <w:rsid w:val="00B662D4"/>
    <w:rsid w:val="00B66320"/>
    <w:rsid w:val="00B703AD"/>
    <w:rsid w:val="00B70CF6"/>
    <w:rsid w:val="00B71A22"/>
    <w:rsid w:val="00B71B94"/>
    <w:rsid w:val="00B73758"/>
    <w:rsid w:val="00B743F8"/>
    <w:rsid w:val="00B760CC"/>
    <w:rsid w:val="00B81028"/>
    <w:rsid w:val="00B813BB"/>
    <w:rsid w:val="00B8478C"/>
    <w:rsid w:val="00B86B28"/>
    <w:rsid w:val="00B90412"/>
    <w:rsid w:val="00B92454"/>
    <w:rsid w:val="00B92A49"/>
    <w:rsid w:val="00B937FA"/>
    <w:rsid w:val="00B93D7E"/>
    <w:rsid w:val="00B9459F"/>
    <w:rsid w:val="00B950DE"/>
    <w:rsid w:val="00B96C7A"/>
    <w:rsid w:val="00B97518"/>
    <w:rsid w:val="00B97F86"/>
    <w:rsid w:val="00BA199E"/>
    <w:rsid w:val="00BA2325"/>
    <w:rsid w:val="00BA2DAA"/>
    <w:rsid w:val="00BA3FEE"/>
    <w:rsid w:val="00BA7404"/>
    <w:rsid w:val="00BB0AC4"/>
    <w:rsid w:val="00BB0AE5"/>
    <w:rsid w:val="00BB0F95"/>
    <w:rsid w:val="00BB1BA7"/>
    <w:rsid w:val="00BB2016"/>
    <w:rsid w:val="00BB220C"/>
    <w:rsid w:val="00BB309B"/>
    <w:rsid w:val="00BB32F0"/>
    <w:rsid w:val="00BB48A0"/>
    <w:rsid w:val="00BB4972"/>
    <w:rsid w:val="00BB77C2"/>
    <w:rsid w:val="00BC0BF7"/>
    <w:rsid w:val="00BC0FB4"/>
    <w:rsid w:val="00BC1062"/>
    <w:rsid w:val="00BC1100"/>
    <w:rsid w:val="00BC2385"/>
    <w:rsid w:val="00BC347C"/>
    <w:rsid w:val="00BC5213"/>
    <w:rsid w:val="00BC5415"/>
    <w:rsid w:val="00BC730D"/>
    <w:rsid w:val="00BD1421"/>
    <w:rsid w:val="00BD3148"/>
    <w:rsid w:val="00BD3E5D"/>
    <w:rsid w:val="00BD4D22"/>
    <w:rsid w:val="00BD6EC4"/>
    <w:rsid w:val="00BE0476"/>
    <w:rsid w:val="00BE0FAA"/>
    <w:rsid w:val="00BE2409"/>
    <w:rsid w:val="00BE3E18"/>
    <w:rsid w:val="00BE705B"/>
    <w:rsid w:val="00BF0476"/>
    <w:rsid w:val="00BF0B49"/>
    <w:rsid w:val="00BF1B0C"/>
    <w:rsid w:val="00BF1B8C"/>
    <w:rsid w:val="00BF1EB6"/>
    <w:rsid w:val="00BF1F5E"/>
    <w:rsid w:val="00BF2311"/>
    <w:rsid w:val="00BF49E9"/>
    <w:rsid w:val="00BF4DE5"/>
    <w:rsid w:val="00BF5CB5"/>
    <w:rsid w:val="00BF6D85"/>
    <w:rsid w:val="00BF78FC"/>
    <w:rsid w:val="00C00746"/>
    <w:rsid w:val="00C01D0C"/>
    <w:rsid w:val="00C01ECC"/>
    <w:rsid w:val="00C0228A"/>
    <w:rsid w:val="00C022ED"/>
    <w:rsid w:val="00C03C0C"/>
    <w:rsid w:val="00C03C0E"/>
    <w:rsid w:val="00C041B3"/>
    <w:rsid w:val="00C04694"/>
    <w:rsid w:val="00C04DE8"/>
    <w:rsid w:val="00C056E9"/>
    <w:rsid w:val="00C05B8F"/>
    <w:rsid w:val="00C05BBF"/>
    <w:rsid w:val="00C06863"/>
    <w:rsid w:val="00C06921"/>
    <w:rsid w:val="00C116EF"/>
    <w:rsid w:val="00C13659"/>
    <w:rsid w:val="00C1380A"/>
    <w:rsid w:val="00C14812"/>
    <w:rsid w:val="00C15484"/>
    <w:rsid w:val="00C16050"/>
    <w:rsid w:val="00C163E0"/>
    <w:rsid w:val="00C1790B"/>
    <w:rsid w:val="00C17F90"/>
    <w:rsid w:val="00C20016"/>
    <w:rsid w:val="00C21A9C"/>
    <w:rsid w:val="00C21C70"/>
    <w:rsid w:val="00C22438"/>
    <w:rsid w:val="00C24AC1"/>
    <w:rsid w:val="00C2616A"/>
    <w:rsid w:val="00C26996"/>
    <w:rsid w:val="00C27D8B"/>
    <w:rsid w:val="00C27EB6"/>
    <w:rsid w:val="00C318FD"/>
    <w:rsid w:val="00C33630"/>
    <w:rsid w:val="00C34A89"/>
    <w:rsid w:val="00C34D39"/>
    <w:rsid w:val="00C34DA4"/>
    <w:rsid w:val="00C352DB"/>
    <w:rsid w:val="00C37667"/>
    <w:rsid w:val="00C42AAD"/>
    <w:rsid w:val="00C440D3"/>
    <w:rsid w:val="00C44AF4"/>
    <w:rsid w:val="00C465C9"/>
    <w:rsid w:val="00C4694A"/>
    <w:rsid w:val="00C47553"/>
    <w:rsid w:val="00C47806"/>
    <w:rsid w:val="00C52DDD"/>
    <w:rsid w:val="00C53F2A"/>
    <w:rsid w:val="00C577DC"/>
    <w:rsid w:val="00C57B66"/>
    <w:rsid w:val="00C60B23"/>
    <w:rsid w:val="00C622D2"/>
    <w:rsid w:val="00C63FDE"/>
    <w:rsid w:val="00C64753"/>
    <w:rsid w:val="00C650D7"/>
    <w:rsid w:val="00C65142"/>
    <w:rsid w:val="00C65464"/>
    <w:rsid w:val="00C7042B"/>
    <w:rsid w:val="00C70CF2"/>
    <w:rsid w:val="00C712D4"/>
    <w:rsid w:val="00C726FB"/>
    <w:rsid w:val="00C7289F"/>
    <w:rsid w:val="00C73426"/>
    <w:rsid w:val="00C739A1"/>
    <w:rsid w:val="00C757FD"/>
    <w:rsid w:val="00C77FF8"/>
    <w:rsid w:val="00C81E50"/>
    <w:rsid w:val="00C835DB"/>
    <w:rsid w:val="00C83A16"/>
    <w:rsid w:val="00C87619"/>
    <w:rsid w:val="00C90DB6"/>
    <w:rsid w:val="00C92C19"/>
    <w:rsid w:val="00C9393F"/>
    <w:rsid w:val="00C940E0"/>
    <w:rsid w:val="00C94C19"/>
    <w:rsid w:val="00C96A5F"/>
    <w:rsid w:val="00C96AF2"/>
    <w:rsid w:val="00C96C91"/>
    <w:rsid w:val="00CA03AC"/>
    <w:rsid w:val="00CA0525"/>
    <w:rsid w:val="00CA2BF0"/>
    <w:rsid w:val="00CA34B6"/>
    <w:rsid w:val="00CA3E05"/>
    <w:rsid w:val="00CA546D"/>
    <w:rsid w:val="00CA792D"/>
    <w:rsid w:val="00CB1203"/>
    <w:rsid w:val="00CB1899"/>
    <w:rsid w:val="00CB4128"/>
    <w:rsid w:val="00CB4A63"/>
    <w:rsid w:val="00CB5B93"/>
    <w:rsid w:val="00CB6110"/>
    <w:rsid w:val="00CB6325"/>
    <w:rsid w:val="00CB706D"/>
    <w:rsid w:val="00CB720B"/>
    <w:rsid w:val="00CB7E2D"/>
    <w:rsid w:val="00CC0E98"/>
    <w:rsid w:val="00CC4A73"/>
    <w:rsid w:val="00CC5AED"/>
    <w:rsid w:val="00CC6409"/>
    <w:rsid w:val="00CD0267"/>
    <w:rsid w:val="00CD1073"/>
    <w:rsid w:val="00CD229D"/>
    <w:rsid w:val="00CD4BCB"/>
    <w:rsid w:val="00CD51F0"/>
    <w:rsid w:val="00CD5CF6"/>
    <w:rsid w:val="00CD5DE9"/>
    <w:rsid w:val="00CD7495"/>
    <w:rsid w:val="00CE0329"/>
    <w:rsid w:val="00CE174A"/>
    <w:rsid w:val="00CE1818"/>
    <w:rsid w:val="00CE342A"/>
    <w:rsid w:val="00CE49FC"/>
    <w:rsid w:val="00CE597D"/>
    <w:rsid w:val="00CE61E3"/>
    <w:rsid w:val="00CE6728"/>
    <w:rsid w:val="00CE70B1"/>
    <w:rsid w:val="00CF11CE"/>
    <w:rsid w:val="00CF1D7D"/>
    <w:rsid w:val="00CF2961"/>
    <w:rsid w:val="00CF383E"/>
    <w:rsid w:val="00CF3AAF"/>
    <w:rsid w:val="00CF4A5A"/>
    <w:rsid w:val="00CF607A"/>
    <w:rsid w:val="00D03195"/>
    <w:rsid w:val="00D054A2"/>
    <w:rsid w:val="00D0628E"/>
    <w:rsid w:val="00D06965"/>
    <w:rsid w:val="00D07C21"/>
    <w:rsid w:val="00D10A30"/>
    <w:rsid w:val="00D131E3"/>
    <w:rsid w:val="00D14FFF"/>
    <w:rsid w:val="00D154D1"/>
    <w:rsid w:val="00D1639F"/>
    <w:rsid w:val="00D1657A"/>
    <w:rsid w:val="00D16595"/>
    <w:rsid w:val="00D171A4"/>
    <w:rsid w:val="00D1729D"/>
    <w:rsid w:val="00D178AD"/>
    <w:rsid w:val="00D2026D"/>
    <w:rsid w:val="00D220E2"/>
    <w:rsid w:val="00D2429B"/>
    <w:rsid w:val="00D26525"/>
    <w:rsid w:val="00D30060"/>
    <w:rsid w:val="00D301C1"/>
    <w:rsid w:val="00D30BCD"/>
    <w:rsid w:val="00D30DF3"/>
    <w:rsid w:val="00D3121E"/>
    <w:rsid w:val="00D32360"/>
    <w:rsid w:val="00D32779"/>
    <w:rsid w:val="00D32B6D"/>
    <w:rsid w:val="00D33CEA"/>
    <w:rsid w:val="00D36199"/>
    <w:rsid w:val="00D36A83"/>
    <w:rsid w:val="00D36D77"/>
    <w:rsid w:val="00D3785D"/>
    <w:rsid w:val="00D3799A"/>
    <w:rsid w:val="00D407DB"/>
    <w:rsid w:val="00D41412"/>
    <w:rsid w:val="00D441F1"/>
    <w:rsid w:val="00D44D29"/>
    <w:rsid w:val="00D457A3"/>
    <w:rsid w:val="00D51F0A"/>
    <w:rsid w:val="00D5283D"/>
    <w:rsid w:val="00D5315B"/>
    <w:rsid w:val="00D53272"/>
    <w:rsid w:val="00D54557"/>
    <w:rsid w:val="00D55373"/>
    <w:rsid w:val="00D558D7"/>
    <w:rsid w:val="00D55DEA"/>
    <w:rsid w:val="00D55EF7"/>
    <w:rsid w:val="00D63F6F"/>
    <w:rsid w:val="00D643DA"/>
    <w:rsid w:val="00D657B2"/>
    <w:rsid w:val="00D6657E"/>
    <w:rsid w:val="00D666C4"/>
    <w:rsid w:val="00D675AC"/>
    <w:rsid w:val="00D67625"/>
    <w:rsid w:val="00D6784C"/>
    <w:rsid w:val="00D67D1A"/>
    <w:rsid w:val="00D71715"/>
    <w:rsid w:val="00D71B49"/>
    <w:rsid w:val="00D75C03"/>
    <w:rsid w:val="00D760D2"/>
    <w:rsid w:val="00D7656B"/>
    <w:rsid w:val="00D76EFD"/>
    <w:rsid w:val="00D773BA"/>
    <w:rsid w:val="00D77C28"/>
    <w:rsid w:val="00D815AC"/>
    <w:rsid w:val="00D8232C"/>
    <w:rsid w:val="00D84A7D"/>
    <w:rsid w:val="00D85A30"/>
    <w:rsid w:val="00D85A97"/>
    <w:rsid w:val="00D85F28"/>
    <w:rsid w:val="00D8769D"/>
    <w:rsid w:val="00D90FD2"/>
    <w:rsid w:val="00D91F9F"/>
    <w:rsid w:val="00D971F3"/>
    <w:rsid w:val="00DA0011"/>
    <w:rsid w:val="00DA0485"/>
    <w:rsid w:val="00DA1CE9"/>
    <w:rsid w:val="00DA1DAD"/>
    <w:rsid w:val="00DA2109"/>
    <w:rsid w:val="00DA3A60"/>
    <w:rsid w:val="00DA7B50"/>
    <w:rsid w:val="00DA7E70"/>
    <w:rsid w:val="00DB2719"/>
    <w:rsid w:val="00DB278A"/>
    <w:rsid w:val="00DB2D94"/>
    <w:rsid w:val="00DB540E"/>
    <w:rsid w:val="00DB63AA"/>
    <w:rsid w:val="00DB68ED"/>
    <w:rsid w:val="00DB6EB8"/>
    <w:rsid w:val="00DC373A"/>
    <w:rsid w:val="00DC4409"/>
    <w:rsid w:val="00DC4481"/>
    <w:rsid w:val="00DC4B39"/>
    <w:rsid w:val="00DD2147"/>
    <w:rsid w:val="00DD2C03"/>
    <w:rsid w:val="00DD4931"/>
    <w:rsid w:val="00DD555E"/>
    <w:rsid w:val="00DD6294"/>
    <w:rsid w:val="00DD63A3"/>
    <w:rsid w:val="00DD63E0"/>
    <w:rsid w:val="00DD6A12"/>
    <w:rsid w:val="00DD6D2C"/>
    <w:rsid w:val="00DD6FCC"/>
    <w:rsid w:val="00DD78E1"/>
    <w:rsid w:val="00DE03F7"/>
    <w:rsid w:val="00DE043C"/>
    <w:rsid w:val="00DE1494"/>
    <w:rsid w:val="00DE1A2E"/>
    <w:rsid w:val="00DE323E"/>
    <w:rsid w:val="00DE4E01"/>
    <w:rsid w:val="00DE62E6"/>
    <w:rsid w:val="00DE697A"/>
    <w:rsid w:val="00DE6D76"/>
    <w:rsid w:val="00DF099B"/>
    <w:rsid w:val="00DF106E"/>
    <w:rsid w:val="00DF1414"/>
    <w:rsid w:val="00DF15C3"/>
    <w:rsid w:val="00DF171B"/>
    <w:rsid w:val="00DF18FF"/>
    <w:rsid w:val="00DF1936"/>
    <w:rsid w:val="00DF2FF8"/>
    <w:rsid w:val="00DF4AFA"/>
    <w:rsid w:val="00DF4CEB"/>
    <w:rsid w:val="00DF5CD0"/>
    <w:rsid w:val="00DF627B"/>
    <w:rsid w:val="00DF6751"/>
    <w:rsid w:val="00E05A8B"/>
    <w:rsid w:val="00E075CB"/>
    <w:rsid w:val="00E10A89"/>
    <w:rsid w:val="00E13FF7"/>
    <w:rsid w:val="00E143C2"/>
    <w:rsid w:val="00E15178"/>
    <w:rsid w:val="00E1640D"/>
    <w:rsid w:val="00E20B44"/>
    <w:rsid w:val="00E211B6"/>
    <w:rsid w:val="00E2171B"/>
    <w:rsid w:val="00E217BE"/>
    <w:rsid w:val="00E22996"/>
    <w:rsid w:val="00E229FA"/>
    <w:rsid w:val="00E23420"/>
    <w:rsid w:val="00E23856"/>
    <w:rsid w:val="00E239A2"/>
    <w:rsid w:val="00E2447C"/>
    <w:rsid w:val="00E26E47"/>
    <w:rsid w:val="00E30D47"/>
    <w:rsid w:val="00E31CF5"/>
    <w:rsid w:val="00E3275A"/>
    <w:rsid w:val="00E343E0"/>
    <w:rsid w:val="00E34520"/>
    <w:rsid w:val="00E35169"/>
    <w:rsid w:val="00E351A5"/>
    <w:rsid w:val="00E3667B"/>
    <w:rsid w:val="00E36FA3"/>
    <w:rsid w:val="00E4129D"/>
    <w:rsid w:val="00E41595"/>
    <w:rsid w:val="00E43B22"/>
    <w:rsid w:val="00E459C4"/>
    <w:rsid w:val="00E4630E"/>
    <w:rsid w:val="00E479D1"/>
    <w:rsid w:val="00E50F8F"/>
    <w:rsid w:val="00E5106E"/>
    <w:rsid w:val="00E51187"/>
    <w:rsid w:val="00E51EFC"/>
    <w:rsid w:val="00E53DF4"/>
    <w:rsid w:val="00E54E81"/>
    <w:rsid w:val="00E575CC"/>
    <w:rsid w:val="00E60187"/>
    <w:rsid w:val="00E603AA"/>
    <w:rsid w:val="00E6060A"/>
    <w:rsid w:val="00E627A5"/>
    <w:rsid w:val="00E649CA"/>
    <w:rsid w:val="00E66E8C"/>
    <w:rsid w:val="00E677B9"/>
    <w:rsid w:val="00E67D8B"/>
    <w:rsid w:val="00E67EC4"/>
    <w:rsid w:val="00E717B7"/>
    <w:rsid w:val="00E72B08"/>
    <w:rsid w:val="00E72D55"/>
    <w:rsid w:val="00E73C50"/>
    <w:rsid w:val="00E742E7"/>
    <w:rsid w:val="00E74B8A"/>
    <w:rsid w:val="00E767B0"/>
    <w:rsid w:val="00E76836"/>
    <w:rsid w:val="00E76C68"/>
    <w:rsid w:val="00E80C99"/>
    <w:rsid w:val="00E81740"/>
    <w:rsid w:val="00E81ACF"/>
    <w:rsid w:val="00E824E0"/>
    <w:rsid w:val="00E8362D"/>
    <w:rsid w:val="00E854AC"/>
    <w:rsid w:val="00E85C14"/>
    <w:rsid w:val="00E90B8E"/>
    <w:rsid w:val="00E90DC0"/>
    <w:rsid w:val="00E92099"/>
    <w:rsid w:val="00E946BA"/>
    <w:rsid w:val="00E97DC5"/>
    <w:rsid w:val="00EA0BB1"/>
    <w:rsid w:val="00EA0F71"/>
    <w:rsid w:val="00EA196E"/>
    <w:rsid w:val="00EA1AE4"/>
    <w:rsid w:val="00EA2A9F"/>
    <w:rsid w:val="00EA5C7E"/>
    <w:rsid w:val="00EA6AD4"/>
    <w:rsid w:val="00EB070D"/>
    <w:rsid w:val="00EB0A37"/>
    <w:rsid w:val="00EB0EE4"/>
    <w:rsid w:val="00EB189B"/>
    <w:rsid w:val="00EB38C1"/>
    <w:rsid w:val="00EB3E47"/>
    <w:rsid w:val="00EB68B8"/>
    <w:rsid w:val="00EC00B4"/>
    <w:rsid w:val="00EC0A85"/>
    <w:rsid w:val="00EC0DE3"/>
    <w:rsid w:val="00EC1D1D"/>
    <w:rsid w:val="00EC36D7"/>
    <w:rsid w:val="00EC56FE"/>
    <w:rsid w:val="00EC5CC4"/>
    <w:rsid w:val="00EC6EEB"/>
    <w:rsid w:val="00EC7671"/>
    <w:rsid w:val="00EC7A45"/>
    <w:rsid w:val="00ED0C5A"/>
    <w:rsid w:val="00ED0EE7"/>
    <w:rsid w:val="00ED1B8B"/>
    <w:rsid w:val="00ED21A4"/>
    <w:rsid w:val="00ED21A5"/>
    <w:rsid w:val="00ED2D4A"/>
    <w:rsid w:val="00ED5EF6"/>
    <w:rsid w:val="00ED6615"/>
    <w:rsid w:val="00ED6D78"/>
    <w:rsid w:val="00ED6EF0"/>
    <w:rsid w:val="00ED6F70"/>
    <w:rsid w:val="00ED6FAA"/>
    <w:rsid w:val="00ED7084"/>
    <w:rsid w:val="00ED7480"/>
    <w:rsid w:val="00ED765E"/>
    <w:rsid w:val="00EE0976"/>
    <w:rsid w:val="00EE1677"/>
    <w:rsid w:val="00EE1E1A"/>
    <w:rsid w:val="00EE332B"/>
    <w:rsid w:val="00EE34A9"/>
    <w:rsid w:val="00EE5361"/>
    <w:rsid w:val="00EE6347"/>
    <w:rsid w:val="00EF1F1C"/>
    <w:rsid w:val="00EF2525"/>
    <w:rsid w:val="00EF26FD"/>
    <w:rsid w:val="00EF2F09"/>
    <w:rsid w:val="00EF2FA4"/>
    <w:rsid w:val="00EF45F9"/>
    <w:rsid w:val="00EF62DB"/>
    <w:rsid w:val="00EF7028"/>
    <w:rsid w:val="00F0026A"/>
    <w:rsid w:val="00F00C16"/>
    <w:rsid w:val="00F013D6"/>
    <w:rsid w:val="00F01826"/>
    <w:rsid w:val="00F02DF0"/>
    <w:rsid w:val="00F04334"/>
    <w:rsid w:val="00F06A1A"/>
    <w:rsid w:val="00F06CD0"/>
    <w:rsid w:val="00F131C8"/>
    <w:rsid w:val="00F14364"/>
    <w:rsid w:val="00F20435"/>
    <w:rsid w:val="00F205B1"/>
    <w:rsid w:val="00F20B5A"/>
    <w:rsid w:val="00F20F31"/>
    <w:rsid w:val="00F22075"/>
    <w:rsid w:val="00F23C53"/>
    <w:rsid w:val="00F23ECB"/>
    <w:rsid w:val="00F23F49"/>
    <w:rsid w:val="00F249A9"/>
    <w:rsid w:val="00F27B7B"/>
    <w:rsid w:val="00F3299F"/>
    <w:rsid w:val="00F332F3"/>
    <w:rsid w:val="00F338CA"/>
    <w:rsid w:val="00F33A8A"/>
    <w:rsid w:val="00F34937"/>
    <w:rsid w:val="00F35DE6"/>
    <w:rsid w:val="00F366BC"/>
    <w:rsid w:val="00F37EAC"/>
    <w:rsid w:val="00F40A98"/>
    <w:rsid w:val="00F40D04"/>
    <w:rsid w:val="00F422EA"/>
    <w:rsid w:val="00F4289C"/>
    <w:rsid w:val="00F435CC"/>
    <w:rsid w:val="00F4381A"/>
    <w:rsid w:val="00F4566B"/>
    <w:rsid w:val="00F46004"/>
    <w:rsid w:val="00F47713"/>
    <w:rsid w:val="00F5005B"/>
    <w:rsid w:val="00F512FA"/>
    <w:rsid w:val="00F51D5D"/>
    <w:rsid w:val="00F52CD7"/>
    <w:rsid w:val="00F53061"/>
    <w:rsid w:val="00F5390E"/>
    <w:rsid w:val="00F53FD6"/>
    <w:rsid w:val="00F543DC"/>
    <w:rsid w:val="00F57C22"/>
    <w:rsid w:val="00F60C40"/>
    <w:rsid w:val="00F61099"/>
    <w:rsid w:val="00F61B3E"/>
    <w:rsid w:val="00F62327"/>
    <w:rsid w:val="00F6238A"/>
    <w:rsid w:val="00F63BD5"/>
    <w:rsid w:val="00F64DA6"/>
    <w:rsid w:val="00F65090"/>
    <w:rsid w:val="00F661A8"/>
    <w:rsid w:val="00F67697"/>
    <w:rsid w:val="00F67F59"/>
    <w:rsid w:val="00F71A18"/>
    <w:rsid w:val="00F72134"/>
    <w:rsid w:val="00F72861"/>
    <w:rsid w:val="00F72EDD"/>
    <w:rsid w:val="00F73094"/>
    <w:rsid w:val="00F73BE2"/>
    <w:rsid w:val="00F7686E"/>
    <w:rsid w:val="00F77440"/>
    <w:rsid w:val="00F81C9A"/>
    <w:rsid w:val="00F828A5"/>
    <w:rsid w:val="00F82B00"/>
    <w:rsid w:val="00F82D72"/>
    <w:rsid w:val="00F82DB5"/>
    <w:rsid w:val="00F82F96"/>
    <w:rsid w:val="00F832A8"/>
    <w:rsid w:val="00F86A74"/>
    <w:rsid w:val="00F90037"/>
    <w:rsid w:val="00F90CDF"/>
    <w:rsid w:val="00F92538"/>
    <w:rsid w:val="00F925AE"/>
    <w:rsid w:val="00F94B9C"/>
    <w:rsid w:val="00F95846"/>
    <w:rsid w:val="00F9694A"/>
    <w:rsid w:val="00F9797A"/>
    <w:rsid w:val="00F97D7A"/>
    <w:rsid w:val="00FA057A"/>
    <w:rsid w:val="00FA1824"/>
    <w:rsid w:val="00FA2F43"/>
    <w:rsid w:val="00FA7F0B"/>
    <w:rsid w:val="00FB0E35"/>
    <w:rsid w:val="00FB1046"/>
    <w:rsid w:val="00FB20E1"/>
    <w:rsid w:val="00FB23B6"/>
    <w:rsid w:val="00FB3084"/>
    <w:rsid w:val="00FB507A"/>
    <w:rsid w:val="00FB5797"/>
    <w:rsid w:val="00FC280C"/>
    <w:rsid w:val="00FD0100"/>
    <w:rsid w:val="00FD113B"/>
    <w:rsid w:val="00FD6A7D"/>
    <w:rsid w:val="00FD7FFA"/>
    <w:rsid w:val="00FE1124"/>
    <w:rsid w:val="00FE17F7"/>
    <w:rsid w:val="00FE4B31"/>
    <w:rsid w:val="00FE6176"/>
    <w:rsid w:val="00FE7471"/>
    <w:rsid w:val="00FF1479"/>
    <w:rsid w:val="00FF370E"/>
    <w:rsid w:val="00FF37F4"/>
    <w:rsid w:val="00FF3C60"/>
    <w:rsid w:val="00FF4015"/>
    <w:rsid w:val="00FF4846"/>
    <w:rsid w:val="00FF5041"/>
    <w:rsid w:val="00FF5179"/>
    <w:rsid w:val="00FF5254"/>
    <w:rsid w:val="00FF5479"/>
    <w:rsid w:val="00FF55AA"/>
    <w:rsid w:val="00FF573B"/>
    <w:rsid w:val="00FF62E6"/>
    <w:rsid w:val="00FF730D"/>
    <w:rsid w:val="016E5CAD"/>
    <w:rsid w:val="03759A2D"/>
    <w:rsid w:val="12BA3E37"/>
    <w:rsid w:val="14CF566B"/>
    <w:rsid w:val="15871D97"/>
    <w:rsid w:val="1A846B21"/>
    <w:rsid w:val="1EAC4308"/>
    <w:rsid w:val="1EAE4BB5"/>
    <w:rsid w:val="1F796619"/>
    <w:rsid w:val="1FFD8CB6"/>
    <w:rsid w:val="239F3002"/>
    <w:rsid w:val="256D6149"/>
    <w:rsid w:val="2ABE7FF2"/>
    <w:rsid w:val="2BF4699C"/>
    <w:rsid w:val="2DBF5486"/>
    <w:rsid w:val="2FA854A1"/>
    <w:rsid w:val="319779A2"/>
    <w:rsid w:val="34DC0034"/>
    <w:rsid w:val="356E11CF"/>
    <w:rsid w:val="378AA26B"/>
    <w:rsid w:val="387D4261"/>
    <w:rsid w:val="3B5A3316"/>
    <w:rsid w:val="3BFB716F"/>
    <w:rsid w:val="4272176A"/>
    <w:rsid w:val="44A63434"/>
    <w:rsid w:val="46153460"/>
    <w:rsid w:val="470B28B0"/>
    <w:rsid w:val="4728284C"/>
    <w:rsid w:val="48CE73E8"/>
    <w:rsid w:val="4AE91DEB"/>
    <w:rsid w:val="4AF46035"/>
    <w:rsid w:val="4BF950DE"/>
    <w:rsid w:val="4CE27EB0"/>
    <w:rsid w:val="4F557E12"/>
    <w:rsid w:val="4F9B7802"/>
    <w:rsid w:val="4FFE4E5F"/>
    <w:rsid w:val="4FFF6EB1"/>
    <w:rsid w:val="508C1DCB"/>
    <w:rsid w:val="57A42E28"/>
    <w:rsid w:val="58673AF1"/>
    <w:rsid w:val="59E79EAC"/>
    <w:rsid w:val="5C3D3CA4"/>
    <w:rsid w:val="5F422060"/>
    <w:rsid w:val="5FE35928"/>
    <w:rsid w:val="629604FF"/>
    <w:rsid w:val="646C0022"/>
    <w:rsid w:val="666878CC"/>
    <w:rsid w:val="677F4417"/>
    <w:rsid w:val="68B4049D"/>
    <w:rsid w:val="6C3167BC"/>
    <w:rsid w:val="6DEAF75E"/>
    <w:rsid w:val="6E1C42D5"/>
    <w:rsid w:val="6FFF9A7F"/>
    <w:rsid w:val="71C9494D"/>
    <w:rsid w:val="72DE93DC"/>
    <w:rsid w:val="733C5552"/>
    <w:rsid w:val="78841900"/>
    <w:rsid w:val="79BD24E1"/>
    <w:rsid w:val="79D6A153"/>
    <w:rsid w:val="7A9F77AE"/>
    <w:rsid w:val="7B4E0F84"/>
    <w:rsid w:val="7BDFBD96"/>
    <w:rsid w:val="7CAEA231"/>
    <w:rsid w:val="7D7F33C3"/>
    <w:rsid w:val="7EBB0BE9"/>
    <w:rsid w:val="7FCF90EA"/>
    <w:rsid w:val="7FE666CA"/>
    <w:rsid w:val="7FEF4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nhideWhenUsed="0"/>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uiPriority="0" w:unhideWhenUsed="0"/>
    <w:lsdException w:name="Body Text Indent" w:semiHidden="0" w:uiPriority="0" w:unhideWhenUsed="0"/>
    <w:lsdException w:name="Subtitle" w:semiHidden="0" w:uiPriority="11" w:unhideWhenUsed="0" w:qFormat="1"/>
    <w:lsdException w:name="Date" w:semiHidden="0" w:uiPriority="0" w:unhideWhenUsed="0"/>
    <w:lsdException w:name="Body Text Indent 2" w:semiHidden="0" w:uiPriority="0" w:unhideWhenUsed="0"/>
    <w:lsdException w:name="Body Text Indent 3" w:semiHidden="0" w:uiPriority="0" w:unhideWhenUsed="0"/>
    <w:lsdException w:name="Hyperlink" w:semiHidden="0" w:unhideWhenUsed="0"/>
    <w:lsdException w:name="Strong" w:semiHidden="0" w:uiPriority="0" w:unhideWhenUsed="0" w:qFormat="1"/>
    <w:lsdException w:name="Emphasis" w:semiHidden="0" w:uiPriority="20" w:unhideWhenUsed="0" w:qFormat="1"/>
    <w:lsdException w:name="Document Map" w:semiHidden="0"/>
    <w:lsdException w:name="Normal (Web)" w:semiHidden="0" w:qFormat="1"/>
    <w:lsdException w:name="Normal Table" w:uiPriority="0" w:unhideWhenUsed="0"/>
    <w:lsdException w:name="annotation subject" w:semiHidden="0"/>
    <w:lsdException w:name="Balloon Text" w:semiHidden="0"/>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96C91"/>
    <w:pPr>
      <w:widowControl w:val="0"/>
      <w:jc w:val="both"/>
    </w:pPr>
    <w:rPr>
      <w:kern w:val="2"/>
      <w:sz w:val="21"/>
      <w:szCs w:val="2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Document Map"/>
    <w:basedOn w:val="a6"/>
    <w:link w:val="Char"/>
    <w:uiPriority w:val="99"/>
    <w:unhideWhenUsed/>
    <w:rPr>
      <w:rFonts w:ascii="宋体"/>
      <w:sz w:val="18"/>
      <w:szCs w:val="18"/>
    </w:rPr>
  </w:style>
  <w:style w:type="character" w:customStyle="1" w:styleId="Char">
    <w:name w:val="文档结构图 Char"/>
    <w:link w:val="aa"/>
    <w:uiPriority w:val="99"/>
    <w:semiHidden/>
    <w:rPr>
      <w:rFonts w:ascii="宋体"/>
      <w:kern w:val="2"/>
      <w:sz w:val="18"/>
      <w:szCs w:val="18"/>
    </w:rPr>
  </w:style>
  <w:style w:type="paragraph" w:styleId="ab">
    <w:name w:val="annotation text"/>
    <w:basedOn w:val="a6"/>
    <w:link w:val="Char0"/>
    <w:uiPriority w:val="99"/>
    <w:unhideWhenUsed/>
    <w:pPr>
      <w:jc w:val="left"/>
    </w:pPr>
  </w:style>
  <w:style w:type="character" w:customStyle="1" w:styleId="Char0">
    <w:name w:val="批注文字 Char"/>
    <w:link w:val="ab"/>
    <w:uiPriority w:val="99"/>
    <w:semiHidden/>
    <w:rPr>
      <w:kern w:val="2"/>
      <w:sz w:val="21"/>
      <w:szCs w:val="24"/>
    </w:rPr>
  </w:style>
  <w:style w:type="paragraph" w:styleId="ac">
    <w:name w:val="Body Text Indent"/>
    <w:basedOn w:val="a6"/>
    <w:pPr>
      <w:spacing w:line="360" w:lineRule="auto"/>
      <w:ind w:firstLineChars="200" w:firstLine="413"/>
    </w:pPr>
    <w:rPr>
      <w:b/>
      <w:bCs/>
    </w:rPr>
  </w:style>
  <w:style w:type="paragraph" w:styleId="ad">
    <w:name w:val="Date"/>
    <w:basedOn w:val="a6"/>
    <w:next w:val="a6"/>
    <w:pPr>
      <w:ind w:leftChars="2500" w:left="100"/>
    </w:pPr>
  </w:style>
  <w:style w:type="paragraph" w:styleId="2">
    <w:name w:val="Body Text Indent 2"/>
    <w:basedOn w:val="a6"/>
    <w:pPr>
      <w:spacing w:line="440" w:lineRule="exact"/>
      <w:ind w:firstLine="412"/>
    </w:pPr>
  </w:style>
  <w:style w:type="paragraph" w:styleId="ae">
    <w:name w:val="Balloon Text"/>
    <w:basedOn w:val="a6"/>
    <w:link w:val="Char1"/>
    <w:uiPriority w:val="99"/>
    <w:unhideWhenUsed/>
    <w:rPr>
      <w:sz w:val="18"/>
      <w:szCs w:val="18"/>
    </w:rPr>
  </w:style>
  <w:style w:type="character" w:customStyle="1" w:styleId="Char1">
    <w:name w:val="批注框文本 Char"/>
    <w:link w:val="ae"/>
    <w:uiPriority w:val="99"/>
    <w:semiHidden/>
    <w:rPr>
      <w:kern w:val="2"/>
      <w:sz w:val="18"/>
      <w:szCs w:val="18"/>
    </w:rPr>
  </w:style>
  <w:style w:type="paragraph" w:styleId="af">
    <w:name w:val="footer"/>
    <w:basedOn w:val="a6"/>
    <w:link w:val="Char2"/>
    <w:uiPriority w:val="99"/>
    <w:pPr>
      <w:tabs>
        <w:tab w:val="center" w:pos="4153"/>
        <w:tab w:val="right" w:pos="8306"/>
      </w:tabs>
      <w:snapToGrid w:val="0"/>
      <w:jc w:val="left"/>
    </w:pPr>
    <w:rPr>
      <w:sz w:val="18"/>
      <w:szCs w:val="18"/>
    </w:rPr>
  </w:style>
  <w:style w:type="paragraph" w:styleId="af0">
    <w:name w:val="header"/>
    <w:basedOn w:val="a6"/>
    <w:pPr>
      <w:pBdr>
        <w:bottom w:val="single" w:sz="6" w:space="1" w:color="auto"/>
      </w:pBdr>
      <w:tabs>
        <w:tab w:val="center" w:pos="4153"/>
        <w:tab w:val="right" w:pos="8306"/>
      </w:tabs>
      <w:snapToGrid w:val="0"/>
      <w:jc w:val="center"/>
    </w:pPr>
    <w:rPr>
      <w:sz w:val="18"/>
      <w:szCs w:val="18"/>
    </w:rPr>
  </w:style>
  <w:style w:type="paragraph" w:styleId="3">
    <w:name w:val="Body Text Indent 3"/>
    <w:basedOn w:val="a6"/>
    <w:pPr>
      <w:spacing w:line="360" w:lineRule="auto"/>
      <w:ind w:firstLineChars="200" w:firstLine="420"/>
    </w:pPr>
    <w:rPr>
      <w:color w:val="FF0000"/>
    </w:rPr>
  </w:style>
  <w:style w:type="paragraph" w:styleId="af1">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af2">
    <w:name w:val="annotation subject"/>
    <w:basedOn w:val="ab"/>
    <w:next w:val="ab"/>
    <w:link w:val="Char3"/>
    <w:uiPriority w:val="99"/>
    <w:unhideWhenUsed/>
    <w:rPr>
      <w:b/>
      <w:bCs/>
    </w:rPr>
  </w:style>
  <w:style w:type="character" w:customStyle="1" w:styleId="Char3">
    <w:name w:val="批注主题 Char"/>
    <w:link w:val="af2"/>
    <w:uiPriority w:val="99"/>
    <w:semiHidden/>
    <w:rPr>
      <w:b/>
      <w:bCs/>
      <w:kern w:val="2"/>
      <w:sz w:val="21"/>
      <w:szCs w:val="24"/>
    </w:rPr>
  </w:style>
  <w:style w:type="table" w:styleId="af3">
    <w:name w:val="Table Grid"/>
    <w:basedOn w:val="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qFormat/>
    <w:rPr>
      <w:b/>
      <w:bCs/>
    </w:rPr>
  </w:style>
  <w:style w:type="character" w:styleId="af5">
    <w:name w:val="page number"/>
  </w:style>
  <w:style w:type="character" w:styleId="af6">
    <w:name w:val="Hyperlink"/>
    <w:uiPriority w:val="99"/>
    <w:rPr>
      <w:color w:val="0000FF"/>
      <w:u w:val="single"/>
    </w:rPr>
  </w:style>
  <w:style w:type="character" w:styleId="af7">
    <w:name w:val="annotation reference"/>
    <w:uiPriority w:val="99"/>
    <w:unhideWhenUsed/>
    <w:rPr>
      <w:sz w:val="21"/>
      <w:szCs w:val="21"/>
    </w:rPr>
  </w:style>
  <w:style w:type="paragraph" w:customStyle="1" w:styleId="af8">
    <w:name w:val="参考文献、索引标题"/>
    <w:basedOn w:val="a6"/>
    <w:next w:val="a6"/>
    <w:pPr>
      <w:widowControl/>
      <w:shd w:val="clear" w:color="FFFFFF" w:fill="FFFFFF"/>
      <w:spacing w:before="640" w:after="200"/>
      <w:jc w:val="center"/>
      <w:outlineLvl w:val="0"/>
    </w:pPr>
    <w:rPr>
      <w:rFonts w:ascii="黑体" w:eastAsia="黑体"/>
      <w:kern w:val="0"/>
      <w:szCs w:val="20"/>
    </w:rPr>
  </w:style>
  <w:style w:type="paragraph" w:customStyle="1" w:styleId="af9">
    <w:name w:val="段"/>
    <w:link w:val="Char4"/>
    <w:pPr>
      <w:autoSpaceDE w:val="0"/>
      <w:autoSpaceDN w:val="0"/>
      <w:ind w:firstLineChars="200" w:firstLine="200"/>
      <w:jc w:val="both"/>
    </w:pPr>
    <w:rPr>
      <w:rFonts w:ascii="宋体"/>
      <w:sz w:val="21"/>
    </w:rPr>
  </w:style>
  <w:style w:type="character" w:customStyle="1" w:styleId="Char4">
    <w:name w:val="段 Char"/>
    <w:link w:val="af9"/>
    <w:qFormat/>
    <w:rPr>
      <w:rFonts w:ascii="宋体"/>
      <w:sz w:val="21"/>
      <w:lang w:val="en-US" w:eastAsia="zh-CN" w:bidi="ar-SA"/>
    </w:rPr>
  </w:style>
  <w:style w:type="paragraph" w:customStyle="1" w:styleId="afa">
    <w:name w:val="章标题"/>
    <w:next w:val="af9"/>
    <w:pPr>
      <w:spacing w:before="50" w:after="50"/>
      <w:jc w:val="both"/>
      <w:outlineLvl w:val="1"/>
    </w:pPr>
    <w:rPr>
      <w:rFonts w:ascii="黑体" w:eastAsia="黑体"/>
      <w:sz w:val="21"/>
    </w:rPr>
  </w:style>
  <w:style w:type="paragraph" w:customStyle="1" w:styleId="afb">
    <w:name w:val="一级条标题"/>
    <w:basedOn w:val="afa"/>
    <w:next w:val="af9"/>
    <w:pPr>
      <w:spacing w:before="0" w:after="0"/>
      <w:jc w:val="left"/>
      <w:outlineLvl w:val="2"/>
    </w:pPr>
  </w:style>
  <w:style w:type="paragraph" w:customStyle="1" w:styleId="afc">
    <w:name w:val="二级条标题"/>
    <w:basedOn w:val="afb"/>
    <w:next w:val="af9"/>
    <w:pPr>
      <w:tabs>
        <w:tab w:val="left" w:pos="360"/>
      </w:tabs>
      <w:outlineLvl w:val="3"/>
    </w:pPr>
  </w:style>
  <w:style w:type="paragraph" w:customStyle="1" w:styleId="afd">
    <w:name w:val="三级条标题"/>
    <w:basedOn w:val="afc"/>
    <w:next w:val="af9"/>
    <w:pPr>
      <w:numPr>
        <w:ilvl w:val="4"/>
      </w:numPr>
      <w:outlineLvl w:val="4"/>
    </w:pPr>
  </w:style>
  <w:style w:type="paragraph" w:customStyle="1" w:styleId="afe">
    <w:name w:val="正文图标题"/>
    <w:next w:val="af9"/>
    <w:pPr>
      <w:jc w:val="center"/>
    </w:pPr>
    <w:rPr>
      <w:rFonts w:ascii="黑体" w:eastAsia="黑体"/>
      <w:sz w:val="21"/>
    </w:rPr>
  </w:style>
  <w:style w:type="paragraph" w:customStyle="1" w:styleId="aff">
    <w:name w:val="前言、引言标题"/>
    <w:next w:val="a6"/>
    <w:pPr>
      <w:shd w:val="clear" w:color="FFFFFF" w:fill="FFFFFF"/>
      <w:spacing w:before="640" w:after="560"/>
      <w:ind w:left="2940"/>
      <w:jc w:val="center"/>
      <w:outlineLvl w:val="0"/>
    </w:pPr>
    <w:rPr>
      <w:rFonts w:ascii="黑体" w:eastAsia="黑体"/>
      <w:sz w:val="32"/>
    </w:rPr>
  </w:style>
  <w:style w:type="paragraph" w:customStyle="1" w:styleId="aff0">
    <w:name w:val="实施日期"/>
    <w:basedOn w:val="a6"/>
    <w:pPr>
      <w:framePr w:w="4000" w:h="473" w:hRule="exact" w:vSpace="180" w:wrap="around" w:hAnchor="margin" w:xAlign="right" w:y="13511" w:anchorLock="1"/>
      <w:widowControl/>
      <w:jc w:val="right"/>
    </w:pPr>
    <w:rPr>
      <w:rFonts w:eastAsia="黑体"/>
      <w:kern w:val="0"/>
      <w:sz w:val="28"/>
      <w:szCs w:val="20"/>
    </w:rPr>
  </w:style>
  <w:style w:type="paragraph" w:customStyle="1" w:styleId="aff1">
    <w:name w:val="图表脚注"/>
    <w:next w:val="af9"/>
    <w:pPr>
      <w:ind w:leftChars="200" w:left="300" w:hangingChars="100" w:hanging="100"/>
      <w:jc w:val="both"/>
    </w:pPr>
    <w:rPr>
      <w:rFonts w:ascii="宋体"/>
      <w:sz w:val="18"/>
    </w:rPr>
  </w:style>
  <w:style w:type="character" w:customStyle="1" w:styleId="style71">
    <w:name w:val="style71"/>
    <w:rPr>
      <w:b/>
      <w:bCs/>
      <w:color w:val="0050A2"/>
      <w:sz w:val="26"/>
      <w:szCs w:val="26"/>
    </w:rPr>
  </w:style>
  <w:style w:type="paragraph" w:customStyle="1" w:styleId="aff2">
    <w:name w:val="正文表标题"/>
    <w:next w:val="af9"/>
    <w:pPr>
      <w:spacing w:beforeLines="50" w:before="156" w:afterLines="50" w:after="156"/>
      <w:ind w:left="360" w:hanging="360"/>
      <w:jc w:val="center"/>
    </w:pPr>
    <w:rPr>
      <w:rFonts w:ascii="黑体" w:eastAsia="黑体"/>
      <w:sz w:val="21"/>
    </w:rPr>
  </w:style>
  <w:style w:type="paragraph" w:customStyle="1" w:styleId="aff3">
    <w:name w:val="其他发布日期"/>
    <w:basedOn w:val="a6"/>
    <w:pPr>
      <w:framePr w:w="3997" w:h="471" w:hRule="exact" w:vSpace="181" w:wrap="around" w:vAnchor="page" w:hAnchor="page" w:x="1419" w:y="14097" w:anchorLock="1"/>
      <w:widowControl/>
      <w:jc w:val="left"/>
    </w:pPr>
    <w:rPr>
      <w:rFonts w:eastAsia="黑体"/>
      <w:kern w:val="0"/>
      <w:sz w:val="28"/>
      <w:szCs w:val="20"/>
    </w:rPr>
  </w:style>
  <w:style w:type="table" w:customStyle="1" w:styleId="1">
    <w:name w:val="网格型1"/>
    <w:basedOn w:val="a8"/>
    <w:uiPriority w:val="5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标准文件_一级条标题"/>
    <w:basedOn w:val="aff5"/>
    <w:next w:val="aff6"/>
    <w:qFormat/>
    <w:pPr>
      <w:spacing w:beforeLines="50" w:before="50" w:afterLines="50" w:after="50"/>
      <w:ind w:left="284"/>
      <w:outlineLvl w:val="1"/>
    </w:pPr>
  </w:style>
  <w:style w:type="paragraph" w:customStyle="1" w:styleId="aff5">
    <w:name w:val="标准文件_章标题"/>
    <w:next w:val="aff6"/>
    <w:qFormat/>
    <w:pPr>
      <w:spacing w:beforeLines="100" w:before="100" w:afterLines="100" w:after="100"/>
      <w:jc w:val="both"/>
      <w:outlineLvl w:val="0"/>
    </w:pPr>
    <w:rPr>
      <w:rFonts w:ascii="黑体" w:eastAsia="黑体"/>
      <w:sz w:val="21"/>
    </w:rPr>
  </w:style>
  <w:style w:type="paragraph" w:customStyle="1" w:styleId="aff6">
    <w:name w:val="标准文件_段"/>
    <w:link w:val="Char5"/>
    <w:qFormat/>
    <w:pPr>
      <w:autoSpaceDE w:val="0"/>
      <w:autoSpaceDN w:val="0"/>
      <w:ind w:firstLineChars="200" w:firstLine="200"/>
      <w:jc w:val="both"/>
    </w:pPr>
    <w:rPr>
      <w:rFonts w:ascii="宋体"/>
      <w:sz w:val="21"/>
    </w:rPr>
  </w:style>
  <w:style w:type="paragraph" w:customStyle="1" w:styleId="a5">
    <w:name w:val="标准文件_二级条标题"/>
    <w:next w:val="aff6"/>
    <w:qFormat/>
    <w:pPr>
      <w:widowControl w:val="0"/>
      <w:numPr>
        <w:ilvl w:val="3"/>
        <w:numId w:val="5"/>
      </w:numPr>
      <w:spacing w:beforeLines="50" w:before="50" w:afterLines="50" w:after="50"/>
      <w:jc w:val="both"/>
      <w:outlineLvl w:val="2"/>
    </w:pPr>
    <w:rPr>
      <w:rFonts w:ascii="黑体" w:eastAsia="黑体"/>
      <w:sz w:val="21"/>
    </w:rPr>
  </w:style>
  <w:style w:type="paragraph" w:customStyle="1" w:styleId="aff7">
    <w:name w:val="标准文件_附录图标题"/>
    <w:next w:val="aff6"/>
    <w:pPr>
      <w:adjustRightInd w:val="0"/>
      <w:snapToGrid w:val="0"/>
      <w:spacing w:beforeLines="50" w:before="50" w:afterLines="50" w:after="50"/>
      <w:jc w:val="center"/>
    </w:pPr>
    <w:rPr>
      <w:rFonts w:ascii="黑体" w:eastAsia="黑体"/>
      <w:sz w:val="21"/>
    </w:rPr>
  </w:style>
  <w:style w:type="paragraph" w:customStyle="1" w:styleId="aff8">
    <w:name w:val="标准文件_附录图标号"/>
    <w:basedOn w:val="aff6"/>
    <w:next w:val="aff6"/>
    <w:qFormat/>
    <w:pPr>
      <w:spacing w:line="14" w:lineRule="exact"/>
      <w:ind w:left="420" w:firstLineChars="0" w:firstLine="0"/>
      <w:jc w:val="center"/>
    </w:pPr>
    <w:rPr>
      <w:rFonts w:ascii="黑体" w:eastAsia="黑体" w:hAnsi="黑体"/>
      <w:vanish/>
      <w:sz w:val="2"/>
      <w:szCs w:val="21"/>
    </w:rPr>
  </w:style>
  <w:style w:type="paragraph" w:customStyle="1" w:styleId="aff9">
    <w:name w:val="标准文件_术语条一"/>
    <w:basedOn w:val="affa"/>
    <w:next w:val="aff6"/>
    <w:qFormat/>
  </w:style>
  <w:style w:type="paragraph" w:customStyle="1" w:styleId="affa">
    <w:name w:val="标准文件_一级无标题"/>
    <w:basedOn w:val="aff4"/>
    <w:qFormat/>
    <w:pPr>
      <w:spacing w:beforeLines="0" w:before="0" w:afterLines="0" w:after="0"/>
      <w:outlineLvl w:val="9"/>
    </w:pPr>
    <w:rPr>
      <w:rFonts w:ascii="宋体" w:eastAsia="宋体"/>
    </w:rPr>
  </w:style>
  <w:style w:type="paragraph" w:customStyle="1" w:styleId="affb">
    <w:name w:val="标准文件_二级无标题"/>
    <w:basedOn w:val="a5"/>
    <w:qFormat/>
    <w:pPr>
      <w:spacing w:beforeLines="0" w:before="0" w:afterLines="0" w:after="0"/>
      <w:outlineLvl w:val="9"/>
    </w:pPr>
    <w:rPr>
      <w:rFonts w:ascii="宋体" w:eastAsia="宋体"/>
    </w:rPr>
  </w:style>
  <w:style w:type="paragraph" w:customStyle="1" w:styleId="affc">
    <w:name w:val="标准文件_正文图标题"/>
    <w:next w:val="aff6"/>
    <w:qFormat/>
    <w:pPr>
      <w:spacing w:beforeLines="50" w:before="50" w:afterLines="50" w:after="50"/>
      <w:ind w:left="2310"/>
      <w:jc w:val="center"/>
    </w:pPr>
    <w:rPr>
      <w:rFonts w:ascii="黑体" w:eastAsia="黑体"/>
      <w:sz w:val="21"/>
    </w:rPr>
  </w:style>
  <w:style w:type="paragraph" w:customStyle="1" w:styleId="affd">
    <w:name w:val="标准文件_三级条标题"/>
    <w:basedOn w:val="a5"/>
    <w:next w:val="aff6"/>
    <w:qFormat/>
    <w:pPr>
      <w:widowControl/>
      <w:numPr>
        <w:ilvl w:val="0"/>
        <w:numId w:val="0"/>
      </w:numPr>
      <w:outlineLvl w:val="3"/>
    </w:pPr>
  </w:style>
  <w:style w:type="paragraph" w:customStyle="1" w:styleId="affe">
    <w:name w:val="标准文件_字母编号列项（一级）"/>
    <w:qFormat/>
    <w:pPr>
      <w:tabs>
        <w:tab w:val="left" w:pos="851"/>
      </w:tabs>
      <w:ind w:left="851" w:hanging="426"/>
      <w:jc w:val="both"/>
    </w:pPr>
    <w:rPr>
      <w:rFonts w:ascii="宋体"/>
      <w:sz w:val="21"/>
    </w:rPr>
  </w:style>
  <w:style w:type="paragraph" w:customStyle="1" w:styleId="afff">
    <w:name w:val="标准文件_四级条标题"/>
    <w:next w:val="aff6"/>
    <w:qFormat/>
    <w:pPr>
      <w:widowControl w:val="0"/>
      <w:spacing w:beforeLines="50" w:before="50" w:afterLines="50" w:after="50"/>
      <w:jc w:val="both"/>
      <w:outlineLvl w:val="4"/>
    </w:pPr>
    <w:rPr>
      <w:rFonts w:ascii="黑体" w:eastAsia="黑体"/>
      <w:sz w:val="21"/>
    </w:rPr>
  </w:style>
  <w:style w:type="paragraph" w:customStyle="1" w:styleId="afff0">
    <w:name w:val="标准文件_五级条标题"/>
    <w:next w:val="aff6"/>
    <w:qFormat/>
    <w:pPr>
      <w:widowControl w:val="0"/>
      <w:spacing w:beforeLines="50" w:before="50" w:afterLines="50" w:after="50"/>
      <w:jc w:val="both"/>
      <w:outlineLvl w:val="5"/>
    </w:pPr>
    <w:rPr>
      <w:rFonts w:ascii="黑体" w:eastAsia="黑体"/>
      <w:sz w:val="21"/>
    </w:rPr>
  </w:style>
  <w:style w:type="paragraph" w:customStyle="1" w:styleId="afff1">
    <w:name w:val="前言标题"/>
    <w:next w:val="a6"/>
    <w:qFormat/>
    <w:pPr>
      <w:shd w:val="clear" w:color="FFFFFF" w:fill="FFFFFF"/>
      <w:spacing w:before="540" w:after="600"/>
      <w:jc w:val="center"/>
      <w:outlineLvl w:val="0"/>
    </w:pPr>
    <w:rPr>
      <w:rFonts w:ascii="黑体" w:eastAsia="黑体"/>
      <w:sz w:val="32"/>
    </w:rPr>
  </w:style>
  <w:style w:type="paragraph" w:customStyle="1" w:styleId="a">
    <w:name w:val="标准文件_附录标识"/>
    <w:next w:val="aff6"/>
    <w:rsid w:val="002F394D"/>
    <w:pPr>
      <w:numPr>
        <w:numId w:val="21"/>
      </w:numPr>
      <w:shd w:val="clear" w:color="FFFFFF" w:fill="FFFFFF"/>
      <w:tabs>
        <w:tab w:val="left" w:pos="6406"/>
      </w:tabs>
      <w:spacing w:beforeLines="25" w:before="25" w:afterLines="50" w:after="50"/>
      <w:jc w:val="center"/>
      <w:outlineLvl w:val="0"/>
    </w:pPr>
    <w:rPr>
      <w:rFonts w:ascii="黑体" w:eastAsia="黑体"/>
      <w:noProof/>
      <w:sz w:val="21"/>
    </w:rPr>
  </w:style>
  <w:style w:type="paragraph" w:customStyle="1" w:styleId="a0">
    <w:name w:val="标准文件_附录一级条标题"/>
    <w:next w:val="aff6"/>
    <w:rsid w:val="002F394D"/>
    <w:pPr>
      <w:widowControl w:val="0"/>
      <w:numPr>
        <w:ilvl w:val="1"/>
        <w:numId w:val="21"/>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ff6"/>
    <w:rsid w:val="002F394D"/>
    <w:pPr>
      <w:widowControl/>
      <w:numPr>
        <w:ilvl w:val="2"/>
      </w:numPr>
      <w:wordWrap w:val="0"/>
      <w:overflowPunct w:val="0"/>
      <w:autoSpaceDE w:val="0"/>
      <w:autoSpaceDN w:val="0"/>
      <w:textAlignment w:val="baseline"/>
      <w:outlineLvl w:val="3"/>
    </w:pPr>
  </w:style>
  <w:style w:type="paragraph" w:customStyle="1" w:styleId="a2">
    <w:name w:val="标准文件_附录三级条标题"/>
    <w:next w:val="aff6"/>
    <w:rsid w:val="002F394D"/>
    <w:pPr>
      <w:widowControl w:val="0"/>
      <w:numPr>
        <w:ilvl w:val="3"/>
        <w:numId w:val="21"/>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ff6"/>
    <w:rsid w:val="002F394D"/>
    <w:pPr>
      <w:widowControl w:val="0"/>
      <w:numPr>
        <w:ilvl w:val="4"/>
        <w:numId w:val="21"/>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ff6"/>
    <w:rsid w:val="002F394D"/>
    <w:pPr>
      <w:widowControl w:val="0"/>
      <w:numPr>
        <w:ilvl w:val="5"/>
        <w:numId w:val="21"/>
      </w:numPr>
      <w:spacing w:beforeLines="50" w:before="50" w:afterLines="50" w:after="50"/>
      <w:jc w:val="both"/>
      <w:outlineLvl w:val="6"/>
    </w:pPr>
    <w:rPr>
      <w:rFonts w:ascii="黑体" w:eastAsia="黑体"/>
      <w:kern w:val="21"/>
      <w:sz w:val="21"/>
    </w:rPr>
  </w:style>
  <w:style w:type="character" w:customStyle="1" w:styleId="Char5">
    <w:name w:val="标准文件_段 Char"/>
    <w:link w:val="aff6"/>
    <w:rsid w:val="00C42AAD"/>
    <w:rPr>
      <w:rFonts w:ascii="宋体"/>
      <w:sz w:val="21"/>
    </w:rPr>
  </w:style>
  <w:style w:type="paragraph" w:customStyle="1" w:styleId="afff2">
    <w:name w:val="标准文件_封面标准英文名称"/>
    <w:basedOn w:val="a6"/>
    <w:rsid w:val="000D2287"/>
    <w:pPr>
      <w:adjustRightInd w:val="0"/>
      <w:jc w:val="center"/>
    </w:pPr>
    <w:rPr>
      <w:rFonts w:ascii="黑体" w:eastAsia="黑体" w:hAnsi="Calibri"/>
      <w:b/>
      <w:sz w:val="28"/>
      <w:szCs w:val="21"/>
    </w:rPr>
  </w:style>
  <w:style w:type="character" w:customStyle="1" w:styleId="Char2">
    <w:name w:val="页脚 Char"/>
    <w:link w:val="af"/>
    <w:uiPriority w:val="99"/>
    <w:rsid w:val="005F01E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9599">
      <w:bodyDiv w:val="1"/>
      <w:marLeft w:val="0"/>
      <w:marRight w:val="0"/>
      <w:marTop w:val="0"/>
      <w:marBottom w:val="0"/>
      <w:divBdr>
        <w:top w:val="none" w:sz="0" w:space="0" w:color="auto"/>
        <w:left w:val="none" w:sz="0" w:space="0" w:color="auto"/>
        <w:bottom w:val="none" w:sz="0" w:space="0" w:color="auto"/>
        <w:right w:val="none" w:sz="0" w:space="0" w:color="auto"/>
      </w:divBdr>
      <w:divsChild>
        <w:div w:id="2111657660">
          <w:marLeft w:val="0"/>
          <w:marRight w:val="0"/>
          <w:marTop w:val="0"/>
          <w:marBottom w:val="0"/>
          <w:divBdr>
            <w:top w:val="none" w:sz="0" w:space="0" w:color="auto"/>
            <w:left w:val="none" w:sz="0" w:space="0" w:color="auto"/>
            <w:bottom w:val="none" w:sz="0" w:space="0" w:color="auto"/>
            <w:right w:val="none" w:sz="0" w:space="0" w:color="auto"/>
          </w:divBdr>
        </w:div>
      </w:divsChild>
    </w:div>
    <w:div w:id="46027423">
      <w:bodyDiv w:val="1"/>
      <w:marLeft w:val="0"/>
      <w:marRight w:val="0"/>
      <w:marTop w:val="0"/>
      <w:marBottom w:val="0"/>
      <w:divBdr>
        <w:top w:val="none" w:sz="0" w:space="0" w:color="auto"/>
        <w:left w:val="none" w:sz="0" w:space="0" w:color="auto"/>
        <w:bottom w:val="none" w:sz="0" w:space="0" w:color="auto"/>
        <w:right w:val="none" w:sz="0" w:space="0" w:color="auto"/>
      </w:divBdr>
      <w:divsChild>
        <w:div w:id="236403908">
          <w:marLeft w:val="0"/>
          <w:marRight w:val="0"/>
          <w:marTop w:val="0"/>
          <w:marBottom w:val="0"/>
          <w:divBdr>
            <w:top w:val="none" w:sz="0" w:space="0" w:color="auto"/>
            <w:left w:val="none" w:sz="0" w:space="0" w:color="auto"/>
            <w:bottom w:val="none" w:sz="0" w:space="0" w:color="auto"/>
            <w:right w:val="none" w:sz="0" w:space="0" w:color="auto"/>
          </w:divBdr>
          <w:divsChild>
            <w:div w:id="1209101046">
              <w:marLeft w:val="0"/>
              <w:marRight w:val="0"/>
              <w:marTop w:val="0"/>
              <w:marBottom w:val="0"/>
              <w:divBdr>
                <w:top w:val="none" w:sz="0" w:space="0" w:color="auto"/>
                <w:left w:val="none" w:sz="0" w:space="0" w:color="auto"/>
                <w:bottom w:val="none" w:sz="0" w:space="0" w:color="auto"/>
                <w:right w:val="none" w:sz="0" w:space="0" w:color="auto"/>
              </w:divBdr>
              <w:divsChild>
                <w:div w:id="2030596076">
                  <w:marLeft w:val="0"/>
                  <w:marRight w:val="0"/>
                  <w:marTop w:val="0"/>
                  <w:marBottom w:val="0"/>
                  <w:divBdr>
                    <w:top w:val="none" w:sz="0" w:space="0" w:color="auto"/>
                    <w:left w:val="none" w:sz="0" w:space="0" w:color="auto"/>
                    <w:bottom w:val="none" w:sz="0" w:space="0" w:color="auto"/>
                    <w:right w:val="none" w:sz="0" w:space="0" w:color="auto"/>
                  </w:divBdr>
                  <w:divsChild>
                    <w:div w:id="125972423">
                      <w:marLeft w:val="0"/>
                      <w:marRight w:val="0"/>
                      <w:marTop w:val="0"/>
                      <w:marBottom w:val="0"/>
                      <w:divBdr>
                        <w:top w:val="none" w:sz="0" w:space="0" w:color="auto"/>
                        <w:left w:val="none" w:sz="0" w:space="0" w:color="auto"/>
                        <w:bottom w:val="none" w:sz="0" w:space="0" w:color="auto"/>
                        <w:right w:val="none" w:sz="0" w:space="0" w:color="auto"/>
                      </w:divBdr>
                      <w:divsChild>
                        <w:div w:id="1759599549">
                          <w:marLeft w:val="0"/>
                          <w:marRight w:val="0"/>
                          <w:marTop w:val="180"/>
                          <w:marBottom w:val="0"/>
                          <w:divBdr>
                            <w:top w:val="none" w:sz="0" w:space="0" w:color="auto"/>
                            <w:left w:val="none" w:sz="0" w:space="0" w:color="auto"/>
                            <w:bottom w:val="none" w:sz="0" w:space="0" w:color="auto"/>
                            <w:right w:val="none" w:sz="0" w:space="0" w:color="auto"/>
                          </w:divBdr>
                          <w:divsChild>
                            <w:div w:id="153496305">
                              <w:marLeft w:val="0"/>
                              <w:marRight w:val="0"/>
                              <w:marTop w:val="0"/>
                              <w:marBottom w:val="0"/>
                              <w:divBdr>
                                <w:top w:val="none" w:sz="0" w:space="0" w:color="auto"/>
                                <w:left w:val="none" w:sz="0" w:space="0" w:color="auto"/>
                                <w:bottom w:val="none" w:sz="0" w:space="0" w:color="auto"/>
                                <w:right w:val="none" w:sz="0" w:space="0" w:color="auto"/>
                              </w:divBdr>
                              <w:divsChild>
                                <w:div w:id="2024163780">
                                  <w:marLeft w:val="0"/>
                                  <w:marRight w:val="0"/>
                                  <w:marTop w:val="0"/>
                                  <w:marBottom w:val="0"/>
                                  <w:divBdr>
                                    <w:top w:val="none" w:sz="0" w:space="0" w:color="auto"/>
                                    <w:left w:val="none" w:sz="0" w:space="0" w:color="auto"/>
                                    <w:bottom w:val="none" w:sz="0" w:space="0" w:color="auto"/>
                                    <w:right w:val="none" w:sz="0" w:space="0" w:color="auto"/>
                                  </w:divBdr>
                                  <w:divsChild>
                                    <w:div w:id="95643184">
                                      <w:marLeft w:val="0"/>
                                      <w:marRight w:val="0"/>
                                      <w:marTop w:val="0"/>
                                      <w:marBottom w:val="0"/>
                                      <w:divBdr>
                                        <w:top w:val="none" w:sz="0" w:space="0" w:color="auto"/>
                                        <w:left w:val="none" w:sz="0" w:space="0" w:color="auto"/>
                                        <w:bottom w:val="none" w:sz="0" w:space="0" w:color="auto"/>
                                        <w:right w:val="none" w:sz="0" w:space="0" w:color="auto"/>
                                      </w:divBdr>
                                      <w:divsChild>
                                        <w:div w:id="958535138">
                                          <w:marLeft w:val="0"/>
                                          <w:marRight w:val="0"/>
                                          <w:marTop w:val="0"/>
                                          <w:marBottom w:val="0"/>
                                          <w:divBdr>
                                            <w:top w:val="none" w:sz="0" w:space="0" w:color="auto"/>
                                            <w:left w:val="none" w:sz="0" w:space="0" w:color="auto"/>
                                            <w:bottom w:val="none" w:sz="0" w:space="0" w:color="auto"/>
                                            <w:right w:val="none" w:sz="0" w:space="0" w:color="auto"/>
                                          </w:divBdr>
                                          <w:divsChild>
                                            <w:div w:id="1418091668">
                                              <w:marLeft w:val="0"/>
                                              <w:marRight w:val="0"/>
                                              <w:marTop w:val="0"/>
                                              <w:marBottom w:val="0"/>
                                              <w:divBdr>
                                                <w:top w:val="none" w:sz="0" w:space="0" w:color="auto"/>
                                                <w:left w:val="none" w:sz="0" w:space="0" w:color="auto"/>
                                                <w:bottom w:val="none" w:sz="0" w:space="0" w:color="auto"/>
                                                <w:right w:val="none" w:sz="0" w:space="0" w:color="auto"/>
                                              </w:divBdr>
                                              <w:divsChild>
                                                <w:div w:id="19577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240805">
                                      <w:marLeft w:val="0"/>
                                      <w:marRight w:val="0"/>
                                      <w:marTop w:val="0"/>
                                      <w:marBottom w:val="0"/>
                                      <w:divBdr>
                                        <w:top w:val="none" w:sz="0" w:space="0" w:color="auto"/>
                                        <w:left w:val="none" w:sz="0" w:space="0" w:color="auto"/>
                                        <w:bottom w:val="none" w:sz="0" w:space="0" w:color="auto"/>
                                        <w:right w:val="none" w:sz="0" w:space="0" w:color="auto"/>
                                      </w:divBdr>
                                      <w:divsChild>
                                        <w:div w:id="2010982022">
                                          <w:marLeft w:val="0"/>
                                          <w:marRight w:val="0"/>
                                          <w:marTop w:val="0"/>
                                          <w:marBottom w:val="0"/>
                                          <w:divBdr>
                                            <w:top w:val="none" w:sz="0" w:space="0" w:color="auto"/>
                                            <w:left w:val="none" w:sz="0" w:space="0" w:color="auto"/>
                                            <w:bottom w:val="none" w:sz="0" w:space="0" w:color="auto"/>
                                            <w:right w:val="none" w:sz="0" w:space="0" w:color="auto"/>
                                          </w:divBdr>
                                          <w:divsChild>
                                            <w:div w:id="311523660">
                                              <w:marLeft w:val="0"/>
                                              <w:marRight w:val="0"/>
                                              <w:marTop w:val="0"/>
                                              <w:marBottom w:val="0"/>
                                              <w:divBdr>
                                                <w:top w:val="none" w:sz="0" w:space="0" w:color="auto"/>
                                                <w:left w:val="none" w:sz="0" w:space="0" w:color="auto"/>
                                                <w:bottom w:val="none" w:sz="0" w:space="0" w:color="auto"/>
                                                <w:right w:val="none" w:sz="0" w:space="0" w:color="auto"/>
                                              </w:divBdr>
                                              <w:divsChild>
                                                <w:div w:id="514657825">
                                                  <w:marLeft w:val="0"/>
                                                  <w:marRight w:val="0"/>
                                                  <w:marTop w:val="0"/>
                                                  <w:marBottom w:val="0"/>
                                                  <w:divBdr>
                                                    <w:top w:val="none" w:sz="0" w:space="0" w:color="auto"/>
                                                    <w:left w:val="none" w:sz="0" w:space="0" w:color="auto"/>
                                                    <w:bottom w:val="none" w:sz="0" w:space="0" w:color="auto"/>
                                                    <w:right w:val="none" w:sz="0" w:space="0" w:color="auto"/>
                                                  </w:divBdr>
                                                  <w:divsChild>
                                                    <w:div w:id="154370761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138620">
      <w:bodyDiv w:val="1"/>
      <w:marLeft w:val="0"/>
      <w:marRight w:val="0"/>
      <w:marTop w:val="0"/>
      <w:marBottom w:val="0"/>
      <w:divBdr>
        <w:top w:val="none" w:sz="0" w:space="0" w:color="auto"/>
        <w:left w:val="none" w:sz="0" w:space="0" w:color="auto"/>
        <w:bottom w:val="none" w:sz="0" w:space="0" w:color="auto"/>
        <w:right w:val="none" w:sz="0" w:space="0" w:color="auto"/>
      </w:divBdr>
      <w:divsChild>
        <w:div w:id="335887896">
          <w:marLeft w:val="0"/>
          <w:marRight w:val="0"/>
          <w:marTop w:val="0"/>
          <w:marBottom w:val="0"/>
          <w:divBdr>
            <w:top w:val="none" w:sz="0" w:space="0" w:color="auto"/>
            <w:left w:val="none" w:sz="0" w:space="0" w:color="auto"/>
            <w:bottom w:val="none" w:sz="0" w:space="0" w:color="auto"/>
            <w:right w:val="none" w:sz="0" w:space="0" w:color="auto"/>
          </w:divBdr>
        </w:div>
        <w:div w:id="1117682519">
          <w:marLeft w:val="0"/>
          <w:marRight w:val="0"/>
          <w:marTop w:val="0"/>
          <w:marBottom w:val="0"/>
          <w:divBdr>
            <w:top w:val="none" w:sz="0" w:space="0" w:color="auto"/>
            <w:left w:val="none" w:sz="0" w:space="0" w:color="auto"/>
            <w:bottom w:val="none" w:sz="0" w:space="0" w:color="auto"/>
            <w:right w:val="none" w:sz="0" w:space="0" w:color="auto"/>
          </w:divBdr>
        </w:div>
      </w:divsChild>
    </w:div>
    <w:div w:id="105975184">
      <w:bodyDiv w:val="1"/>
      <w:marLeft w:val="0"/>
      <w:marRight w:val="0"/>
      <w:marTop w:val="0"/>
      <w:marBottom w:val="0"/>
      <w:divBdr>
        <w:top w:val="none" w:sz="0" w:space="0" w:color="auto"/>
        <w:left w:val="none" w:sz="0" w:space="0" w:color="auto"/>
        <w:bottom w:val="none" w:sz="0" w:space="0" w:color="auto"/>
        <w:right w:val="none" w:sz="0" w:space="0" w:color="auto"/>
      </w:divBdr>
      <w:divsChild>
        <w:div w:id="51009748">
          <w:marLeft w:val="0"/>
          <w:marRight w:val="0"/>
          <w:marTop w:val="0"/>
          <w:marBottom w:val="0"/>
          <w:divBdr>
            <w:top w:val="none" w:sz="0" w:space="0" w:color="auto"/>
            <w:left w:val="none" w:sz="0" w:space="0" w:color="auto"/>
            <w:bottom w:val="none" w:sz="0" w:space="0" w:color="auto"/>
            <w:right w:val="none" w:sz="0" w:space="0" w:color="auto"/>
          </w:divBdr>
        </w:div>
      </w:divsChild>
    </w:div>
    <w:div w:id="129634853">
      <w:bodyDiv w:val="1"/>
      <w:marLeft w:val="0"/>
      <w:marRight w:val="0"/>
      <w:marTop w:val="0"/>
      <w:marBottom w:val="0"/>
      <w:divBdr>
        <w:top w:val="none" w:sz="0" w:space="0" w:color="auto"/>
        <w:left w:val="none" w:sz="0" w:space="0" w:color="auto"/>
        <w:bottom w:val="none" w:sz="0" w:space="0" w:color="auto"/>
        <w:right w:val="none" w:sz="0" w:space="0" w:color="auto"/>
      </w:divBdr>
      <w:divsChild>
        <w:div w:id="530802176">
          <w:marLeft w:val="0"/>
          <w:marRight w:val="0"/>
          <w:marTop w:val="0"/>
          <w:marBottom w:val="0"/>
          <w:divBdr>
            <w:top w:val="none" w:sz="0" w:space="0" w:color="auto"/>
            <w:left w:val="none" w:sz="0" w:space="0" w:color="auto"/>
            <w:bottom w:val="none" w:sz="0" w:space="0" w:color="auto"/>
            <w:right w:val="none" w:sz="0" w:space="0" w:color="auto"/>
          </w:divBdr>
        </w:div>
        <w:div w:id="701125514">
          <w:marLeft w:val="0"/>
          <w:marRight w:val="0"/>
          <w:marTop w:val="0"/>
          <w:marBottom w:val="0"/>
          <w:divBdr>
            <w:top w:val="none" w:sz="0" w:space="0" w:color="auto"/>
            <w:left w:val="none" w:sz="0" w:space="0" w:color="auto"/>
            <w:bottom w:val="none" w:sz="0" w:space="0" w:color="auto"/>
            <w:right w:val="none" w:sz="0" w:space="0" w:color="auto"/>
          </w:divBdr>
        </w:div>
        <w:div w:id="1811363504">
          <w:marLeft w:val="0"/>
          <w:marRight w:val="0"/>
          <w:marTop w:val="0"/>
          <w:marBottom w:val="0"/>
          <w:divBdr>
            <w:top w:val="none" w:sz="0" w:space="0" w:color="auto"/>
            <w:left w:val="none" w:sz="0" w:space="0" w:color="auto"/>
            <w:bottom w:val="none" w:sz="0" w:space="0" w:color="auto"/>
            <w:right w:val="none" w:sz="0" w:space="0" w:color="auto"/>
          </w:divBdr>
        </w:div>
      </w:divsChild>
    </w:div>
    <w:div w:id="168059585">
      <w:bodyDiv w:val="1"/>
      <w:marLeft w:val="0"/>
      <w:marRight w:val="0"/>
      <w:marTop w:val="0"/>
      <w:marBottom w:val="0"/>
      <w:divBdr>
        <w:top w:val="none" w:sz="0" w:space="0" w:color="auto"/>
        <w:left w:val="none" w:sz="0" w:space="0" w:color="auto"/>
        <w:bottom w:val="none" w:sz="0" w:space="0" w:color="auto"/>
        <w:right w:val="none" w:sz="0" w:space="0" w:color="auto"/>
      </w:divBdr>
    </w:div>
    <w:div w:id="179055794">
      <w:bodyDiv w:val="1"/>
      <w:marLeft w:val="0"/>
      <w:marRight w:val="0"/>
      <w:marTop w:val="0"/>
      <w:marBottom w:val="0"/>
      <w:divBdr>
        <w:top w:val="none" w:sz="0" w:space="0" w:color="auto"/>
        <w:left w:val="none" w:sz="0" w:space="0" w:color="auto"/>
        <w:bottom w:val="none" w:sz="0" w:space="0" w:color="auto"/>
        <w:right w:val="none" w:sz="0" w:space="0" w:color="auto"/>
      </w:divBdr>
    </w:div>
    <w:div w:id="215312881">
      <w:bodyDiv w:val="1"/>
      <w:marLeft w:val="0"/>
      <w:marRight w:val="0"/>
      <w:marTop w:val="0"/>
      <w:marBottom w:val="0"/>
      <w:divBdr>
        <w:top w:val="none" w:sz="0" w:space="0" w:color="auto"/>
        <w:left w:val="none" w:sz="0" w:space="0" w:color="auto"/>
        <w:bottom w:val="none" w:sz="0" w:space="0" w:color="auto"/>
        <w:right w:val="none" w:sz="0" w:space="0" w:color="auto"/>
      </w:divBdr>
      <w:divsChild>
        <w:div w:id="507717210">
          <w:marLeft w:val="0"/>
          <w:marRight w:val="0"/>
          <w:marTop w:val="0"/>
          <w:marBottom w:val="206"/>
          <w:divBdr>
            <w:top w:val="none" w:sz="0" w:space="0" w:color="auto"/>
            <w:left w:val="none" w:sz="0" w:space="0" w:color="auto"/>
            <w:bottom w:val="none" w:sz="0" w:space="0" w:color="auto"/>
            <w:right w:val="none" w:sz="0" w:space="0" w:color="auto"/>
          </w:divBdr>
        </w:div>
        <w:div w:id="1542546372">
          <w:marLeft w:val="0"/>
          <w:marRight w:val="0"/>
          <w:marTop w:val="0"/>
          <w:marBottom w:val="0"/>
          <w:divBdr>
            <w:top w:val="none" w:sz="0" w:space="0" w:color="auto"/>
            <w:left w:val="none" w:sz="0" w:space="0" w:color="auto"/>
            <w:bottom w:val="none" w:sz="0" w:space="0" w:color="auto"/>
            <w:right w:val="none" w:sz="0" w:space="0" w:color="auto"/>
          </w:divBdr>
        </w:div>
      </w:divsChild>
    </w:div>
    <w:div w:id="234978800">
      <w:bodyDiv w:val="1"/>
      <w:marLeft w:val="0"/>
      <w:marRight w:val="0"/>
      <w:marTop w:val="0"/>
      <w:marBottom w:val="0"/>
      <w:divBdr>
        <w:top w:val="none" w:sz="0" w:space="0" w:color="auto"/>
        <w:left w:val="none" w:sz="0" w:space="0" w:color="auto"/>
        <w:bottom w:val="none" w:sz="0" w:space="0" w:color="auto"/>
        <w:right w:val="none" w:sz="0" w:space="0" w:color="auto"/>
      </w:divBdr>
      <w:divsChild>
        <w:div w:id="1430394980">
          <w:marLeft w:val="0"/>
          <w:marRight w:val="0"/>
          <w:marTop w:val="0"/>
          <w:marBottom w:val="0"/>
          <w:divBdr>
            <w:top w:val="none" w:sz="0" w:space="0" w:color="auto"/>
            <w:left w:val="none" w:sz="0" w:space="0" w:color="auto"/>
            <w:bottom w:val="none" w:sz="0" w:space="0" w:color="auto"/>
            <w:right w:val="none" w:sz="0" w:space="0" w:color="auto"/>
          </w:divBdr>
        </w:div>
        <w:div w:id="1398628044">
          <w:marLeft w:val="0"/>
          <w:marRight w:val="0"/>
          <w:marTop w:val="0"/>
          <w:marBottom w:val="0"/>
          <w:divBdr>
            <w:top w:val="none" w:sz="0" w:space="0" w:color="auto"/>
            <w:left w:val="none" w:sz="0" w:space="0" w:color="auto"/>
            <w:bottom w:val="none" w:sz="0" w:space="0" w:color="auto"/>
            <w:right w:val="none" w:sz="0" w:space="0" w:color="auto"/>
          </w:divBdr>
        </w:div>
        <w:div w:id="1604151070">
          <w:marLeft w:val="0"/>
          <w:marRight w:val="0"/>
          <w:marTop w:val="0"/>
          <w:marBottom w:val="0"/>
          <w:divBdr>
            <w:top w:val="none" w:sz="0" w:space="0" w:color="auto"/>
            <w:left w:val="none" w:sz="0" w:space="0" w:color="auto"/>
            <w:bottom w:val="none" w:sz="0" w:space="0" w:color="auto"/>
            <w:right w:val="none" w:sz="0" w:space="0" w:color="auto"/>
          </w:divBdr>
        </w:div>
        <w:div w:id="191771056">
          <w:marLeft w:val="0"/>
          <w:marRight w:val="0"/>
          <w:marTop w:val="0"/>
          <w:marBottom w:val="0"/>
          <w:divBdr>
            <w:top w:val="none" w:sz="0" w:space="0" w:color="auto"/>
            <w:left w:val="none" w:sz="0" w:space="0" w:color="auto"/>
            <w:bottom w:val="none" w:sz="0" w:space="0" w:color="auto"/>
            <w:right w:val="none" w:sz="0" w:space="0" w:color="auto"/>
          </w:divBdr>
        </w:div>
        <w:div w:id="1009213331">
          <w:marLeft w:val="0"/>
          <w:marRight w:val="0"/>
          <w:marTop w:val="0"/>
          <w:marBottom w:val="0"/>
          <w:divBdr>
            <w:top w:val="none" w:sz="0" w:space="0" w:color="auto"/>
            <w:left w:val="none" w:sz="0" w:space="0" w:color="auto"/>
            <w:bottom w:val="none" w:sz="0" w:space="0" w:color="auto"/>
            <w:right w:val="none" w:sz="0" w:space="0" w:color="auto"/>
          </w:divBdr>
        </w:div>
        <w:div w:id="900554620">
          <w:marLeft w:val="0"/>
          <w:marRight w:val="0"/>
          <w:marTop w:val="0"/>
          <w:marBottom w:val="0"/>
          <w:divBdr>
            <w:top w:val="none" w:sz="0" w:space="0" w:color="auto"/>
            <w:left w:val="none" w:sz="0" w:space="0" w:color="auto"/>
            <w:bottom w:val="none" w:sz="0" w:space="0" w:color="auto"/>
            <w:right w:val="none" w:sz="0" w:space="0" w:color="auto"/>
          </w:divBdr>
        </w:div>
        <w:div w:id="720909109">
          <w:marLeft w:val="0"/>
          <w:marRight w:val="0"/>
          <w:marTop w:val="0"/>
          <w:marBottom w:val="0"/>
          <w:divBdr>
            <w:top w:val="none" w:sz="0" w:space="0" w:color="auto"/>
            <w:left w:val="none" w:sz="0" w:space="0" w:color="auto"/>
            <w:bottom w:val="none" w:sz="0" w:space="0" w:color="auto"/>
            <w:right w:val="none" w:sz="0" w:space="0" w:color="auto"/>
          </w:divBdr>
        </w:div>
      </w:divsChild>
    </w:div>
    <w:div w:id="294024891">
      <w:bodyDiv w:val="1"/>
      <w:marLeft w:val="0"/>
      <w:marRight w:val="0"/>
      <w:marTop w:val="0"/>
      <w:marBottom w:val="0"/>
      <w:divBdr>
        <w:top w:val="none" w:sz="0" w:space="0" w:color="auto"/>
        <w:left w:val="none" w:sz="0" w:space="0" w:color="auto"/>
        <w:bottom w:val="none" w:sz="0" w:space="0" w:color="auto"/>
        <w:right w:val="none" w:sz="0" w:space="0" w:color="auto"/>
      </w:divBdr>
      <w:divsChild>
        <w:div w:id="336427981">
          <w:marLeft w:val="0"/>
          <w:marRight w:val="0"/>
          <w:marTop w:val="0"/>
          <w:marBottom w:val="0"/>
          <w:divBdr>
            <w:top w:val="none" w:sz="0" w:space="0" w:color="auto"/>
            <w:left w:val="none" w:sz="0" w:space="0" w:color="auto"/>
            <w:bottom w:val="none" w:sz="0" w:space="0" w:color="auto"/>
            <w:right w:val="none" w:sz="0" w:space="0" w:color="auto"/>
          </w:divBdr>
        </w:div>
        <w:div w:id="45034312">
          <w:marLeft w:val="0"/>
          <w:marRight w:val="0"/>
          <w:marTop w:val="0"/>
          <w:marBottom w:val="0"/>
          <w:divBdr>
            <w:top w:val="none" w:sz="0" w:space="0" w:color="auto"/>
            <w:left w:val="none" w:sz="0" w:space="0" w:color="auto"/>
            <w:bottom w:val="none" w:sz="0" w:space="0" w:color="auto"/>
            <w:right w:val="none" w:sz="0" w:space="0" w:color="auto"/>
          </w:divBdr>
        </w:div>
      </w:divsChild>
    </w:div>
    <w:div w:id="302583413">
      <w:bodyDiv w:val="1"/>
      <w:marLeft w:val="0"/>
      <w:marRight w:val="0"/>
      <w:marTop w:val="0"/>
      <w:marBottom w:val="0"/>
      <w:divBdr>
        <w:top w:val="none" w:sz="0" w:space="0" w:color="auto"/>
        <w:left w:val="none" w:sz="0" w:space="0" w:color="auto"/>
        <w:bottom w:val="none" w:sz="0" w:space="0" w:color="auto"/>
        <w:right w:val="none" w:sz="0" w:space="0" w:color="auto"/>
      </w:divBdr>
      <w:divsChild>
        <w:div w:id="304504288">
          <w:marLeft w:val="0"/>
          <w:marRight w:val="0"/>
          <w:marTop w:val="0"/>
          <w:marBottom w:val="0"/>
          <w:divBdr>
            <w:top w:val="none" w:sz="0" w:space="0" w:color="auto"/>
            <w:left w:val="none" w:sz="0" w:space="0" w:color="auto"/>
            <w:bottom w:val="none" w:sz="0" w:space="0" w:color="auto"/>
            <w:right w:val="none" w:sz="0" w:space="0" w:color="auto"/>
          </w:divBdr>
        </w:div>
      </w:divsChild>
    </w:div>
    <w:div w:id="303773577">
      <w:bodyDiv w:val="1"/>
      <w:marLeft w:val="0"/>
      <w:marRight w:val="0"/>
      <w:marTop w:val="0"/>
      <w:marBottom w:val="0"/>
      <w:divBdr>
        <w:top w:val="none" w:sz="0" w:space="0" w:color="auto"/>
        <w:left w:val="none" w:sz="0" w:space="0" w:color="auto"/>
        <w:bottom w:val="none" w:sz="0" w:space="0" w:color="auto"/>
        <w:right w:val="none" w:sz="0" w:space="0" w:color="auto"/>
      </w:divBdr>
      <w:divsChild>
        <w:div w:id="281574603">
          <w:marLeft w:val="0"/>
          <w:marRight w:val="0"/>
          <w:marTop w:val="0"/>
          <w:marBottom w:val="0"/>
          <w:divBdr>
            <w:top w:val="none" w:sz="0" w:space="0" w:color="auto"/>
            <w:left w:val="none" w:sz="0" w:space="0" w:color="auto"/>
            <w:bottom w:val="none" w:sz="0" w:space="0" w:color="auto"/>
            <w:right w:val="none" w:sz="0" w:space="0" w:color="auto"/>
          </w:divBdr>
        </w:div>
      </w:divsChild>
    </w:div>
    <w:div w:id="337273278">
      <w:bodyDiv w:val="1"/>
      <w:marLeft w:val="0"/>
      <w:marRight w:val="0"/>
      <w:marTop w:val="0"/>
      <w:marBottom w:val="0"/>
      <w:divBdr>
        <w:top w:val="none" w:sz="0" w:space="0" w:color="auto"/>
        <w:left w:val="none" w:sz="0" w:space="0" w:color="auto"/>
        <w:bottom w:val="none" w:sz="0" w:space="0" w:color="auto"/>
        <w:right w:val="none" w:sz="0" w:space="0" w:color="auto"/>
      </w:divBdr>
      <w:divsChild>
        <w:div w:id="494803539">
          <w:marLeft w:val="0"/>
          <w:marRight w:val="0"/>
          <w:marTop w:val="0"/>
          <w:marBottom w:val="0"/>
          <w:divBdr>
            <w:top w:val="none" w:sz="0" w:space="0" w:color="auto"/>
            <w:left w:val="none" w:sz="0" w:space="0" w:color="auto"/>
            <w:bottom w:val="none" w:sz="0" w:space="0" w:color="auto"/>
            <w:right w:val="none" w:sz="0" w:space="0" w:color="auto"/>
          </w:divBdr>
        </w:div>
        <w:div w:id="1718242890">
          <w:marLeft w:val="0"/>
          <w:marRight w:val="0"/>
          <w:marTop w:val="0"/>
          <w:marBottom w:val="0"/>
          <w:divBdr>
            <w:top w:val="none" w:sz="0" w:space="0" w:color="auto"/>
            <w:left w:val="none" w:sz="0" w:space="0" w:color="auto"/>
            <w:bottom w:val="none" w:sz="0" w:space="0" w:color="auto"/>
            <w:right w:val="none" w:sz="0" w:space="0" w:color="auto"/>
          </w:divBdr>
        </w:div>
      </w:divsChild>
    </w:div>
    <w:div w:id="362485057">
      <w:bodyDiv w:val="1"/>
      <w:marLeft w:val="0"/>
      <w:marRight w:val="0"/>
      <w:marTop w:val="0"/>
      <w:marBottom w:val="0"/>
      <w:divBdr>
        <w:top w:val="none" w:sz="0" w:space="0" w:color="auto"/>
        <w:left w:val="none" w:sz="0" w:space="0" w:color="auto"/>
        <w:bottom w:val="none" w:sz="0" w:space="0" w:color="auto"/>
        <w:right w:val="none" w:sz="0" w:space="0" w:color="auto"/>
      </w:divBdr>
    </w:div>
    <w:div w:id="380906506">
      <w:bodyDiv w:val="1"/>
      <w:marLeft w:val="0"/>
      <w:marRight w:val="0"/>
      <w:marTop w:val="0"/>
      <w:marBottom w:val="0"/>
      <w:divBdr>
        <w:top w:val="none" w:sz="0" w:space="0" w:color="auto"/>
        <w:left w:val="none" w:sz="0" w:space="0" w:color="auto"/>
        <w:bottom w:val="none" w:sz="0" w:space="0" w:color="auto"/>
        <w:right w:val="none" w:sz="0" w:space="0" w:color="auto"/>
      </w:divBdr>
    </w:div>
    <w:div w:id="392317387">
      <w:bodyDiv w:val="1"/>
      <w:marLeft w:val="0"/>
      <w:marRight w:val="0"/>
      <w:marTop w:val="0"/>
      <w:marBottom w:val="0"/>
      <w:divBdr>
        <w:top w:val="none" w:sz="0" w:space="0" w:color="auto"/>
        <w:left w:val="none" w:sz="0" w:space="0" w:color="auto"/>
        <w:bottom w:val="none" w:sz="0" w:space="0" w:color="auto"/>
        <w:right w:val="none" w:sz="0" w:space="0" w:color="auto"/>
      </w:divBdr>
      <w:divsChild>
        <w:div w:id="419373944">
          <w:marLeft w:val="0"/>
          <w:marRight w:val="0"/>
          <w:marTop w:val="0"/>
          <w:marBottom w:val="0"/>
          <w:divBdr>
            <w:top w:val="none" w:sz="0" w:space="0" w:color="auto"/>
            <w:left w:val="none" w:sz="0" w:space="0" w:color="auto"/>
            <w:bottom w:val="none" w:sz="0" w:space="0" w:color="auto"/>
            <w:right w:val="none" w:sz="0" w:space="0" w:color="auto"/>
          </w:divBdr>
        </w:div>
        <w:div w:id="499391991">
          <w:marLeft w:val="0"/>
          <w:marRight w:val="0"/>
          <w:marTop w:val="0"/>
          <w:marBottom w:val="0"/>
          <w:divBdr>
            <w:top w:val="none" w:sz="0" w:space="0" w:color="auto"/>
            <w:left w:val="none" w:sz="0" w:space="0" w:color="auto"/>
            <w:bottom w:val="none" w:sz="0" w:space="0" w:color="auto"/>
            <w:right w:val="none" w:sz="0" w:space="0" w:color="auto"/>
          </w:divBdr>
        </w:div>
        <w:div w:id="1122576148">
          <w:marLeft w:val="0"/>
          <w:marRight w:val="0"/>
          <w:marTop w:val="0"/>
          <w:marBottom w:val="0"/>
          <w:divBdr>
            <w:top w:val="none" w:sz="0" w:space="0" w:color="auto"/>
            <w:left w:val="none" w:sz="0" w:space="0" w:color="auto"/>
            <w:bottom w:val="none" w:sz="0" w:space="0" w:color="auto"/>
            <w:right w:val="none" w:sz="0" w:space="0" w:color="auto"/>
          </w:divBdr>
        </w:div>
        <w:div w:id="1163592679">
          <w:marLeft w:val="0"/>
          <w:marRight w:val="0"/>
          <w:marTop w:val="0"/>
          <w:marBottom w:val="0"/>
          <w:divBdr>
            <w:top w:val="none" w:sz="0" w:space="0" w:color="auto"/>
            <w:left w:val="none" w:sz="0" w:space="0" w:color="auto"/>
            <w:bottom w:val="none" w:sz="0" w:space="0" w:color="auto"/>
            <w:right w:val="none" w:sz="0" w:space="0" w:color="auto"/>
          </w:divBdr>
        </w:div>
      </w:divsChild>
    </w:div>
    <w:div w:id="414790601">
      <w:bodyDiv w:val="1"/>
      <w:marLeft w:val="0"/>
      <w:marRight w:val="0"/>
      <w:marTop w:val="0"/>
      <w:marBottom w:val="0"/>
      <w:divBdr>
        <w:top w:val="none" w:sz="0" w:space="0" w:color="auto"/>
        <w:left w:val="none" w:sz="0" w:space="0" w:color="auto"/>
        <w:bottom w:val="none" w:sz="0" w:space="0" w:color="auto"/>
        <w:right w:val="none" w:sz="0" w:space="0" w:color="auto"/>
      </w:divBdr>
      <w:divsChild>
        <w:div w:id="1127552408">
          <w:marLeft w:val="0"/>
          <w:marRight w:val="0"/>
          <w:marTop w:val="0"/>
          <w:marBottom w:val="0"/>
          <w:divBdr>
            <w:top w:val="none" w:sz="0" w:space="0" w:color="auto"/>
            <w:left w:val="none" w:sz="0" w:space="0" w:color="auto"/>
            <w:bottom w:val="none" w:sz="0" w:space="0" w:color="auto"/>
            <w:right w:val="none" w:sz="0" w:space="0" w:color="auto"/>
          </w:divBdr>
        </w:div>
        <w:div w:id="2089188618">
          <w:marLeft w:val="0"/>
          <w:marRight w:val="0"/>
          <w:marTop w:val="0"/>
          <w:marBottom w:val="0"/>
          <w:divBdr>
            <w:top w:val="none" w:sz="0" w:space="0" w:color="auto"/>
            <w:left w:val="none" w:sz="0" w:space="0" w:color="auto"/>
            <w:bottom w:val="none" w:sz="0" w:space="0" w:color="auto"/>
            <w:right w:val="none" w:sz="0" w:space="0" w:color="auto"/>
          </w:divBdr>
        </w:div>
      </w:divsChild>
    </w:div>
    <w:div w:id="519320260">
      <w:bodyDiv w:val="1"/>
      <w:marLeft w:val="0"/>
      <w:marRight w:val="0"/>
      <w:marTop w:val="0"/>
      <w:marBottom w:val="0"/>
      <w:divBdr>
        <w:top w:val="none" w:sz="0" w:space="0" w:color="auto"/>
        <w:left w:val="none" w:sz="0" w:space="0" w:color="auto"/>
        <w:bottom w:val="none" w:sz="0" w:space="0" w:color="auto"/>
        <w:right w:val="none" w:sz="0" w:space="0" w:color="auto"/>
      </w:divBdr>
    </w:div>
    <w:div w:id="535434134">
      <w:bodyDiv w:val="1"/>
      <w:marLeft w:val="0"/>
      <w:marRight w:val="0"/>
      <w:marTop w:val="0"/>
      <w:marBottom w:val="0"/>
      <w:divBdr>
        <w:top w:val="none" w:sz="0" w:space="0" w:color="auto"/>
        <w:left w:val="none" w:sz="0" w:space="0" w:color="auto"/>
        <w:bottom w:val="none" w:sz="0" w:space="0" w:color="auto"/>
        <w:right w:val="none" w:sz="0" w:space="0" w:color="auto"/>
      </w:divBdr>
    </w:div>
    <w:div w:id="603415097">
      <w:bodyDiv w:val="1"/>
      <w:marLeft w:val="0"/>
      <w:marRight w:val="0"/>
      <w:marTop w:val="0"/>
      <w:marBottom w:val="0"/>
      <w:divBdr>
        <w:top w:val="none" w:sz="0" w:space="0" w:color="auto"/>
        <w:left w:val="none" w:sz="0" w:space="0" w:color="auto"/>
        <w:bottom w:val="none" w:sz="0" w:space="0" w:color="auto"/>
        <w:right w:val="none" w:sz="0" w:space="0" w:color="auto"/>
      </w:divBdr>
      <w:divsChild>
        <w:div w:id="65348071">
          <w:marLeft w:val="0"/>
          <w:marRight w:val="0"/>
          <w:marTop w:val="0"/>
          <w:marBottom w:val="0"/>
          <w:divBdr>
            <w:top w:val="none" w:sz="0" w:space="0" w:color="auto"/>
            <w:left w:val="none" w:sz="0" w:space="0" w:color="auto"/>
            <w:bottom w:val="none" w:sz="0" w:space="0" w:color="auto"/>
            <w:right w:val="none" w:sz="0" w:space="0" w:color="auto"/>
          </w:divBdr>
        </w:div>
      </w:divsChild>
    </w:div>
    <w:div w:id="724723385">
      <w:bodyDiv w:val="1"/>
      <w:marLeft w:val="0"/>
      <w:marRight w:val="0"/>
      <w:marTop w:val="0"/>
      <w:marBottom w:val="0"/>
      <w:divBdr>
        <w:top w:val="none" w:sz="0" w:space="0" w:color="auto"/>
        <w:left w:val="none" w:sz="0" w:space="0" w:color="auto"/>
        <w:bottom w:val="none" w:sz="0" w:space="0" w:color="auto"/>
        <w:right w:val="none" w:sz="0" w:space="0" w:color="auto"/>
      </w:divBdr>
      <w:divsChild>
        <w:div w:id="1761556839">
          <w:marLeft w:val="0"/>
          <w:marRight w:val="0"/>
          <w:marTop w:val="0"/>
          <w:marBottom w:val="0"/>
          <w:divBdr>
            <w:top w:val="none" w:sz="0" w:space="0" w:color="auto"/>
            <w:left w:val="none" w:sz="0" w:space="0" w:color="auto"/>
            <w:bottom w:val="none" w:sz="0" w:space="0" w:color="auto"/>
            <w:right w:val="none" w:sz="0" w:space="0" w:color="auto"/>
          </w:divBdr>
          <w:divsChild>
            <w:div w:id="1292711509">
              <w:marLeft w:val="0"/>
              <w:marRight w:val="0"/>
              <w:marTop w:val="0"/>
              <w:marBottom w:val="0"/>
              <w:divBdr>
                <w:top w:val="none" w:sz="0" w:space="0" w:color="auto"/>
                <w:left w:val="none" w:sz="0" w:space="0" w:color="auto"/>
                <w:bottom w:val="none" w:sz="0" w:space="0" w:color="auto"/>
                <w:right w:val="none" w:sz="0" w:space="0" w:color="auto"/>
              </w:divBdr>
              <w:divsChild>
                <w:div w:id="848251768">
                  <w:marLeft w:val="0"/>
                  <w:marRight w:val="0"/>
                  <w:marTop w:val="0"/>
                  <w:marBottom w:val="0"/>
                  <w:divBdr>
                    <w:top w:val="none" w:sz="0" w:space="0" w:color="auto"/>
                    <w:left w:val="none" w:sz="0" w:space="0" w:color="auto"/>
                    <w:bottom w:val="none" w:sz="0" w:space="0" w:color="auto"/>
                    <w:right w:val="none" w:sz="0" w:space="0" w:color="auto"/>
                  </w:divBdr>
                  <w:divsChild>
                    <w:div w:id="1585993432">
                      <w:marLeft w:val="0"/>
                      <w:marRight w:val="0"/>
                      <w:marTop w:val="0"/>
                      <w:marBottom w:val="0"/>
                      <w:divBdr>
                        <w:top w:val="none" w:sz="0" w:space="0" w:color="auto"/>
                        <w:left w:val="none" w:sz="0" w:space="0" w:color="auto"/>
                        <w:bottom w:val="none" w:sz="0" w:space="0" w:color="auto"/>
                        <w:right w:val="none" w:sz="0" w:space="0" w:color="auto"/>
                      </w:divBdr>
                      <w:divsChild>
                        <w:div w:id="1655789863">
                          <w:marLeft w:val="0"/>
                          <w:marRight w:val="0"/>
                          <w:marTop w:val="180"/>
                          <w:marBottom w:val="0"/>
                          <w:divBdr>
                            <w:top w:val="none" w:sz="0" w:space="0" w:color="auto"/>
                            <w:left w:val="none" w:sz="0" w:space="0" w:color="auto"/>
                            <w:bottom w:val="none" w:sz="0" w:space="0" w:color="auto"/>
                            <w:right w:val="none" w:sz="0" w:space="0" w:color="auto"/>
                          </w:divBdr>
                          <w:divsChild>
                            <w:div w:id="473834448">
                              <w:marLeft w:val="0"/>
                              <w:marRight w:val="0"/>
                              <w:marTop w:val="0"/>
                              <w:marBottom w:val="0"/>
                              <w:divBdr>
                                <w:top w:val="none" w:sz="0" w:space="0" w:color="auto"/>
                                <w:left w:val="none" w:sz="0" w:space="0" w:color="auto"/>
                                <w:bottom w:val="none" w:sz="0" w:space="0" w:color="auto"/>
                                <w:right w:val="none" w:sz="0" w:space="0" w:color="auto"/>
                              </w:divBdr>
                              <w:divsChild>
                                <w:div w:id="1849102024">
                                  <w:marLeft w:val="0"/>
                                  <w:marRight w:val="0"/>
                                  <w:marTop w:val="0"/>
                                  <w:marBottom w:val="0"/>
                                  <w:divBdr>
                                    <w:top w:val="none" w:sz="0" w:space="0" w:color="auto"/>
                                    <w:left w:val="none" w:sz="0" w:space="0" w:color="auto"/>
                                    <w:bottom w:val="none" w:sz="0" w:space="0" w:color="auto"/>
                                    <w:right w:val="none" w:sz="0" w:space="0" w:color="auto"/>
                                  </w:divBdr>
                                  <w:divsChild>
                                    <w:div w:id="860901238">
                                      <w:marLeft w:val="0"/>
                                      <w:marRight w:val="0"/>
                                      <w:marTop w:val="0"/>
                                      <w:marBottom w:val="0"/>
                                      <w:divBdr>
                                        <w:top w:val="none" w:sz="0" w:space="0" w:color="auto"/>
                                        <w:left w:val="none" w:sz="0" w:space="0" w:color="auto"/>
                                        <w:bottom w:val="none" w:sz="0" w:space="0" w:color="auto"/>
                                        <w:right w:val="none" w:sz="0" w:space="0" w:color="auto"/>
                                      </w:divBdr>
                                      <w:divsChild>
                                        <w:div w:id="1504934665">
                                          <w:marLeft w:val="0"/>
                                          <w:marRight w:val="0"/>
                                          <w:marTop w:val="0"/>
                                          <w:marBottom w:val="0"/>
                                          <w:divBdr>
                                            <w:top w:val="none" w:sz="0" w:space="0" w:color="auto"/>
                                            <w:left w:val="none" w:sz="0" w:space="0" w:color="auto"/>
                                            <w:bottom w:val="none" w:sz="0" w:space="0" w:color="auto"/>
                                            <w:right w:val="none" w:sz="0" w:space="0" w:color="auto"/>
                                          </w:divBdr>
                                          <w:divsChild>
                                            <w:div w:id="589775629">
                                              <w:marLeft w:val="0"/>
                                              <w:marRight w:val="0"/>
                                              <w:marTop w:val="0"/>
                                              <w:marBottom w:val="0"/>
                                              <w:divBdr>
                                                <w:top w:val="none" w:sz="0" w:space="0" w:color="auto"/>
                                                <w:left w:val="none" w:sz="0" w:space="0" w:color="auto"/>
                                                <w:bottom w:val="none" w:sz="0" w:space="0" w:color="auto"/>
                                                <w:right w:val="none" w:sz="0" w:space="0" w:color="auto"/>
                                              </w:divBdr>
                                              <w:divsChild>
                                                <w:div w:id="140695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529111">
                                      <w:marLeft w:val="0"/>
                                      <w:marRight w:val="0"/>
                                      <w:marTop w:val="0"/>
                                      <w:marBottom w:val="0"/>
                                      <w:divBdr>
                                        <w:top w:val="none" w:sz="0" w:space="0" w:color="auto"/>
                                        <w:left w:val="none" w:sz="0" w:space="0" w:color="auto"/>
                                        <w:bottom w:val="none" w:sz="0" w:space="0" w:color="auto"/>
                                        <w:right w:val="none" w:sz="0" w:space="0" w:color="auto"/>
                                      </w:divBdr>
                                      <w:divsChild>
                                        <w:div w:id="271280303">
                                          <w:marLeft w:val="0"/>
                                          <w:marRight w:val="0"/>
                                          <w:marTop w:val="0"/>
                                          <w:marBottom w:val="0"/>
                                          <w:divBdr>
                                            <w:top w:val="none" w:sz="0" w:space="0" w:color="auto"/>
                                            <w:left w:val="none" w:sz="0" w:space="0" w:color="auto"/>
                                            <w:bottom w:val="none" w:sz="0" w:space="0" w:color="auto"/>
                                            <w:right w:val="none" w:sz="0" w:space="0" w:color="auto"/>
                                          </w:divBdr>
                                          <w:divsChild>
                                            <w:div w:id="1784878662">
                                              <w:marLeft w:val="0"/>
                                              <w:marRight w:val="0"/>
                                              <w:marTop w:val="0"/>
                                              <w:marBottom w:val="0"/>
                                              <w:divBdr>
                                                <w:top w:val="none" w:sz="0" w:space="0" w:color="auto"/>
                                                <w:left w:val="none" w:sz="0" w:space="0" w:color="auto"/>
                                                <w:bottom w:val="none" w:sz="0" w:space="0" w:color="auto"/>
                                                <w:right w:val="none" w:sz="0" w:space="0" w:color="auto"/>
                                              </w:divBdr>
                                              <w:divsChild>
                                                <w:div w:id="998725614">
                                                  <w:marLeft w:val="0"/>
                                                  <w:marRight w:val="0"/>
                                                  <w:marTop w:val="0"/>
                                                  <w:marBottom w:val="0"/>
                                                  <w:divBdr>
                                                    <w:top w:val="none" w:sz="0" w:space="0" w:color="auto"/>
                                                    <w:left w:val="none" w:sz="0" w:space="0" w:color="auto"/>
                                                    <w:bottom w:val="none" w:sz="0" w:space="0" w:color="auto"/>
                                                    <w:right w:val="none" w:sz="0" w:space="0" w:color="auto"/>
                                                  </w:divBdr>
                                                  <w:divsChild>
                                                    <w:div w:id="479511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5858834">
      <w:bodyDiv w:val="1"/>
      <w:marLeft w:val="0"/>
      <w:marRight w:val="0"/>
      <w:marTop w:val="0"/>
      <w:marBottom w:val="0"/>
      <w:divBdr>
        <w:top w:val="none" w:sz="0" w:space="0" w:color="auto"/>
        <w:left w:val="none" w:sz="0" w:space="0" w:color="auto"/>
        <w:bottom w:val="none" w:sz="0" w:space="0" w:color="auto"/>
        <w:right w:val="none" w:sz="0" w:space="0" w:color="auto"/>
      </w:divBdr>
    </w:div>
    <w:div w:id="782306963">
      <w:bodyDiv w:val="1"/>
      <w:marLeft w:val="0"/>
      <w:marRight w:val="0"/>
      <w:marTop w:val="0"/>
      <w:marBottom w:val="0"/>
      <w:divBdr>
        <w:top w:val="none" w:sz="0" w:space="0" w:color="auto"/>
        <w:left w:val="none" w:sz="0" w:space="0" w:color="auto"/>
        <w:bottom w:val="none" w:sz="0" w:space="0" w:color="auto"/>
        <w:right w:val="none" w:sz="0" w:space="0" w:color="auto"/>
      </w:divBdr>
      <w:divsChild>
        <w:div w:id="640694868">
          <w:marLeft w:val="0"/>
          <w:marRight w:val="0"/>
          <w:marTop w:val="0"/>
          <w:marBottom w:val="0"/>
          <w:divBdr>
            <w:top w:val="none" w:sz="0" w:space="0" w:color="auto"/>
            <w:left w:val="none" w:sz="0" w:space="0" w:color="auto"/>
            <w:bottom w:val="none" w:sz="0" w:space="0" w:color="auto"/>
            <w:right w:val="none" w:sz="0" w:space="0" w:color="auto"/>
          </w:divBdr>
        </w:div>
      </w:divsChild>
    </w:div>
    <w:div w:id="808476156">
      <w:bodyDiv w:val="1"/>
      <w:marLeft w:val="0"/>
      <w:marRight w:val="0"/>
      <w:marTop w:val="0"/>
      <w:marBottom w:val="0"/>
      <w:divBdr>
        <w:top w:val="none" w:sz="0" w:space="0" w:color="auto"/>
        <w:left w:val="none" w:sz="0" w:space="0" w:color="auto"/>
        <w:bottom w:val="none" w:sz="0" w:space="0" w:color="auto"/>
        <w:right w:val="none" w:sz="0" w:space="0" w:color="auto"/>
      </w:divBdr>
      <w:divsChild>
        <w:div w:id="2080209583">
          <w:marLeft w:val="0"/>
          <w:marRight w:val="0"/>
          <w:marTop w:val="0"/>
          <w:marBottom w:val="0"/>
          <w:divBdr>
            <w:top w:val="none" w:sz="0" w:space="0" w:color="auto"/>
            <w:left w:val="none" w:sz="0" w:space="0" w:color="auto"/>
            <w:bottom w:val="none" w:sz="0" w:space="0" w:color="auto"/>
            <w:right w:val="none" w:sz="0" w:space="0" w:color="auto"/>
          </w:divBdr>
        </w:div>
        <w:div w:id="641080556">
          <w:marLeft w:val="0"/>
          <w:marRight w:val="0"/>
          <w:marTop w:val="0"/>
          <w:marBottom w:val="0"/>
          <w:divBdr>
            <w:top w:val="none" w:sz="0" w:space="0" w:color="auto"/>
            <w:left w:val="none" w:sz="0" w:space="0" w:color="auto"/>
            <w:bottom w:val="none" w:sz="0" w:space="0" w:color="auto"/>
            <w:right w:val="none" w:sz="0" w:space="0" w:color="auto"/>
          </w:divBdr>
        </w:div>
      </w:divsChild>
    </w:div>
    <w:div w:id="830831597">
      <w:bodyDiv w:val="1"/>
      <w:marLeft w:val="0"/>
      <w:marRight w:val="0"/>
      <w:marTop w:val="0"/>
      <w:marBottom w:val="0"/>
      <w:divBdr>
        <w:top w:val="none" w:sz="0" w:space="0" w:color="auto"/>
        <w:left w:val="none" w:sz="0" w:space="0" w:color="auto"/>
        <w:bottom w:val="none" w:sz="0" w:space="0" w:color="auto"/>
        <w:right w:val="none" w:sz="0" w:space="0" w:color="auto"/>
      </w:divBdr>
    </w:div>
    <w:div w:id="860357062">
      <w:bodyDiv w:val="1"/>
      <w:marLeft w:val="0"/>
      <w:marRight w:val="0"/>
      <w:marTop w:val="0"/>
      <w:marBottom w:val="0"/>
      <w:divBdr>
        <w:top w:val="none" w:sz="0" w:space="0" w:color="auto"/>
        <w:left w:val="none" w:sz="0" w:space="0" w:color="auto"/>
        <w:bottom w:val="none" w:sz="0" w:space="0" w:color="auto"/>
        <w:right w:val="none" w:sz="0" w:space="0" w:color="auto"/>
      </w:divBdr>
      <w:divsChild>
        <w:div w:id="1312370942">
          <w:marLeft w:val="0"/>
          <w:marRight w:val="0"/>
          <w:marTop w:val="0"/>
          <w:marBottom w:val="0"/>
          <w:divBdr>
            <w:top w:val="none" w:sz="0" w:space="0" w:color="auto"/>
            <w:left w:val="none" w:sz="0" w:space="0" w:color="auto"/>
            <w:bottom w:val="none" w:sz="0" w:space="0" w:color="auto"/>
            <w:right w:val="none" w:sz="0" w:space="0" w:color="auto"/>
          </w:divBdr>
        </w:div>
        <w:div w:id="75827176">
          <w:marLeft w:val="0"/>
          <w:marRight w:val="0"/>
          <w:marTop w:val="0"/>
          <w:marBottom w:val="0"/>
          <w:divBdr>
            <w:top w:val="none" w:sz="0" w:space="0" w:color="auto"/>
            <w:left w:val="none" w:sz="0" w:space="0" w:color="auto"/>
            <w:bottom w:val="none" w:sz="0" w:space="0" w:color="auto"/>
            <w:right w:val="none" w:sz="0" w:space="0" w:color="auto"/>
          </w:divBdr>
        </w:div>
        <w:div w:id="1542202764">
          <w:marLeft w:val="0"/>
          <w:marRight w:val="0"/>
          <w:marTop w:val="0"/>
          <w:marBottom w:val="0"/>
          <w:divBdr>
            <w:top w:val="none" w:sz="0" w:space="0" w:color="auto"/>
            <w:left w:val="none" w:sz="0" w:space="0" w:color="auto"/>
            <w:bottom w:val="none" w:sz="0" w:space="0" w:color="auto"/>
            <w:right w:val="none" w:sz="0" w:space="0" w:color="auto"/>
          </w:divBdr>
        </w:div>
        <w:div w:id="1842235386">
          <w:marLeft w:val="0"/>
          <w:marRight w:val="0"/>
          <w:marTop w:val="0"/>
          <w:marBottom w:val="0"/>
          <w:divBdr>
            <w:top w:val="none" w:sz="0" w:space="0" w:color="auto"/>
            <w:left w:val="none" w:sz="0" w:space="0" w:color="auto"/>
            <w:bottom w:val="none" w:sz="0" w:space="0" w:color="auto"/>
            <w:right w:val="none" w:sz="0" w:space="0" w:color="auto"/>
          </w:divBdr>
        </w:div>
      </w:divsChild>
    </w:div>
    <w:div w:id="908421185">
      <w:bodyDiv w:val="1"/>
      <w:marLeft w:val="0"/>
      <w:marRight w:val="0"/>
      <w:marTop w:val="0"/>
      <w:marBottom w:val="0"/>
      <w:divBdr>
        <w:top w:val="none" w:sz="0" w:space="0" w:color="auto"/>
        <w:left w:val="none" w:sz="0" w:space="0" w:color="auto"/>
        <w:bottom w:val="none" w:sz="0" w:space="0" w:color="auto"/>
        <w:right w:val="none" w:sz="0" w:space="0" w:color="auto"/>
      </w:divBdr>
    </w:div>
    <w:div w:id="945232324">
      <w:bodyDiv w:val="1"/>
      <w:marLeft w:val="0"/>
      <w:marRight w:val="0"/>
      <w:marTop w:val="0"/>
      <w:marBottom w:val="0"/>
      <w:divBdr>
        <w:top w:val="none" w:sz="0" w:space="0" w:color="auto"/>
        <w:left w:val="none" w:sz="0" w:space="0" w:color="auto"/>
        <w:bottom w:val="none" w:sz="0" w:space="0" w:color="auto"/>
        <w:right w:val="none" w:sz="0" w:space="0" w:color="auto"/>
      </w:divBdr>
    </w:div>
    <w:div w:id="966662685">
      <w:bodyDiv w:val="1"/>
      <w:marLeft w:val="0"/>
      <w:marRight w:val="0"/>
      <w:marTop w:val="0"/>
      <w:marBottom w:val="0"/>
      <w:divBdr>
        <w:top w:val="none" w:sz="0" w:space="0" w:color="auto"/>
        <w:left w:val="none" w:sz="0" w:space="0" w:color="auto"/>
        <w:bottom w:val="none" w:sz="0" w:space="0" w:color="auto"/>
        <w:right w:val="none" w:sz="0" w:space="0" w:color="auto"/>
      </w:divBdr>
      <w:divsChild>
        <w:div w:id="882059579">
          <w:marLeft w:val="0"/>
          <w:marRight w:val="0"/>
          <w:marTop w:val="0"/>
          <w:marBottom w:val="0"/>
          <w:divBdr>
            <w:top w:val="none" w:sz="0" w:space="0" w:color="auto"/>
            <w:left w:val="none" w:sz="0" w:space="0" w:color="auto"/>
            <w:bottom w:val="none" w:sz="0" w:space="0" w:color="auto"/>
            <w:right w:val="none" w:sz="0" w:space="0" w:color="auto"/>
          </w:divBdr>
        </w:div>
        <w:div w:id="1428236744">
          <w:marLeft w:val="0"/>
          <w:marRight w:val="0"/>
          <w:marTop w:val="0"/>
          <w:marBottom w:val="0"/>
          <w:divBdr>
            <w:top w:val="none" w:sz="0" w:space="0" w:color="auto"/>
            <w:left w:val="none" w:sz="0" w:space="0" w:color="auto"/>
            <w:bottom w:val="none" w:sz="0" w:space="0" w:color="auto"/>
            <w:right w:val="none" w:sz="0" w:space="0" w:color="auto"/>
          </w:divBdr>
        </w:div>
        <w:div w:id="6517192">
          <w:marLeft w:val="0"/>
          <w:marRight w:val="0"/>
          <w:marTop w:val="0"/>
          <w:marBottom w:val="0"/>
          <w:divBdr>
            <w:top w:val="none" w:sz="0" w:space="0" w:color="auto"/>
            <w:left w:val="none" w:sz="0" w:space="0" w:color="auto"/>
            <w:bottom w:val="none" w:sz="0" w:space="0" w:color="auto"/>
            <w:right w:val="none" w:sz="0" w:space="0" w:color="auto"/>
          </w:divBdr>
        </w:div>
        <w:div w:id="884373185">
          <w:marLeft w:val="0"/>
          <w:marRight w:val="0"/>
          <w:marTop w:val="0"/>
          <w:marBottom w:val="0"/>
          <w:divBdr>
            <w:top w:val="none" w:sz="0" w:space="0" w:color="auto"/>
            <w:left w:val="none" w:sz="0" w:space="0" w:color="auto"/>
            <w:bottom w:val="none" w:sz="0" w:space="0" w:color="auto"/>
            <w:right w:val="none" w:sz="0" w:space="0" w:color="auto"/>
          </w:divBdr>
        </w:div>
        <w:div w:id="2093504985">
          <w:marLeft w:val="0"/>
          <w:marRight w:val="0"/>
          <w:marTop w:val="0"/>
          <w:marBottom w:val="0"/>
          <w:divBdr>
            <w:top w:val="none" w:sz="0" w:space="0" w:color="auto"/>
            <w:left w:val="none" w:sz="0" w:space="0" w:color="auto"/>
            <w:bottom w:val="none" w:sz="0" w:space="0" w:color="auto"/>
            <w:right w:val="none" w:sz="0" w:space="0" w:color="auto"/>
          </w:divBdr>
        </w:div>
        <w:div w:id="1963728329">
          <w:marLeft w:val="0"/>
          <w:marRight w:val="0"/>
          <w:marTop w:val="0"/>
          <w:marBottom w:val="0"/>
          <w:divBdr>
            <w:top w:val="none" w:sz="0" w:space="0" w:color="auto"/>
            <w:left w:val="none" w:sz="0" w:space="0" w:color="auto"/>
            <w:bottom w:val="none" w:sz="0" w:space="0" w:color="auto"/>
            <w:right w:val="none" w:sz="0" w:space="0" w:color="auto"/>
          </w:divBdr>
        </w:div>
        <w:div w:id="944845353">
          <w:marLeft w:val="0"/>
          <w:marRight w:val="0"/>
          <w:marTop w:val="0"/>
          <w:marBottom w:val="0"/>
          <w:divBdr>
            <w:top w:val="none" w:sz="0" w:space="0" w:color="auto"/>
            <w:left w:val="none" w:sz="0" w:space="0" w:color="auto"/>
            <w:bottom w:val="none" w:sz="0" w:space="0" w:color="auto"/>
            <w:right w:val="none" w:sz="0" w:space="0" w:color="auto"/>
          </w:divBdr>
        </w:div>
      </w:divsChild>
    </w:div>
    <w:div w:id="1100838094">
      <w:bodyDiv w:val="1"/>
      <w:marLeft w:val="0"/>
      <w:marRight w:val="0"/>
      <w:marTop w:val="0"/>
      <w:marBottom w:val="0"/>
      <w:divBdr>
        <w:top w:val="none" w:sz="0" w:space="0" w:color="auto"/>
        <w:left w:val="none" w:sz="0" w:space="0" w:color="auto"/>
        <w:bottom w:val="none" w:sz="0" w:space="0" w:color="auto"/>
        <w:right w:val="none" w:sz="0" w:space="0" w:color="auto"/>
      </w:divBdr>
    </w:div>
    <w:div w:id="1111247932">
      <w:bodyDiv w:val="1"/>
      <w:marLeft w:val="0"/>
      <w:marRight w:val="0"/>
      <w:marTop w:val="0"/>
      <w:marBottom w:val="0"/>
      <w:divBdr>
        <w:top w:val="none" w:sz="0" w:space="0" w:color="auto"/>
        <w:left w:val="none" w:sz="0" w:space="0" w:color="auto"/>
        <w:bottom w:val="none" w:sz="0" w:space="0" w:color="auto"/>
        <w:right w:val="none" w:sz="0" w:space="0" w:color="auto"/>
      </w:divBdr>
      <w:divsChild>
        <w:div w:id="860315248">
          <w:marLeft w:val="0"/>
          <w:marRight w:val="0"/>
          <w:marTop w:val="0"/>
          <w:marBottom w:val="0"/>
          <w:divBdr>
            <w:top w:val="none" w:sz="0" w:space="0" w:color="auto"/>
            <w:left w:val="none" w:sz="0" w:space="0" w:color="auto"/>
            <w:bottom w:val="none" w:sz="0" w:space="0" w:color="auto"/>
            <w:right w:val="none" w:sz="0" w:space="0" w:color="auto"/>
          </w:divBdr>
        </w:div>
        <w:div w:id="2145349297">
          <w:marLeft w:val="0"/>
          <w:marRight w:val="0"/>
          <w:marTop w:val="0"/>
          <w:marBottom w:val="0"/>
          <w:divBdr>
            <w:top w:val="none" w:sz="0" w:space="0" w:color="auto"/>
            <w:left w:val="none" w:sz="0" w:space="0" w:color="auto"/>
            <w:bottom w:val="none" w:sz="0" w:space="0" w:color="auto"/>
            <w:right w:val="none" w:sz="0" w:space="0" w:color="auto"/>
          </w:divBdr>
        </w:div>
      </w:divsChild>
    </w:div>
    <w:div w:id="1164272725">
      <w:bodyDiv w:val="1"/>
      <w:marLeft w:val="0"/>
      <w:marRight w:val="0"/>
      <w:marTop w:val="0"/>
      <w:marBottom w:val="0"/>
      <w:divBdr>
        <w:top w:val="none" w:sz="0" w:space="0" w:color="auto"/>
        <w:left w:val="none" w:sz="0" w:space="0" w:color="auto"/>
        <w:bottom w:val="none" w:sz="0" w:space="0" w:color="auto"/>
        <w:right w:val="none" w:sz="0" w:space="0" w:color="auto"/>
      </w:divBdr>
      <w:divsChild>
        <w:div w:id="1965965299">
          <w:marLeft w:val="0"/>
          <w:marRight w:val="0"/>
          <w:marTop w:val="0"/>
          <w:marBottom w:val="0"/>
          <w:divBdr>
            <w:top w:val="none" w:sz="0" w:space="0" w:color="auto"/>
            <w:left w:val="none" w:sz="0" w:space="0" w:color="auto"/>
            <w:bottom w:val="none" w:sz="0" w:space="0" w:color="auto"/>
            <w:right w:val="none" w:sz="0" w:space="0" w:color="auto"/>
          </w:divBdr>
        </w:div>
        <w:div w:id="1868256036">
          <w:marLeft w:val="0"/>
          <w:marRight w:val="0"/>
          <w:marTop w:val="0"/>
          <w:marBottom w:val="0"/>
          <w:divBdr>
            <w:top w:val="none" w:sz="0" w:space="0" w:color="auto"/>
            <w:left w:val="none" w:sz="0" w:space="0" w:color="auto"/>
            <w:bottom w:val="none" w:sz="0" w:space="0" w:color="auto"/>
            <w:right w:val="none" w:sz="0" w:space="0" w:color="auto"/>
          </w:divBdr>
        </w:div>
        <w:div w:id="544830101">
          <w:marLeft w:val="0"/>
          <w:marRight w:val="0"/>
          <w:marTop w:val="0"/>
          <w:marBottom w:val="0"/>
          <w:divBdr>
            <w:top w:val="none" w:sz="0" w:space="0" w:color="auto"/>
            <w:left w:val="none" w:sz="0" w:space="0" w:color="auto"/>
            <w:bottom w:val="none" w:sz="0" w:space="0" w:color="auto"/>
            <w:right w:val="none" w:sz="0" w:space="0" w:color="auto"/>
          </w:divBdr>
        </w:div>
        <w:div w:id="1971203937">
          <w:marLeft w:val="0"/>
          <w:marRight w:val="0"/>
          <w:marTop w:val="0"/>
          <w:marBottom w:val="0"/>
          <w:divBdr>
            <w:top w:val="none" w:sz="0" w:space="0" w:color="auto"/>
            <w:left w:val="none" w:sz="0" w:space="0" w:color="auto"/>
            <w:bottom w:val="none" w:sz="0" w:space="0" w:color="auto"/>
            <w:right w:val="none" w:sz="0" w:space="0" w:color="auto"/>
          </w:divBdr>
        </w:div>
      </w:divsChild>
    </w:div>
    <w:div w:id="1227230521">
      <w:bodyDiv w:val="1"/>
      <w:marLeft w:val="0"/>
      <w:marRight w:val="0"/>
      <w:marTop w:val="0"/>
      <w:marBottom w:val="0"/>
      <w:divBdr>
        <w:top w:val="none" w:sz="0" w:space="0" w:color="auto"/>
        <w:left w:val="none" w:sz="0" w:space="0" w:color="auto"/>
        <w:bottom w:val="none" w:sz="0" w:space="0" w:color="auto"/>
        <w:right w:val="none" w:sz="0" w:space="0" w:color="auto"/>
      </w:divBdr>
      <w:divsChild>
        <w:div w:id="203954067">
          <w:marLeft w:val="0"/>
          <w:marRight w:val="0"/>
          <w:marTop w:val="0"/>
          <w:marBottom w:val="0"/>
          <w:divBdr>
            <w:top w:val="none" w:sz="0" w:space="0" w:color="auto"/>
            <w:left w:val="none" w:sz="0" w:space="0" w:color="auto"/>
            <w:bottom w:val="none" w:sz="0" w:space="0" w:color="auto"/>
            <w:right w:val="none" w:sz="0" w:space="0" w:color="auto"/>
          </w:divBdr>
        </w:div>
        <w:div w:id="1699354186">
          <w:marLeft w:val="0"/>
          <w:marRight w:val="0"/>
          <w:marTop w:val="0"/>
          <w:marBottom w:val="0"/>
          <w:divBdr>
            <w:top w:val="none" w:sz="0" w:space="0" w:color="auto"/>
            <w:left w:val="none" w:sz="0" w:space="0" w:color="auto"/>
            <w:bottom w:val="none" w:sz="0" w:space="0" w:color="auto"/>
            <w:right w:val="none" w:sz="0" w:space="0" w:color="auto"/>
          </w:divBdr>
        </w:div>
        <w:div w:id="279337258">
          <w:marLeft w:val="0"/>
          <w:marRight w:val="0"/>
          <w:marTop w:val="0"/>
          <w:marBottom w:val="0"/>
          <w:divBdr>
            <w:top w:val="none" w:sz="0" w:space="0" w:color="auto"/>
            <w:left w:val="none" w:sz="0" w:space="0" w:color="auto"/>
            <w:bottom w:val="none" w:sz="0" w:space="0" w:color="auto"/>
            <w:right w:val="none" w:sz="0" w:space="0" w:color="auto"/>
          </w:divBdr>
        </w:div>
        <w:div w:id="1067799986">
          <w:marLeft w:val="0"/>
          <w:marRight w:val="0"/>
          <w:marTop w:val="0"/>
          <w:marBottom w:val="0"/>
          <w:divBdr>
            <w:top w:val="none" w:sz="0" w:space="0" w:color="auto"/>
            <w:left w:val="none" w:sz="0" w:space="0" w:color="auto"/>
            <w:bottom w:val="none" w:sz="0" w:space="0" w:color="auto"/>
            <w:right w:val="none" w:sz="0" w:space="0" w:color="auto"/>
          </w:divBdr>
        </w:div>
      </w:divsChild>
    </w:div>
    <w:div w:id="1243173522">
      <w:bodyDiv w:val="1"/>
      <w:marLeft w:val="0"/>
      <w:marRight w:val="0"/>
      <w:marTop w:val="0"/>
      <w:marBottom w:val="0"/>
      <w:divBdr>
        <w:top w:val="none" w:sz="0" w:space="0" w:color="auto"/>
        <w:left w:val="none" w:sz="0" w:space="0" w:color="auto"/>
        <w:bottom w:val="none" w:sz="0" w:space="0" w:color="auto"/>
        <w:right w:val="none" w:sz="0" w:space="0" w:color="auto"/>
      </w:divBdr>
      <w:divsChild>
        <w:div w:id="714735872">
          <w:marLeft w:val="0"/>
          <w:marRight w:val="0"/>
          <w:marTop w:val="0"/>
          <w:marBottom w:val="0"/>
          <w:divBdr>
            <w:top w:val="none" w:sz="0" w:space="0" w:color="auto"/>
            <w:left w:val="none" w:sz="0" w:space="0" w:color="auto"/>
            <w:bottom w:val="none" w:sz="0" w:space="0" w:color="auto"/>
            <w:right w:val="none" w:sz="0" w:space="0" w:color="auto"/>
          </w:divBdr>
        </w:div>
      </w:divsChild>
    </w:div>
    <w:div w:id="1248420258">
      <w:bodyDiv w:val="1"/>
      <w:marLeft w:val="0"/>
      <w:marRight w:val="0"/>
      <w:marTop w:val="0"/>
      <w:marBottom w:val="0"/>
      <w:divBdr>
        <w:top w:val="none" w:sz="0" w:space="0" w:color="auto"/>
        <w:left w:val="none" w:sz="0" w:space="0" w:color="auto"/>
        <w:bottom w:val="none" w:sz="0" w:space="0" w:color="auto"/>
        <w:right w:val="none" w:sz="0" w:space="0" w:color="auto"/>
      </w:divBdr>
      <w:divsChild>
        <w:div w:id="663049719">
          <w:marLeft w:val="0"/>
          <w:marRight w:val="0"/>
          <w:marTop w:val="0"/>
          <w:marBottom w:val="0"/>
          <w:divBdr>
            <w:top w:val="none" w:sz="0" w:space="0" w:color="auto"/>
            <w:left w:val="none" w:sz="0" w:space="0" w:color="auto"/>
            <w:bottom w:val="none" w:sz="0" w:space="0" w:color="auto"/>
            <w:right w:val="none" w:sz="0" w:space="0" w:color="auto"/>
          </w:divBdr>
        </w:div>
        <w:div w:id="189032919">
          <w:marLeft w:val="0"/>
          <w:marRight w:val="0"/>
          <w:marTop w:val="0"/>
          <w:marBottom w:val="0"/>
          <w:divBdr>
            <w:top w:val="none" w:sz="0" w:space="0" w:color="auto"/>
            <w:left w:val="none" w:sz="0" w:space="0" w:color="auto"/>
            <w:bottom w:val="none" w:sz="0" w:space="0" w:color="auto"/>
            <w:right w:val="none" w:sz="0" w:space="0" w:color="auto"/>
          </w:divBdr>
        </w:div>
        <w:div w:id="134220270">
          <w:marLeft w:val="0"/>
          <w:marRight w:val="0"/>
          <w:marTop w:val="0"/>
          <w:marBottom w:val="0"/>
          <w:divBdr>
            <w:top w:val="none" w:sz="0" w:space="0" w:color="auto"/>
            <w:left w:val="none" w:sz="0" w:space="0" w:color="auto"/>
            <w:bottom w:val="none" w:sz="0" w:space="0" w:color="auto"/>
            <w:right w:val="none" w:sz="0" w:space="0" w:color="auto"/>
          </w:divBdr>
        </w:div>
        <w:div w:id="202984386">
          <w:marLeft w:val="0"/>
          <w:marRight w:val="0"/>
          <w:marTop w:val="0"/>
          <w:marBottom w:val="0"/>
          <w:divBdr>
            <w:top w:val="none" w:sz="0" w:space="0" w:color="auto"/>
            <w:left w:val="none" w:sz="0" w:space="0" w:color="auto"/>
            <w:bottom w:val="none" w:sz="0" w:space="0" w:color="auto"/>
            <w:right w:val="none" w:sz="0" w:space="0" w:color="auto"/>
          </w:divBdr>
        </w:div>
        <w:div w:id="1827672260">
          <w:marLeft w:val="0"/>
          <w:marRight w:val="0"/>
          <w:marTop w:val="0"/>
          <w:marBottom w:val="0"/>
          <w:divBdr>
            <w:top w:val="none" w:sz="0" w:space="0" w:color="auto"/>
            <w:left w:val="none" w:sz="0" w:space="0" w:color="auto"/>
            <w:bottom w:val="none" w:sz="0" w:space="0" w:color="auto"/>
            <w:right w:val="none" w:sz="0" w:space="0" w:color="auto"/>
          </w:divBdr>
        </w:div>
      </w:divsChild>
    </w:div>
    <w:div w:id="1326590657">
      <w:bodyDiv w:val="1"/>
      <w:marLeft w:val="0"/>
      <w:marRight w:val="0"/>
      <w:marTop w:val="0"/>
      <w:marBottom w:val="0"/>
      <w:divBdr>
        <w:top w:val="none" w:sz="0" w:space="0" w:color="auto"/>
        <w:left w:val="none" w:sz="0" w:space="0" w:color="auto"/>
        <w:bottom w:val="none" w:sz="0" w:space="0" w:color="auto"/>
        <w:right w:val="none" w:sz="0" w:space="0" w:color="auto"/>
      </w:divBdr>
      <w:divsChild>
        <w:div w:id="2099055018">
          <w:marLeft w:val="0"/>
          <w:marRight w:val="0"/>
          <w:marTop w:val="0"/>
          <w:marBottom w:val="0"/>
          <w:divBdr>
            <w:top w:val="none" w:sz="0" w:space="0" w:color="auto"/>
            <w:left w:val="none" w:sz="0" w:space="0" w:color="auto"/>
            <w:bottom w:val="none" w:sz="0" w:space="0" w:color="auto"/>
            <w:right w:val="none" w:sz="0" w:space="0" w:color="auto"/>
          </w:divBdr>
        </w:div>
        <w:div w:id="1332562130">
          <w:marLeft w:val="0"/>
          <w:marRight w:val="0"/>
          <w:marTop w:val="0"/>
          <w:marBottom w:val="0"/>
          <w:divBdr>
            <w:top w:val="none" w:sz="0" w:space="0" w:color="auto"/>
            <w:left w:val="none" w:sz="0" w:space="0" w:color="auto"/>
            <w:bottom w:val="none" w:sz="0" w:space="0" w:color="auto"/>
            <w:right w:val="none" w:sz="0" w:space="0" w:color="auto"/>
          </w:divBdr>
        </w:div>
        <w:div w:id="761268375">
          <w:marLeft w:val="0"/>
          <w:marRight w:val="0"/>
          <w:marTop w:val="0"/>
          <w:marBottom w:val="0"/>
          <w:divBdr>
            <w:top w:val="none" w:sz="0" w:space="0" w:color="auto"/>
            <w:left w:val="none" w:sz="0" w:space="0" w:color="auto"/>
            <w:bottom w:val="none" w:sz="0" w:space="0" w:color="auto"/>
            <w:right w:val="none" w:sz="0" w:space="0" w:color="auto"/>
          </w:divBdr>
        </w:div>
        <w:div w:id="320351140">
          <w:marLeft w:val="0"/>
          <w:marRight w:val="0"/>
          <w:marTop w:val="0"/>
          <w:marBottom w:val="0"/>
          <w:divBdr>
            <w:top w:val="none" w:sz="0" w:space="0" w:color="auto"/>
            <w:left w:val="none" w:sz="0" w:space="0" w:color="auto"/>
            <w:bottom w:val="none" w:sz="0" w:space="0" w:color="auto"/>
            <w:right w:val="none" w:sz="0" w:space="0" w:color="auto"/>
          </w:divBdr>
        </w:div>
      </w:divsChild>
    </w:div>
    <w:div w:id="1414624794">
      <w:bodyDiv w:val="1"/>
      <w:marLeft w:val="0"/>
      <w:marRight w:val="0"/>
      <w:marTop w:val="0"/>
      <w:marBottom w:val="0"/>
      <w:divBdr>
        <w:top w:val="none" w:sz="0" w:space="0" w:color="auto"/>
        <w:left w:val="none" w:sz="0" w:space="0" w:color="auto"/>
        <w:bottom w:val="none" w:sz="0" w:space="0" w:color="auto"/>
        <w:right w:val="none" w:sz="0" w:space="0" w:color="auto"/>
      </w:divBdr>
    </w:div>
    <w:div w:id="1437403466">
      <w:bodyDiv w:val="1"/>
      <w:marLeft w:val="0"/>
      <w:marRight w:val="0"/>
      <w:marTop w:val="0"/>
      <w:marBottom w:val="0"/>
      <w:divBdr>
        <w:top w:val="none" w:sz="0" w:space="0" w:color="auto"/>
        <w:left w:val="none" w:sz="0" w:space="0" w:color="auto"/>
        <w:bottom w:val="none" w:sz="0" w:space="0" w:color="auto"/>
        <w:right w:val="none" w:sz="0" w:space="0" w:color="auto"/>
      </w:divBdr>
      <w:divsChild>
        <w:div w:id="123696955">
          <w:marLeft w:val="0"/>
          <w:marRight w:val="0"/>
          <w:marTop w:val="206"/>
          <w:marBottom w:val="206"/>
          <w:divBdr>
            <w:top w:val="none" w:sz="0" w:space="0" w:color="auto"/>
            <w:left w:val="none" w:sz="0" w:space="0" w:color="auto"/>
            <w:bottom w:val="none" w:sz="0" w:space="0" w:color="auto"/>
            <w:right w:val="none" w:sz="0" w:space="0" w:color="auto"/>
          </w:divBdr>
        </w:div>
        <w:div w:id="606155684">
          <w:marLeft w:val="0"/>
          <w:marRight w:val="0"/>
          <w:marTop w:val="0"/>
          <w:marBottom w:val="0"/>
          <w:divBdr>
            <w:top w:val="none" w:sz="0" w:space="0" w:color="auto"/>
            <w:left w:val="none" w:sz="0" w:space="0" w:color="auto"/>
            <w:bottom w:val="none" w:sz="0" w:space="0" w:color="auto"/>
            <w:right w:val="none" w:sz="0" w:space="0" w:color="auto"/>
          </w:divBdr>
        </w:div>
        <w:div w:id="1134980085">
          <w:marLeft w:val="0"/>
          <w:marRight w:val="0"/>
          <w:marTop w:val="0"/>
          <w:marBottom w:val="0"/>
          <w:divBdr>
            <w:top w:val="none" w:sz="0" w:space="0" w:color="auto"/>
            <w:left w:val="none" w:sz="0" w:space="0" w:color="auto"/>
            <w:bottom w:val="none" w:sz="0" w:space="0" w:color="auto"/>
            <w:right w:val="none" w:sz="0" w:space="0" w:color="auto"/>
          </w:divBdr>
        </w:div>
        <w:div w:id="735326444">
          <w:marLeft w:val="0"/>
          <w:marRight w:val="0"/>
          <w:marTop w:val="0"/>
          <w:marBottom w:val="0"/>
          <w:divBdr>
            <w:top w:val="none" w:sz="0" w:space="0" w:color="auto"/>
            <w:left w:val="none" w:sz="0" w:space="0" w:color="auto"/>
            <w:bottom w:val="none" w:sz="0" w:space="0" w:color="auto"/>
            <w:right w:val="none" w:sz="0" w:space="0" w:color="auto"/>
          </w:divBdr>
        </w:div>
      </w:divsChild>
    </w:div>
    <w:div w:id="1489203573">
      <w:bodyDiv w:val="1"/>
      <w:marLeft w:val="0"/>
      <w:marRight w:val="0"/>
      <w:marTop w:val="0"/>
      <w:marBottom w:val="0"/>
      <w:divBdr>
        <w:top w:val="none" w:sz="0" w:space="0" w:color="auto"/>
        <w:left w:val="none" w:sz="0" w:space="0" w:color="auto"/>
        <w:bottom w:val="none" w:sz="0" w:space="0" w:color="auto"/>
        <w:right w:val="none" w:sz="0" w:space="0" w:color="auto"/>
      </w:divBdr>
      <w:divsChild>
        <w:div w:id="194345950">
          <w:marLeft w:val="0"/>
          <w:marRight w:val="0"/>
          <w:marTop w:val="0"/>
          <w:marBottom w:val="0"/>
          <w:divBdr>
            <w:top w:val="none" w:sz="0" w:space="0" w:color="auto"/>
            <w:left w:val="none" w:sz="0" w:space="0" w:color="auto"/>
            <w:bottom w:val="none" w:sz="0" w:space="0" w:color="auto"/>
            <w:right w:val="none" w:sz="0" w:space="0" w:color="auto"/>
          </w:divBdr>
        </w:div>
      </w:divsChild>
    </w:div>
    <w:div w:id="1533231118">
      <w:bodyDiv w:val="1"/>
      <w:marLeft w:val="0"/>
      <w:marRight w:val="0"/>
      <w:marTop w:val="0"/>
      <w:marBottom w:val="0"/>
      <w:divBdr>
        <w:top w:val="none" w:sz="0" w:space="0" w:color="auto"/>
        <w:left w:val="none" w:sz="0" w:space="0" w:color="auto"/>
        <w:bottom w:val="none" w:sz="0" w:space="0" w:color="auto"/>
        <w:right w:val="none" w:sz="0" w:space="0" w:color="auto"/>
      </w:divBdr>
      <w:divsChild>
        <w:div w:id="1797866932">
          <w:marLeft w:val="0"/>
          <w:marRight w:val="0"/>
          <w:marTop w:val="0"/>
          <w:marBottom w:val="0"/>
          <w:divBdr>
            <w:top w:val="none" w:sz="0" w:space="0" w:color="auto"/>
            <w:left w:val="none" w:sz="0" w:space="0" w:color="auto"/>
            <w:bottom w:val="none" w:sz="0" w:space="0" w:color="auto"/>
            <w:right w:val="none" w:sz="0" w:space="0" w:color="auto"/>
          </w:divBdr>
        </w:div>
        <w:div w:id="538055954">
          <w:marLeft w:val="0"/>
          <w:marRight w:val="0"/>
          <w:marTop w:val="0"/>
          <w:marBottom w:val="0"/>
          <w:divBdr>
            <w:top w:val="none" w:sz="0" w:space="0" w:color="auto"/>
            <w:left w:val="none" w:sz="0" w:space="0" w:color="auto"/>
            <w:bottom w:val="none" w:sz="0" w:space="0" w:color="auto"/>
            <w:right w:val="none" w:sz="0" w:space="0" w:color="auto"/>
          </w:divBdr>
        </w:div>
        <w:div w:id="1906914212">
          <w:marLeft w:val="0"/>
          <w:marRight w:val="0"/>
          <w:marTop w:val="0"/>
          <w:marBottom w:val="0"/>
          <w:divBdr>
            <w:top w:val="none" w:sz="0" w:space="0" w:color="auto"/>
            <w:left w:val="none" w:sz="0" w:space="0" w:color="auto"/>
            <w:bottom w:val="none" w:sz="0" w:space="0" w:color="auto"/>
            <w:right w:val="none" w:sz="0" w:space="0" w:color="auto"/>
          </w:divBdr>
        </w:div>
        <w:div w:id="1029843982">
          <w:marLeft w:val="0"/>
          <w:marRight w:val="0"/>
          <w:marTop w:val="0"/>
          <w:marBottom w:val="0"/>
          <w:divBdr>
            <w:top w:val="none" w:sz="0" w:space="0" w:color="auto"/>
            <w:left w:val="none" w:sz="0" w:space="0" w:color="auto"/>
            <w:bottom w:val="none" w:sz="0" w:space="0" w:color="auto"/>
            <w:right w:val="none" w:sz="0" w:space="0" w:color="auto"/>
          </w:divBdr>
        </w:div>
        <w:div w:id="469446023">
          <w:marLeft w:val="0"/>
          <w:marRight w:val="0"/>
          <w:marTop w:val="0"/>
          <w:marBottom w:val="0"/>
          <w:divBdr>
            <w:top w:val="none" w:sz="0" w:space="0" w:color="auto"/>
            <w:left w:val="none" w:sz="0" w:space="0" w:color="auto"/>
            <w:bottom w:val="none" w:sz="0" w:space="0" w:color="auto"/>
            <w:right w:val="none" w:sz="0" w:space="0" w:color="auto"/>
          </w:divBdr>
        </w:div>
        <w:div w:id="967589877">
          <w:marLeft w:val="0"/>
          <w:marRight w:val="0"/>
          <w:marTop w:val="0"/>
          <w:marBottom w:val="0"/>
          <w:divBdr>
            <w:top w:val="none" w:sz="0" w:space="0" w:color="auto"/>
            <w:left w:val="none" w:sz="0" w:space="0" w:color="auto"/>
            <w:bottom w:val="none" w:sz="0" w:space="0" w:color="auto"/>
            <w:right w:val="none" w:sz="0" w:space="0" w:color="auto"/>
          </w:divBdr>
        </w:div>
        <w:div w:id="731737967">
          <w:marLeft w:val="0"/>
          <w:marRight w:val="0"/>
          <w:marTop w:val="0"/>
          <w:marBottom w:val="0"/>
          <w:divBdr>
            <w:top w:val="none" w:sz="0" w:space="0" w:color="auto"/>
            <w:left w:val="none" w:sz="0" w:space="0" w:color="auto"/>
            <w:bottom w:val="none" w:sz="0" w:space="0" w:color="auto"/>
            <w:right w:val="none" w:sz="0" w:space="0" w:color="auto"/>
          </w:divBdr>
        </w:div>
      </w:divsChild>
    </w:div>
    <w:div w:id="1554121067">
      <w:bodyDiv w:val="1"/>
      <w:marLeft w:val="0"/>
      <w:marRight w:val="0"/>
      <w:marTop w:val="0"/>
      <w:marBottom w:val="0"/>
      <w:divBdr>
        <w:top w:val="none" w:sz="0" w:space="0" w:color="auto"/>
        <w:left w:val="none" w:sz="0" w:space="0" w:color="auto"/>
        <w:bottom w:val="none" w:sz="0" w:space="0" w:color="auto"/>
        <w:right w:val="none" w:sz="0" w:space="0" w:color="auto"/>
      </w:divBdr>
      <w:divsChild>
        <w:div w:id="1466309977">
          <w:marLeft w:val="0"/>
          <w:marRight w:val="0"/>
          <w:marTop w:val="0"/>
          <w:marBottom w:val="0"/>
          <w:divBdr>
            <w:top w:val="single" w:sz="2" w:space="0" w:color="D9D9E3"/>
            <w:left w:val="single" w:sz="2" w:space="0" w:color="D9D9E3"/>
            <w:bottom w:val="single" w:sz="2" w:space="0" w:color="D9D9E3"/>
            <w:right w:val="single" w:sz="2" w:space="0" w:color="D9D9E3"/>
          </w:divBdr>
          <w:divsChild>
            <w:div w:id="787167542">
              <w:marLeft w:val="0"/>
              <w:marRight w:val="0"/>
              <w:marTop w:val="0"/>
              <w:marBottom w:val="0"/>
              <w:divBdr>
                <w:top w:val="single" w:sz="2" w:space="0" w:color="D9D9E3"/>
                <w:left w:val="single" w:sz="2" w:space="0" w:color="D9D9E3"/>
                <w:bottom w:val="single" w:sz="2" w:space="0" w:color="D9D9E3"/>
                <w:right w:val="single" w:sz="2" w:space="0" w:color="D9D9E3"/>
              </w:divBdr>
              <w:divsChild>
                <w:div w:id="570507179">
                  <w:marLeft w:val="0"/>
                  <w:marRight w:val="0"/>
                  <w:marTop w:val="0"/>
                  <w:marBottom w:val="0"/>
                  <w:divBdr>
                    <w:top w:val="single" w:sz="2" w:space="0" w:color="D9D9E3"/>
                    <w:left w:val="single" w:sz="2" w:space="0" w:color="D9D9E3"/>
                    <w:bottom w:val="single" w:sz="2" w:space="0" w:color="D9D9E3"/>
                    <w:right w:val="single" w:sz="2" w:space="0" w:color="D9D9E3"/>
                  </w:divBdr>
                  <w:divsChild>
                    <w:div w:id="1722748423">
                      <w:marLeft w:val="0"/>
                      <w:marRight w:val="0"/>
                      <w:marTop w:val="0"/>
                      <w:marBottom w:val="0"/>
                      <w:divBdr>
                        <w:top w:val="single" w:sz="2" w:space="0" w:color="D9D9E3"/>
                        <w:left w:val="single" w:sz="2" w:space="0" w:color="D9D9E3"/>
                        <w:bottom w:val="single" w:sz="2" w:space="0" w:color="D9D9E3"/>
                        <w:right w:val="single" w:sz="2" w:space="0" w:color="D9D9E3"/>
                      </w:divBdr>
                      <w:divsChild>
                        <w:div w:id="1164859674">
                          <w:marLeft w:val="0"/>
                          <w:marRight w:val="0"/>
                          <w:marTop w:val="0"/>
                          <w:marBottom w:val="0"/>
                          <w:divBdr>
                            <w:top w:val="single" w:sz="2" w:space="0" w:color="D9D9E3"/>
                            <w:left w:val="single" w:sz="2" w:space="0" w:color="D9D9E3"/>
                            <w:bottom w:val="single" w:sz="2" w:space="0" w:color="D9D9E3"/>
                            <w:right w:val="single" w:sz="2" w:space="0" w:color="D9D9E3"/>
                          </w:divBdr>
                          <w:divsChild>
                            <w:div w:id="567690500">
                              <w:marLeft w:val="0"/>
                              <w:marRight w:val="0"/>
                              <w:marTop w:val="100"/>
                              <w:marBottom w:val="100"/>
                              <w:divBdr>
                                <w:top w:val="single" w:sz="2" w:space="0" w:color="D9D9E3"/>
                                <w:left w:val="single" w:sz="2" w:space="0" w:color="D9D9E3"/>
                                <w:bottom w:val="single" w:sz="2" w:space="0" w:color="D9D9E3"/>
                                <w:right w:val="single" w:sz="2" w:space="0" w:color="D9D9E3"/>
                              </w:divBdr>
                              <w:divsChild>
                                <w:div w:id="1895382842">
                                  <w:marLeft w:val="0"/>
                                  <w:marRight w:val="0"/>
                                  <w:marTop w:val="0"/>
                                  <w:marBottom w:val="0"/>
                                  <w:divBdr>
                                    <w:top w:val="single" w:sz="2" w:space="0" w:color="D9D9E3"/>
                                    <w:left w:val="single" w:sz="2" w:space="0" w:color="D9D9E3"/>
                                    <w:bottom w:val="single" w:sz="2" w:space="0" w:color="D9D9E3"/>
                                    <w:right w:val="single" w:sz="2" w:space="0" w:color="D9D9E3"/>
                                  </w:divBdr>
                                  <w:divsChild>
                                    <w:div w:id="173030998">
                                      <w:marLeft w:val="0"/>
                                      <w:marRight w:val="0"/>
                                      <w:marTop w:val="0"/>
                                      <w:marBottom w:val="0"/>
                                      <w:divBdr>
                                        <w:top w:val="single" w:sz="2" w:space="0" w:color="D9D9E3"/>
                                        <w:left w:val="single" w:sz="2" w:space="0" w:color="D9D9E3"/>
                                        <w:bottom w:val="single" w:sz="2" w:space="0" w:color="D9D9E3"/>
                                        <w:right w:val="single" w:sz="2" w:space="0" w:color="D9D9E3"/>
                                      </w:divBdr>
                                      <w:divsChild>
                                        <w:div w:id="1957325788">
                                          <w:marLeft w:val="0"/>
                                          <w:marRight w:val="0"/>
                                          <w:marTop w:val="0"/>
                                          <w:marBottom w:val="0"/>
                                          <w:divBdr>
                                            <w:top w:val="single" w:sz="2" w:space="0" w:color="D9D9E3"/>
                                            <w:left w:val="single" w:sz="2" w:space="0" w:color="D9D9E3"/>
                                            <w:bottom w:val="single" w:sz="2" w:space="0" w:color="D9D9E3"/>
                                            <w:right w:val="single" w:sz="2" w:space="0" w:color="D9D9E3"/>
                                          </w:divBdr>
                                          <w:divsChild>
                                            <w:div w:id="221134465">
                                              <w:marLeft w:val="0"/>
                                              <w:marRight w:val="0"/>
                                              <w:marTop w:val="0"/>
                                              <w:marBottom w:val="0"/>
                                              <w:divBdr>
                                                <w:top w:val="single" w:sz="2" w:space="0" w:color="D9D9E3"/>
                                                <w:left w:val="single" w:sz="2" w:space="0" w:color="D9D9E3"/>
                                                <w:bottom w:val="single" w:sz="2" w:space="0" w:color="D9D9E3"/>
                                                <w:right w:val="single" w:sz="2" w:space="0" w:color="D9D9E3"/>
                                              </w:divBdr>
                                              <w:divsChild>
                                                <w:div w:id="1915235104">
                                                  <w:marLeft w:val="0"/>
                                                  <w:marRight w:val="0"/>
                                                  <w:marTop w:val="0"/>
                                                  <w:marBottom w:val="0"/>
                                                  <w:divBdr>
                                                    <w:top w:val="single" w:sz="2" w:space="0" w:color="D9D9E3"/>
                                                    <w:left w:val="single" w:sz="2" w:space="0" w:color="D9D9E3"/>
                                                    <w:bottom w:val="single" w:sz="2" w:space="0" w:color="D9D9E3"/>
                                                    <w:right w:val="single" w:sz="2" w:space="0" w:color="D9D9E3"/>
                                                  </w:divBdr>
                                                  <w:divsChild>
                                                    <w:div w:id="6427308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37217317">
          <w:marLeft w:val="0"/>
          <w:marRight w:val="0"/>
          <w:marTop w:val="0"/>
          <w:marBottom w:val="0"/>
          <w:divBdr>
            <w:top w:val="none" w:sz="0" w:space="0" w:color="auto"/>
            <w:left w:val="none" w:sz="0" w:space="0" w:color="auto"/>
            <w:bottom w:val="none" w:sz="0" w:space="0" w:color="auto"/>
            <w:right w:val="none" w:sz="0" w:space="0" w:color="auto"/>
          </w:divBdr>
        </w:div>
      </w:divsChild>
    </w:div>
    <w:div w:id="1589078877">
      <w:bodyDiv w:val="1"/>
      <w:marLeft w:val="0"/>
      <w:marRight w:val="0"/>
      <w:marTop w:val="0"/>
      <w:marBottom w:val="0"/>
      <w:divBdr>
        <w:top w:val="none" w:sz="0" w:space="0" w:color="auto"/>
        <w:left w:val="none" w:sz="0" w:space="0" w:color="auto"/>
        <w:bottom w:val="none" w:sz="0" w:space="0" w:color="auto"/>
        <w:right w:val="none" w:sz="0" w:space="0" w:color="auto"/>
      </w:divBdr>
      <w:divsChild>
        <w:div w:id="1994213611">
          <w:marLeft w:val="0"/>
          <w:marRight w:val="0"/>
          <w:marTop w:val="0"/>
          <w:marBottom w:val="0"/>
          <w:divBdr>
            <w:top w:val="none" w:sz="0" w:space="0" w:color="auto"/>
            <w:left w:val="none" w:sz="0" w:space="0" w:color="auto"/>
            <w:bottom w:val="none" w:sz="0" w:space="0" w:color="auto"/>
            <w:right w:val="none" w:sz="0" w:space="0" w:color="auto"/>
          </w:divBdr>
        </w:div>
        <w:div w:id="63798780">
          <w:marLeft w:val="0"/>
          <w:marRight w:val="0"/>
          <w:marTop w:val="0"/>
          <w:marBottom w:val="0"/>
          <w:divBdr>
            <w:top w:val="none" w:sz="0" w:space="0" w:color="auto"/>
            <w:left w:val="none" w:sz="0" w:space="0" w:color="auto"/>
            <w:bottom w:val="none" w:sz="0" w:space="0" w:color="auto"/>
            <w:right w:val="none" w:sz="0" w:space="0" w:color="auto"/>
          </w:divBdr>
        </w:div>
        <w:div w:id="1280062044">
          <w:marLeft w:val="0"/>
          <w:marRight w:val="0"/>
          <w:marTop w:val="0"/>
          <w:marBottom w:val="0"/>
          <w:divBdr>
            <w:top w:val="none" w:sz="0" w:space="0" w:color="auto"/>
            <w:left w:val="none" w:sz="0" w:space="0" w:color="auto"/>
            <w:bottom w:val="none" w:sz="0" w:space="0" w:color="auto"/>
            <w:right w:val="none" w:sz="0" w:space="0" w:color="auto"/>
          </w:divBdr>
        </w:div>
        <w:div w:id="2019891350">
          <w:marLeft w:val="0"/>
          <w:marRight w:val="0"/>
          <w:marTop w:val="0"/>
          <w:marBottom w:val="0"/>
          <w:divBdr>
            <w:top w:val="none" w:sz="0" w:space="0" w:color="auto"/>
            <w:left w:val="none" w:sz="0" w:space="0" w:color="auto"/>
            <w:bottom w:val="none" w:sz="0" w:space="0" w:color="auto"/>
            <w:right w:val="none" w:sz="0" w:space="0" w:color="auto"/>
          </w:divBdr>
        </w:div>
      </w:divsChild>
    </w:div>
    <w:div w:id="1597252489">
      <w:bodyDiv w:val="1"/>
      <w:marLeft w:val="0"/>
      <w:marRight w:val="0"/>
      <w:marTop w:val="0"/>
      <w:marBottom w:val="0"/>
      <w:divBdr>
        <w:top w:val="none" w:sz="0" w:space="0" w:color="auto"/>
        <w:left w:val="none" w:sz="0" w:space="0" w:color="auto"/>
        <w:bottom w:val="none" w:sz="0" w:space="0" w:color="auto"/>
        <w:right w:val="none" w:sz="0" w:space="0" w:color="auto"/>
      </w:divBdr>
    </w:div>
    <w:div w:id="1601404705">
      <w:bodyDiv w:val="1"/>
      <w:marLeft w:val="0"/>
      <w:marRight w:val="0"/>
      <w:marTop w:val="0"/>
      <w:marBottom w:val="0"/>
      <w:divBdr>
        <w:top w:val="none" w:sz="0" w:space="0" w:color="auto"/>
        <w:left w:val="none" w:sz="0" w:space="0" w:color="auto"/>
        <w:bottom w:val="none" w:sz="0" w:space="0" w:color="auto"/>
        <w:right w:val="none" w:sz="0" w:space="0" w:color="auto"/>
      </w:divBdr>
      <w:divsChild>
        <w:div w:id="1576629078">
          <w:marLeft w:val="0"/>
          <w:marRight w:val="0"/>
          <w:marTop w:val="0"/>
          <w:marBottom w:val="0"/>
          <w:divBdr>
            <w:top w:val="none" w:sz="0" w:space="0" w:color="auto"/>
            <w:left w:val="none" w:sz="0" w:space="0" w:color="auto"/>
            <w:bottom w:val="none" w:sz="0" w:space="0" w:color="auto"/>
            <w:right w:val="none" w:sz="0" w:space="0" w:color="auto"/>
          </w:divBdr>
        </w:div>
        <w:div w:id="1599368440">
          <w:marLeft w:val="0"/>
          <w:marRight w:val="0"/>
          <w:marTop w:val="0"/>
          <w:marBottom w:val="0"/>
          <w:divBdr>
            <w:top w:val="none" w:sz="0" w:space="0" w:color="auto"/>
            <w:left w:val="none" w:sz="0" w:space="0" w:color="auto"/>
            <w:bottom w:val="none" w:sz="0" w:space="0" w:color="auto"/>
            <w:right w:val="none" w:sz="0" w:space="0" w:color="auto"/>
          </w:divBdr>
        </w:div>
      </w:divsChild>
    </w:div>
    <w:div w:id="1686983016">
      <w:bodyDiv w:val="1"/>
      <w:marLeft w:val="0"/>
      <w:marRight w:val="0"/>
      <w:marTop w:val="0"/>
      <w:marBottom w:val="0"/>
      <w:divBdr>
        <w:top w:val="none" w:sz="0" w:space="0" w:color="auto"/>
        <w:left w:val="none" w:sz="0" w:space="0" w:color="auto"/>
        <w:bottom w:val="none" w:sz="0" w:space="0" w:color="auto"/>
        <w:right w:val="none" w:sz="0" w:space="0" w:color="auto"/>
      </w:divBdr>
    </w:div>
    <w:div w:id="1701277010">
      <w:bodyDiv w:val="1"/>
      <w:marLeft w:val="0"/>
      <w:marRight w:val="0"/>
      <w:marTop w:val="0"/>
      <w:marBottom w:val="0"/>
      <w:divBdr>
        <w:top w:val="none" w:sz="0" w:space="0" w:color="auto"/>
        <w:left w:val="none" w:sz="0" w:space="0" w:color="auto"/>
        <w:bottom w:val="none" w:sz="0" w:space="0" w:color="auto"/>
        <w:right w:val="none" w:sz="0" w:space="0" w:color="auto"/>
      </w:divBdr>
      <w:divsChild>
        <w:div w:id="872230486">
          <w:marLeft w:val="0"/>
          <w:marRight w:val="0"/>
          <w:marTop w:val="0"/>
          <w:marBottom w:val="0"/>
          <w:divBdr>
            <w:top w:val="none" w:sz="0" w:space="0" w:color="auto"/>
            <w:left w:val="none" w:sz="0" w:space="0" w:color="auto"/>
            <w:bottom w:val="none" w:sz="0" w:space="0" w:color="auto"/>
            <w:right w:val="none" w:sz="0" w:space="0" w:color="auto"/>
          </w:divBdr>
        </w:div>
      </w:divsChild>
    </w:div>
    <w:div w:id="1708220021">
      <w:bodyDiv w:val="1"/>
      <w:marLeft w:val="0"/>
      <w:marRight w:val="0"/>
      <w:marTop w:val="0"/>
      <w:marBottom w:val="0"/>
      <w:divBdr>
        <w:top w:val="none" w:sz="0" w:space="0" w:color="auto"/>
        <w:left w:val="none" w:sz="0" w:space="0" w:color="auto"/>
        <w:bottom w:val="none" w:sz="0" w:space="0" w:color="auto"/>
        <w:right w:val="none" w:sz="0" w:space="0" w:color="auto"/>
      </w:divBdr>
      <w:divsChild>
        <w:div w:id="770324532">
          <w:marLeft w:val="0"/>
          <w:marRight w:val="0"/>
          <w:marTop w:val="0"/>
          <w:marBottom w:val="0"/>
          <w:divBdr>
            <w:top w:val="none" w:sz="0" w:space="0" w:color="auto"/>
            <w:left w:val="none" w:sz="0" w:space="0" w:color="auto"/>
            <w:bottom w:val="none" w:sz="0" w:space="0" w:color="auto"/>
            <w:right w:val="none" w:sz="0" w:space="0" w:color="auto"/>
          </w:divBdr>
        </w:div>
        <w:div w:id="876435127">
          <w:marLeft w:val="0"/>
          <w:marRight w:val="0"/>
          <w:marTop w:val="0"/>
          <w:marBottom w:val="0"/>
          <w:divBdr>
            <w:top w:val="none" w:sz="0" w:space="0" w:color="auto"/>
            <w:left w:val="none" w:sz="0" w:space="0" w:color="auto"/>
            <w:bottom w:val="none" w:sz="0" w:space="0" w:color="auto"/>
            <w:right w:val="none" w:sz="0" w:space="0" w:color="auto"/>
          </w:divBdr>
        </w:div>
      </w:divsChild>
    </w:div>
    <w:div w:id="1716468945">
      <w:bodyDiv w:val="1"/>
      <w:marLeft w:val="0"/>
      <w:marRight w:val="0"/>
      <w:marTop w:val="0"/>
      <w:marBottom w:val="0"/>
      <w:divBdr>
        <w:top w:val="none" w:sz="0" w:space="0" w:color="auto"/>
        <w:left w:val="none" w:sz="0" w:space="0" w:color="auto"/>
        <w:bottom w:val="none" w:sz="0" w:space="0" w:color="auto"/>
        <w:right w:val="none" w:sz="0" w:space="0" w:color="auto"/>
      </w:divBdr>
      <w:divsChild>
        <w:div w:id="880626497">
          <w:marLeft w:val="0"/>
          <w:marRight w:val="0"/>
          <w:marTop w:val="0"/>
          <w:marBottom w:val="0"/>
          <w:divBdr>
            <w:top w:val="none" w:sz="0" w:space="0" w:color="auto"/>
            <w:left w:val="none" w:sz="0" w:space="0" w:color="auto"/>
            <w:bottom w:val="none" w:sz="0" w:space="0" w:color="auto"/>
            <w:right w:val="none" w:sz="0" w:space="0" w:color="auto"/>
          </w:divBdr>
        </w:div>
      </w:divsChild>
    </w:div>
    <w:div w:id="1810315684">
      <w:bodyDiv w:val="1"/>
      <w:marLeft w:val="0"/>
      <w:marRight w:val="0"/>
      <w:marTop w:val="0"/>
      <w:marBottom w:val="0"/>
      <w:divBdr>
        <w:top w:val="none" w:sz="0" w:space="0" w:color="auto"/>
        <w:left w:val="none" w:sz="0" w:space="0" w:color="auto"/>
        <w:bottom w:val="none" w:sz="0" w:space="0" w:color="auto"/>
        <w:right w:val="none" w:sz="0" w:space="0" w:color="auto"/>
      </w:divBdr>
      <w:divsChild>
        <w:div w:id="1041054444">
          <w:marLeft w:val="0"/>
          <w:marRight w:val="0"/>
          <w:marTop w:val="0"/>
          <w:marBottom w:val="0"/>
          <w:divBdr>
            <w:top w:val="none" w:sz="0" w:space="0" w:color="auto"/>
            <w:left w:val="none" w:sz="0" w:space="0" w:color="auto"/>
            <w:bottom w:val="none" w:sz="0" w:space="0" w:color="auto"/>
            <w:right w:val="none" w:sz="0" w:space="0" w:color="auto"/>
          </w:divBdr>
          <w:divsChild>
            <w:div w:id="1191532492">
              <w:marLeft w:val="0"/>
              <w:marRight w:val="0"/>
              <w:marTop w:val="0"/>
              <w:marBottom w:val="0"/>
              <w:divBdr>
                <w:top w:val="none" w:sz="0" w:space="0" w:color="auto"/>
                <w:left w:val="none" w:sz="0" w:space="0" w:color="auto"/>
                <w:bottom w:val="none" w:sz="0" w:space="0" w:color="auto"/>
                <w:right w:val="none" w:sz="0" w:space="0" w:color="auto"/>
              </w:divBdr>
              <w:divsChild>
                <w:div w:id="772550554">
                  <w:marLeft w:val="0"/>
                  <w:marRight w:val="0"/>
                  <w:marTop w:val="0"/>
                  <w:marBottom w:val="0"/>
                  <w:divBdr>
                    <w:top w:val="none" w:sz="0" w:space="0" w:color="auto"/>
                    <w:left w:val="none" w:sz="0" w:space="0" w:color="auto"/>
                    <w:bottom w:val="none" w:sz="0" w:space="0" w:color="auto"/>
                    <w:right w:val="none" w:sz="0" w:space="0" w:color="auto"/>
                  </w:divBdr>
                  <w:divsChild>
                    <w:div w:id="2122720783">
                      <w:marLeft w:val="0"/>
                      <w:marRight w:val="0"/>
                      <w:marTop w:val="0"/>
                      <w:marBottom w:val="0"/>
                      <w:divBdr>
                        <w:top w:val="none" w:sz="0" w:space="0" w:color="auto"/>
                        <w:left w:val="none" w:sz="0" w:space="0" w:color="auto"/>
                        <w:bottom w:val="none" w:sz="0" w:space="0" w:color="auto"/>
                        <w:right w:val="none" w:sz="0" w:space="0" w:color="auto"/>
                      </w:divBdr>
                      <w:divsChild>
                        <w:div w:id="779762111">
                          <w:marLeft w:val="0"/>
                          <w:marRight w:val="0"/>
                          <w:marTop w:val="180"/>
                          <w:marBottom w:val="0"/>
                          <w:divBdr>
                            <w:top w:val="none" w:sz="0" w:space="0" w:color="auto"/>
                            <w:left w:val="none" w:sz="0" w:space="0" w:color="auto"/>
                            <w:bottom w:val="none" w:sz="0" w:space="0" w:color="auto"/>
                            <w:right w:val="none" w:sz="0" w:space="0" w:color="auto"/>
                          </w:divBdr>
                          <w:divsChild>
                            <w:div w:id="1955750483">
                              <w:marLeft w:val="0"/>
                              <w:marRight w:val="0"/>
                              <w:marTop w:val="0"/>
                              <w:marBottom w:val="0"/>
                              <w:divBdr>
                                <w:top w:val="none" w:sz="0" w:space="0" w:color="auto"/>
                                <w:left w:val="none" w:sz="0" w:space="0" w:color="auto"/>
                                <w:bottom w:val="none" w:sz="0" w:space="0" w:color="auto"/>
                                <w:right w:val="none" w:sz="0" w:space="0" w:color="auto"/>
                              </w:divBdr>
                              <w:divsChild>
                                <w:div w:id="1978610191">
                                  <w:marLeft w:val="0"/>
                                  <w:marRight w:val="0"/>
                                  <w:marTop w:val="0"/>
                                  <w:marBottom w:val="0"/>
                                  <w:divBdr>
                                    <w:top w:val="none" w:sz="0" w:space="0" w:color="auto"/>
                                    <w:left w:val="none" w:sz="0" w:space="0" w:color="auto"/>
                                    <w:bottom w:val="none" w:sz="0" w:space="0" w:color="auto"/>
                                    <w:right w:val="none" w:sz="0" w:space="0" w:color="auto"/>
                                  </w:divBdr>
                                  <w:divsChild>
                                    <w:div w:id="43985878">
                                      <w:marLeft w:val="0"/>
                                      <w:marRight w:val="0"/>
                                      <w:marTop w:val="0"/>
                                      <w:marBottom w:val="0"/>
                                      <w:divBdr>
                                        <w:top w:val="none" w:sz="0" w:space="0" w:color="auto"/>
                                        <w:left w:val="none" w:sz="0" w:space="0" w:color="auto"/>
                                        <w:bottom w:val="none" w:sz="0" w:space="0" w:color="auto"/>
                                        <w:right w:val="none" w:sz="0" w:space="0" w:color="auto"/>
                                      </w:divBdr>
                                      <w:divsChild>
                                        <w:div w:id="1182017105">
                                          <w:marLeft w:val="0"/>
                                          <w:marRight w:val="0"/>
                                          <w:marTop w:val="0"/>
                                          <w:marBottom w:val="0"/>
                                          <w:divBdr>
                                            <w:top w:val="none" w:sz="0" w:space="0" w:color="auto"/>
                                            <w:left w:val="none" w:sz="0" w:space="0" w:color="auto"/>
                                            <w:bottom w:val="none" w:sz="0" w:space="0" w:color="auto"/>
                                            <w:right w:val="none" w:sz="0" w:space="0" w:color="auto"/>
                                          </w:divBdr>
                                          <w:divsChild>
                                            <w:div w:id="40373768">
                                              <w:marLeft w:val="0"/>
                                              <w:marRight w:val="0"/>
                                              <w:marTop w:val="0"/>
                                              <w:marBottom w:val="0"/>
                                              <w:divBdr>
                                                <w:top w:val="none" w:sz="0" w:space="0" w:color="auto"/>
                                                <w:left w:val="none" w:sz="0" w:space="0" w:color="auto"/>
                                                <w:bottom w:val="none" w:sz="0" w:space="0" w:color="auto"/>
                                                <w:right w:val="none" w:sz="0" w:space="0" w:color="auto"/>
                                              </w:divBdr>
                                              <w:divsChild>
                                                <w:div w:id="8867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92231">
                                      <w:marLeft w:val="0"/>
                                      <w:marRight w:val="0"/>
                                      <w:marTop w:val="0"/>
                                      <w:marBottom w:val="0"/>
                                      <w:divBdr>
                                        <w:top w:val="none" w:sz="0" w:space="0" w:color="auto"/>
                                        <w:left w:val="none" w:sz="0" w:space="0" w:color="auto"/>
                                        <w:bottom w:val="none" w:sz="0" w:space="0" w:color="auto"/>
                                        <w:right w:val="none" w:sz="0" w:space="0" w:color="auto"/>
                                      </w:divBdr>
                                      <w:divsChild>
                                        <w:div w:id="74475386">
                                          <w:marLeft w:val="0"/>
                                          <w:marRight w:val="0"/>
                                          <w:marTop w:val="0"/>
                                          <w:marBottom w:val="0"/>
                                          <w:divBdr>
                                            <w:top w:val="none" w:sz="0" w:space="0" w:color="auto"/>
                                            <w:left w:val="none" w:sz="0" w:space="0" w:color="auto"/>
                                            <w:bottom w:val="none" w:sz="0" w:space="0" w:color="auto"/>
                                            <w:right w:val="none" w:sz="0" w:space="0" w:color="auto"/>
                                          </w:divBdr>
                                          <w:divsChild>
                                            <w:div w:id="44067667">
                                              <w:marLeft w:val="0"/>
                                              <w:marRight w:val="0"/>
                                              <w:marTop w:val="0"/>
                                              <w:marBottom w:val="0"/>
                                              <w:divBdr>
                                                <w:top w:val="none" w:sz="0" w:space="0" w:color="auto"/>
                                                <w:left w:val="none" w:sz="0" w:space="0" w:color="auto"/>
                                                <w:bottom w:val="none" w:sz="0" w:space="0" w:color="auto"/>
                                                <w:right w:val="none" w:sz="0" w:space="0" w:color="auto"/>
                                              </w:divBdr>
                                              <w:divsChild>
                                                <w:div w:id="1508515388">
                                                  <w:marLeft w:val="0"/>
                                                  <w:marRight w:val="0"/>
                                                  <w:marTop w:val="0"/>
                                                  <w:marBottom w:val="0"/>
                                                  <w:divBdr>
                                                    <w:top w:val="none" w:sz="0" w:space="0" w:color="auto"/>
                                                    <w:left w:val="none" w:sz="0" w:space="0" w:color="auto"/>
                                                    <w:bottom w:val="none" w:sz="0" w:space="0" w:color="auto"/>
                                                    <w:right w:val="none" w:sz="0" w:space="0" w:color="auto"/>
                                                  </w:divBdr>
                                                  <w:divsChild>
                                                    <w:div w:id="1376465612">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6824025">
      <w:bodyDiv w:val="1"/>
      <w:marLeft w:val="0"/>
      <w:marRight w:val="0"/>
      <w:marTop w:val="0"/>
      <w:marBottom w:val="0"/>
      <w:divBdr>
        <w:top w:val="none" w:sz="0" w:space="0" w:color="auto"/>
        <w:left w:val="none" w:sz="0" w:space="0" w:color="auto"/>
        <w:bottom w:val="none" w:sz="0" w:space="0" w:color="auto"/>
        <w:right w:val="none" w:sz="0" w:space="0" w:color="auto"/>
      </w:divBdr>
    </w:div>
    <w:div w:id="1852336666">
      <w:bodyDiv w:val="1"/>
      <w:marLeft w:val="0"/>
      <w:marRight w:val="0"/>
      <w:marTop w:val="0"/>
      <w:marBottom w:val="0"/>
      <w:divBdr>
        <w:top w:val="none" w:sz="0" w:space="0" w:color="auto"/>
        <w:left w:val="none" w:sz="0" w:space="0" w:color="auto"/>
        <w:bottom w:val="none" w:sz="0" w:space="0" w:color="auto"/>
        <w:right w:val="none" w:sz="0" w:space="0" w:color="auto"/>
      </w:divBdr>
      <w:divsChild>
        <w:div w:id="1251693711">
          <w:marLeft w:val="0"/>
          <w:marRight w:val="0"/>
          <w:marTop w:val="0"/>
          <w:marBottom w:val="0"/>
          <w:divBdr>
            <w:top w:val="none" w:sz="0" w:space="0" w:color="auto"/>
            <w:left w:val="none" w:sz="0" w:space="0" w:color="auto"/>
            <w:bottom w:val="none" w:sz="0" w:space="0" w:color="auto"/>
            <w:right w:val="none" w:sz="0" w:space="0" w:color="auto"/>
          </w:divBdr>
        </w:div>
      </w:divsChild>
    </w:div>
    <w:div w:id="1879657060">
      <w:bodyDiv w:val="1"/>
      <w:marLeft w:val="0"/>
      <w:marRight w:val="0"/>
      <w:marTop w:val="0"/>
      <w:marBottom w:val="0"/>
      <w:divBdr>
        <w:top w:val="none" w:sz="0" w:space="0" w:color="auto"/>
        <w:left w:val="none" w:sz="0" w:space="0" w:color="auto"/>
        <w:bottom w:val="none" w:sz="0" w:space="0" w:color="auto"/>
        <w:right w:val="none" w:sz="0" w:space="0" w:color="auto"/>
      </w:divBdr>
    </w:div>
    <w:div w:id="1883705717">
      <w:bodyDiv w:val="1"/>
      <w:marLeft w:val="0"/>
      <w:marRight w:val="0"/>
      <w:marTop w:val="0"/>
      <w:marBottom w:val="0"/>
      <w:divBdr>
        <w:top w:val="none" w:sz="0" w:space="0" w:color="auto"/>
        <w:left w:val="none" w:sz="0" w:space="0" w:color="auto"/>
        <w:bottom w:val="none" w:sz="0" w:space="0" w:color="auto"/>
        <w:right w:val="none" w:sz="0" w:space="0" w:color="auto"/>
      </w:divBdr>
      <w:divsChild>
        <w:div w:id="1989239716">
          <w:marLeft w:val="0"/>
          <w:marRight w:val="0"/>
          <w:marTop w:val="0"/>
          <w:marBottom w:val="0"/>
          <w:divBdr>
            <w:top w:val="none" w:sz="0" w:space="0" w:color="auto"/>
            <w:left w:val="none" w:sz="0" w:space="0" w:color="auto"/>
            <w:bottom w:val="none" w:sz="0" w:space="0" w:color="auto"/>
            <w:right w:val="none" w:sz="0" w:space="0" w:color="auto"/>
          </w:divBdr>
        </w:div>
        <w:div w:id="591475360">
          <w:marLeft w:val="0"/>
          <w:marRight w:val="0"/>
          <w:marTop w:val="0"/>
          <w:marBottom w:val="0"/>
          <w:divBdr>
            <w:top w:val="none" w:sz="0" w:space="0" w:color="auto"/>
            <w:left w:val="none" w:sz="0" w:space="0" w:color="auto"/>
            <w:bottom w:val="none" w:sz="0" w:space="0" w:color="auto"/>
            <w:right w:val="none" w:sz="0" w:space="0" w:color="auto"/>
          </w:divBdr>
        </w:div>
      </w:divsChild>
    </w:div>
    <w:div w:id="1892569335">
      <w:bodyDiv w:val="1"/>
      <w:marLeft w:val="0"/>
      <w:marRight w:val="0"/>
      <w:marTop w:val="0"/>
      <w:marBottom w:val="0"/>
      <w:divBdr>
        <w:top w:val="none" w:sz="0" w:space="0" w:color="auto"/>
        <w:left w:val="none" w:sz="0" w:space="0" w:color="auto"/>
        <w:bottom w:val="none" w:sz="0" w:space="0" w:color="auto"/>
        <w:right w:val="none" w:sz="0" w:space="0" w:color="auto"/>
      </w:divBdr>
    </w:div>
    <w:div w:id="1928803676">
      <w:bodyDiv w:val="1"/>
      <w:marLeft w:val="0"/>
      <w:marRight w:val="0"/>
      <w:marTop w:val="0"/>
      <w:marBottom w:val="0"/>
      <w:divBdr>
        <w:top w:val="none" w:sz="0" w:space="0" w:color="auto"/>
        <w:left w:val="none" w:sz="0" w:space="0" w:color="auto"/>
        <w:bottom w:val="none" w:sz="0" w:space="0" w:color="auto"/>
        <w:right w:val="none" w:sz="0" w:space="0" w:color="auto"/>
      </w:divBdr>
      <w:divsChild>
        <w:div w:id="252595863">
          <w:marLeft w:val="0"/>
          <w:marRight w:val="0"/>
          <w:marTop w:val="0"/>
          <w:marBottom w:val="0"/>
          <w:divBdr>
            <w:top w:val="none" w:sz="0" w:space="0" w:color="auto"/>
            <w:left w:val="none" w:sz="0" w:space="0" w:color="auto"/>
            <w:bottom w:val="none" w:sz="0" w:space="0" w:color="auto"/>
            <w:right w:val="none" w:sz="0" w:space="0" w:color="auto"/>
          </w:divBdr>
        </w:div>
      </w:divsChild>
    </w:div>
    <w:div w:id="1939411072">
      <w:bodyDiv w:val="1"/>
      <w:marLeft w:val="0"/>
      <w:marRight w:val="0"/>
      <w:marTop w:val="0"/>
      <w:marBottom w:val="0"/>
      <w:divBdr>
        <w:top w:val="none" w:sz="0" w:space="0" w:color="auto"/>
        <w:left w:val="none" w:sz="0" w:space="0" w:color="auto"/>
        <w:bottom w:val="none" w:sz="0" w:space="0" w:color="auto"/>
        <w:right w:val="none" w:sz="0" w:space="0" w:color="auto"/>
      </w:divBdr>
      <w:divsChild>
        <w:div w:id="1328945540">
          <w:marLeft w:val="0"/>
          <w:marRight w:val="0"/>
          <w:marTop w:val="206"/>
          <w:marBottom w:val="206"/>
          <w:divBdr>
            <w:top w:val="none" w:sz="0" w:space="0" w:color="auto"/>
            <w:left w:val="none" w:sz="0" w:space="0" w:color="auto"/>
            <w:bottom w:val="none" w:sz="0" w:space="0" w:color="auto"/>
            <w:right w:val="none" w:sz="0" w:space="0" w:color="auto"/>
          </w:divBdr>
        </w:div>
        <w:div w:id="2009936986">
          <w:marLeft w:val="0"/>
          <w:marRight w:val="0"/>
          <w:marTop w:val="0"/>
          <w:marBottom w:val="0"/>
          <w:divBdr>
            <w:top w:val="none" w:sz="0" w:space="0" w:color="auto"/>
            <w:left w:val="none" w:sz="0" w:space="0" w:color="auto"/>
            <w:bottom w:val="none" w:sz="0" w:space="0" w:color="auto"/>
            <w:right w:val="none" w:sz="0" w:space="0" w:color="auto"/>
          </w:divBdr>
        </w:div>
      </w:divsChild>
    </w:div>
    <w:div w:id="1972898760">
      <w:bodyDiv w:val="1"/>
      <w:marLeft w:val="0"/>
      <w:marRight w:val="0"/>
      <w:marTop w:val="0"/>
      <w:marBottom w:val="0"/>
      <w:divBdr>
        <w:top w:val="none" w:sz="0" w:space="0" w:color="auto"/>
        <w:left w:val="none" w:sz="0" w:space="0" w:color="auto"/>
        <w:bottom w:val="none" w:sz="0" w:space="0" w:color="auto"/>
        <w:right w:val="none" w:sz="0" w:space="0" w:color="auto"/>
      </w:divBdr>
      <w:divsChild>
        <w:div w:id="117920926">
          <w:marLeft w:val="0"/>
          <w:marRight w:val="0"/>
          <w:marTop w:val="0"/>
          <w:marBottom w:val="0"/>
          <w:divBdr>
            <w:top w:val="none" w:sz="0" w:space="0" w:color="auto"/>
            <w:left w:val="none" w:sz="0" w:space="0" w:color="auto"/>
            <w:bottom w:val="none" w:sz="0" w:space="0" w:color="auto"/>
            <w:right w:val="none" w:sz="0" w:space="0" w:color="auto"/>
          </w:divBdr>
        </w:div>
        <w:div w:id="1236479795">
          <w:marLeft w:val="0"/>
          <w:marRight w:val="0"/>
          <w:marTop w:val="0"/>
          <w:marBottom w:val="0"/>
          <w:divBdr>
            <w:top w:val="none" w:sz="0" w:space="0" w:color="auto"/>
            <w:left w:val="none" w:sz="0" w:space="0" w:color="auto"/>
            <w:bottom w:val="none" w:sz="0" w:space="0" w:color="auto"/>
            <w:right w:val="none" w:sz="0" w:space="0" w:color="auto"/>
          </w:divBdr>
        </w:div>
        <w:div w:id="1310552244">
          <w:marLeft w:val="0"/>
          <w:marRight w:val="0"/>
          <w:marTop w:val="0"/>
          <w:marBottom w:val="0"/>
          <w:divBdr>
            <w:top w:val="none" w:sz="0" w:space="0" w:color="auto"/>
            <w:left w:val="none" w:sz="0" w:space="0" w:color="auto"/>
            <w:bottom w:val="none" w:sz="0" w:space="0" w:color="auto"/>
            <w:right w:val="none" w:sz="0" w:space="0" w:color="auto"/>
          </w:divBdr>
        </w:div>
      </w:divsChild>
    </w:div>
    <w:div w:id="2008359286">
      <w:bodyDiv w:val="1"/>
      <w:marLeft w:val="0"/>
      <w:marRight w:val="0"/>
      <w:marTop w:val="0"/>
      <w:marBottom w:val="0"/>
      <w:divBdr>
        <w:top w:val="none" w:sz="0" w:space="0" w:color="auto"/>
        <w:left w:val="none" w:sz="0" w:space="0" w:color="auto"/>
        <w:bottom w:val="none" w:sz="0" w:space="0" w:color="auto"/>
        <w:right w:val="none" w:sz="0" w:space="0" w:color="auto"/>
      </w:divBdr>
    </w:div>
    <w:div w:id="2073694407">
      <w:bodyDiv w:val="1"/>
      <w:marLeft w:val="0"/>
      <w:marRight w:val="0"/>
      <w:marTop w:val="0"/>
      <w:marBottom w:val="0"/>
      <w:divBdr>
        <w:top w:val="none" w:sz="0" w:space="0" w:color="auto"/>
        <w:left w:val="none" w:sz="0" w:space="0" w:color="auto"/>
        <w:bottom w:val="none" w:sz="0" w:space="0" w:color="auto"/>
        <w:right w:val="none" w:sz="0" w:space="0" w:color="auto"/>
      </w:divBdr>
      <w:divsChild>
        <w:div w:id="848328524">
          <w:marLeft w:val="0"/>
          <w:marRight w:val="0"/>
          <w:marTop w:val="0"/>
          <w:marBottom w:val="0"/>
          <w:divBdr>
            <w:top w:val="none" w:sz="0" w:space="0" w:color="auto"/>
            <w:left w:val="none" w:sz="0" w:space="0" w:color="auto"/>
            <w:bottom w:val="none" w:sz="0" w:space="0" w:color="auto"/>
            <w:right w:val="none" w:sz="0" w:space="0" w:color="auto"/>
          </w:divBdr>
        </w:div>
        <w:div w:id="1415128258">
          <w:marLeft w:val="0"/>
          <w:marRight w:val="0"/>
          <w:marTop w:val="0"/>
          <w:marBottom w:val="0"/>
          <w:divBdr>
            <w:top w:val="none" w:sz="0" w:space="0" w:color="auto"/>
            <w:left w:val="none" w:sz="0" w:space="0" w:color="auto"/>
            <w:bottom w:val="none" w:sz="0" w:space="0" w:color="auto"/>
            <w:right w:val="none" w:sz="0" w:space="0" w:color="auto"/>
          </w:divBdr>
        </w:div>
      </w:divsChild>
    </w:div>
    <w:div w:id="2094349006">
      <w:bodyDiv w:val="1"/>
      <w:marLeft w:val="0"/>
      <w:marRight w:val="0"/>
      <w:marTop w:val="0"/>
      <w:marBottom w:val="0"/>
      <w:divBdr>
        <w:top w:val="none" w:sz="0" w:space="0" w:color="auto"/>
        <w:left w:val="none" w:sz="0" w:space="0" w:color="auto"/>
        <w:bottom w:val="none" w:sz="0" w:space="0" w:color="auto"/>
        <w:right w:val="none" w:sz="0" w:space="0" w:color="auto"/>
      </w:divBdr>
      <w:divsChild>
        <w:div w:id="1085372896">
          <w:marLeft w:val="0"/>
          <w:marRight w:val="0"/>
          <w:marTop w:val="0"/>
          <w:marBottom w:val="0"/>
          <w:divBdr>
            <w:top w:val="none" w:sz="0" w:space="0" w:color="auto"/>
            <w:left w:val="none" w:sz="0" w:space="0" w:color="auto"/>
            <w:bottom w:val="none" w:sz="0" w:space="0" w:color="auto"/>
            <w:right w:val="none" w:sz="0" w:space="0" w:color="auto"/>
          </w:divBdr>
        </w:div>
        <w:div w:id="682172715">
          <w:marLeft w:val="0"/>
          <w:marRight w:val="0"/>
          <w:marTop w:val="0"/>
          <w:marBottom w:val="0"/>
          <w:divBdr>
            <w:top w:val="none" w:sz="0" w:space="0" w:color="auto"/>
            <w:left w:val="none" w:sz="0" w:space="0" w:color="auto"/>
            <w:bottom w:val="none" w:sz="0" w:space="0" w:color="auto"/>
            <w:right w:val="none" w:sz="0" w:space="0" w:color="auto"/>
          </w:divBdr>
        </w:div>
        <w:div w:id="96414522">
          <w:marLeft w:val="0"/>
          <w:marRight w:val="0"/>
          <w:marTop w:val="0"/>
          <w:marBottom w:val="0"/>
          <w:divBdr>
            <w:top w:val="none" w:sz="0" w:space="0" w:color="auto"/>
            <w:left w:val="none" w:sz="0" w:space="0" w:color="auto"/>
            <w:bottom w:val="none" w:sz="0" w:space="0" w:color="auto"/>
            <w:right w:val="none" w:sz="0" w:space="0" w:color="auto"/>
          </w:divBdr>
        </w:div>
        <w:div w:id="159312251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3A412-8BEA-45F0-B461-E850929F3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534</Words>
  <Characters>3049</Characters>
  <Application>Microsoft Office Word</Application>
  <DocSecurity>0</DocSecurity>
  <Lines>25</Lines>
  <Paragraphs>7</Paragraphs>
  <ScaleCrop>false</ScaleCrop>
  <Company>Microsoft</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中华鲟国家水产行业种质标准编制说明</dc:title>
  <dc:creator>罗艳萍</dc:creator>
  <dc:description>NE.Rep</dc:description>
  <cp:lastModifiedBy>SDASD</cp:lastModifiedBy>
  <cp:revision>7</cp:revision>
  <cp:lastPrinted>2024-01-05T06:45:00Z</cp:lastPrinted>
  <dcterms:created xsi:type="dcterms:W3CDTF">2025-06-18T09:58:00Z</dcterms:created>
  <dcterms:modified xsi:type="dcterms:W3CDTF">2025-06-25T08:36:00Z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C047BB23B8B44FB6AB2BCFBF011B9569</vt:lpwstr>
  </property>
</Properties>
</file>