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151EE3" w14:paraId="5CBAC342" w14:textId="77777777">
        <w:tc>
          <w:tcPr>
            <w:tcW w:w="509" w:type="dxa"/>
          </w:tcPr>
          <w:p w14:paraId="7656EDCC" w14:textId="77777777" w:rsidR="00151EE3" w:rsidRDefault="00567A1A">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FEDB161" w14:textId="77777777" w:rsidR="00151EE3" w:rsidRDefault="00567A1A">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D3686">
              <w:rPr>
                <w:rFonts w:ascii="黑体" w:eastAsia="黑体" w:hAnsi="黑体" w:hint="eastAsia"/>
                <w:sz w:val="21"/>
                <w:szCs w:val="21"/>
              </w:rPr>
              <w:t>03.140</w:t>
            </w:r>
            <w:r>
              <w:rPr>
                <w:rFonts w:ascii="黑体" w:eastAsia="黑体" w:hAnsi="黑体"/>
                <w:sz w:val="21"/>
                <w:szCs w:val="21"/>
              </w:rPr>
              <w:t xml:space="preserve"> </w:t>
            </w:r>
            <w:r>
              <w:rPr>
                <w:rFonts w:ascii="黑体" w:eastAsia="黑体" w:hAnsi="黑体"/>
                <w:sz w:val="21"/>
                <w:szCs w:val="21"/>
              </w:rPr>
              <w:fldChar w:fldCharType="end"/>
            </w:r>
            <w:bookmarkEnd w:id="0"/>
          </w:p>
        </w:tc>
      </w:tr>
      <w:tr w:rsidR="00151EE3" w14:paraId="4A74E9CA" w14:textId="77777777">
        <w:tc>
          <w:tcPr>
            <w:tcW w:w="509" w:type="dxa"/>
          </w:tcPr>
          <w:p w14:paraId="03E19FE9" w14:textId="77777777" w:rsidR="00151EE3" w:rsidRDefault="00567A1A">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01C05476" w14:textId="77777777" w:rsidR="00151EE3" w:rsidRDefault="00567A1A" w:rsidP="00DA40E9">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A40E9">
              <w:rPr>
                <w:rFonts w:ascii="黑体" w:eastAsia="黑体" w:hAnsi="黑体" w:hint="eastAsia"/>
                <w:sz w:val="21"/>
                <w:szCs w:val="21"/>
              </w:rPr>
              <w:t>A 00</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51EE3" w14:paraId="7DFB7DF0" w14:textId="77777777">
        <w:tc>
          <w:tcPr>
            <w:tcW w:w="6407" w:type="dxa"/>
          </w:tcPr>
          <w:p w14:paraId="0239C9B3" w14:textId="77777777" w:rsidR="00151EE3" w:rsidRDefault="00567A1A" w:rsidP="002D3686">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14:anchorId="3935ABEC" wp14:editId="5B115C7E">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2D3686">
              <w:rPr>
                <w:rFonts w:hint="eastAsia"/>
              </w:rPr>
              <w:t>4408</w:t>
            </w:r>
            <w:r>
              <w:fldChar w:fldCharType="end"/>
            </w:r>
            <w:bookmarkEnd w:id="3"/>
          </w:p>
        </w:tc>
      </w:tr>
    </w:tbl>
    <w:p w14:paraId="341B5CF2" w14:textId="77777777" w:rsidR="00151EE3" w:rsidRDefault="00567A1A">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2D3686">
        <w:rPr>
          <w:rFonts w:ascii="黑体" w:eastAsia="黑体"/>
          <w:b w:val="0"/>
          <w:w w:val="100"/>
          <w:sz w:val="48"/>
        </w:rPr>
        <w:t>湛江市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18C98AF4" w14:textId="1C74DF0C" w:rsidR="00151EE3" w:rsidRDefault="00567A1A">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sidR="00A151BE">
        <w:rPr>
          <w:rFonts w:hint="eastAsia"/>
          <w:lang w:val="fr-FR"/>
        </w:rPr>
        <w:t>4408</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06E480B8" w14:textId="77777777" w:rsidR="00151EE3" w:rsidRDefault="00567A1A">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sidR="002D3686">
        <w:rPr>
          <w:rFonts w:hAnsi="黑体"/>
        </w:rPr>
        <w:t> </w:t>
      </w:r>
      <w:r w:rsidR="002D3686">
        <w:rPr>
          <w:rFonts w:hAnsi="黑体"/>
        </w:rPr>
        <w:t> </w:t>
      </w:r>
      <w:r w:rsidR="002D3686">
        <w:rPr>
          <w:rFonts w:hAnsi="黑体"/>
        </w:rPr>
        <w:t> </w:t>
      </w:r>
      <w:r w:rsidR="002D3686">
        <w:rPr>
          <w:rFonts w:hAnsi="黑体"/>
        </w:rPr>
        <w:t> </w:t>
      </w:r>
      <w:r w:rsidR="002D3686">
        <w:rPr>
          <w:rFonts w:hAnsi="黑体"/>
        </w:rPr>
        <w:t> </w:t>
      </w:r>
      <w:r>
        <w:rPr>
          <w:rFonts w:hAnsi="黑体"/>
        </w:rPr>
        <w:fldChar w:fldCharType="end"/>
      </w:r>
      <w:bookmarkEnd w:id="8"/>
    </w:p>
    <w:p w14:paraId="072AD0AA" w14:textId="77777777" w:rsidR="00151EE3" w:rsidRDefault="00567A1A">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4162CDC" wp14:editId="21C3BAA8">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1170867"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1093B79E" w14:textId="77777777" w:rsidR="00151EE3" w:rsidRDefault="00151EE3">
      <w:pPr>
        <w:pStyle w:val="affff9"/>
        <w:framePr w:w="9639" w:h="6976" w:hRule="exact" w:hSpace="0" w:vSpace="0" w:wrap="around" w:hAnchor="page" w:y="6408"/>
        <w:jc w:val="center"/>
        <w:rPr>
          <w:rFonts w:ascii="黑体" w:eastAsia="黑体" w:hAnsi="黑体"/>
          <w:b w:val="0"/>
          <w:bCs w:val="0"/>
          <w:w w:val="100"/>
        </w:rPr>
      </w:pPr>
    </w:p>
    <w:p w14:paraId="0DF7E22C" w14:textId="7DE4CB34" w:rsidR="00151EE3" w:rsidRDefault="00567A1A">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3822C2">
        <w:t>知识产权公共服务节点服务规范</w:t>
      </w:r>
      <w:r>
        <w:fldChar w:fldCharType="end"/>
      </w:r>
      <w:bookmarkEnd w:id="9"/>
    </w:p>
    <w:p w14:paraId="79AC672E" w14:textId="77777777" w:rsidR="00151EE3" w:rsidRDefault="00151EE3">
      <w:pPr>
        <w:framePr w:w="9639" w:h="6974" w:hRule="exact" w:wrap="around" w:vAnchor="page" w:hAnchor="page" w:x="1419" w:y="6408" w:anchorLock="1"/>
        <w:ind w:left="-1418"/>
      </w:pPr>
    </w:p>
    <w:p w14:paraId="65FF4E90" w14:textId="77777777" w:rsidR="00151EE3" w:rsidRDefault="00567A1A">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bookmarkStart w:id="11" w:name="OLE_LINK5"/>
      <w:bookmarkStart w:id="12" w:name="OLE_LINK6"/>
      <w:r w:rsidR="00490C4F">
        <w:rPr>
          <w:rFonts w:ascii="黑体" w:eastAsia="黑体" w:hAnsi="黑体" w:hint="eastAsia"/>
          <w:szCs w:val="28"/>
        </w:rPr>
        <w:t xml:space="preserve">Specification for service of Intellectual property public service stations </w:t>
      </w:r>
      <w:bookmarkEnd w:id="11"/>
      <w:bookmarkEnd w:id="12"/>
      <w:r>
        <w:rPr>
          <w:rFonts w:ascii="黑体" w:eastAsia="黑体" w:hAnsi="黑体"/>
          <w:szCs w:val="28"/>
        </w:rPr>
        <w:fldChar w:fldCharType="end"/>
      </w:r>
      <w:bookmarkEnd w:id="10"/>
    </w:p>
    <w:p w14:paraId="0E75D816" w14:textId="77777777" w:rsidR="00151EE3" w:rsidRDefault="00151EE3">
      <w:pPr>
        <w:framePr w:w="9639" w:h="6974" w:hRule="exact" w:wrap="around" w:vAnchor="page" w:hAnchor="page" w:x="1419" w:y="6408" w:anchorLock="1"/>
        <w:spacing w:line="760" w:lineRule="exact"/>
        <w:ind w:left="-1418"/>
      </w:pPr>
    </w:p>
    <w:p w14:paraId="59EF7B70" w14:textId="77777777" w:rsidR="00151EE3" w:rsidRDefault="00151EE3">
      <w:pPr>
        <w:pStyle w:val="afffffff1"/>
        <w:framePr w:w="9639" w:h="6974" w:hRule="exact" w:wrap="around" w:vAnchor="page" w:hAnchor="page" w:x="1419" w:y="6408" w:anchorLock="1"/>
        <w:textAlignment w:val="bottom"/>
        <w:rPr>
          <w:rFonts w:eastAsia="黑体"/>
          <w:szCs w:val="28"/>
        </w:rPr>
      </w:pPr>
    </w:p>
    <w:p w14:paraId="535F6169" w14:textId="5F6B96D8" w:rsidR="00151EE3" w:rsidRDefault="00567A1A">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3" w:name="下拉1"/>
      <w:r>
        <w:rPr>
          <w:sz w:val="24"/>
          <w:szCs w:val="28"/>
        </w:rPr>
        <w:instrText xml:space="preserve"> FORMDROPDOWN </w:instrText>
      </w:r>
      <w:r>
        <w:rPr>
          <w:sz w:val="24"/>
          <w:szCs w:val="28"/>
        </w:rPr>
      </w:r>
      <w:r>
        <w:rPr>
          <w:sz w:val="24"/>
          <w:szCs w:val="28"/>
        </w:rPr>
        <w:fldChar w:fldCharType="end"/>
      </w:r>
      <w:bookmarkEnd w:id="13"/>
    </w:p>
    <w:p w14:paraId="0D28DE4D" w14:textId="77777777" w:rsidR="00151EE3" w:rsidRDefault="00567A1A">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4"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4"/>
    </w:p>
    <w:p w14:paraId="73E4EBB0" w14:textId="77777777" w:rsidR="00151EE3" w:rsidRDefault="00567A1A">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5" w:name="下拉2"/>
      <w:r>
        <w:rPr>
          <w:b/>
          <w:sz w:val="21"/>
          <w:szCs w:val="28"/>
        </w:rPr>
        <w:instrText xml:space="preserve"> FORMDROPDOWN </w:instrText>
      </w:r>
      <w:r>
        <w:rPr>
          <w:b/>
          <w:sz w:val="21"/>
          <w:szCs w:val="28"/>
        </w:rPr>
      </w:r>
      <w:r>
        <w:rPr>
          <w:b/>
          <w:sz w:val="21"/>
          <w:szCs w:val="28"/>
        </w:rPr>
        <w:fldChar w:fldCharType="end"/>
      </w:r>
      <w:bookmarkEnd w:id="15"/>
    </w:p>
    <w:p w14:paraId="3032B63A" w14:textId="77777777" w:rsidR="00151EE3" w:rsidRDefault="00567A1A">
      <w:pPr>
        <w:pStyle w:val="afffffffff9"/>
        <w:framePr w:wrap="around" w:y="14176"/>
      </w:pPr>
      <w:r>
        <w:rPr>
          <w:rFonts w:ascii="黑体"/>
        </w:rPr>
        <w:fldChar w:fldCharType="begin">
          <w:ffData>
            <w:name w:val="PLSH_DATE_Y"/>
            <w:enabled/>
            <w:calcOnExit w:val="0"/>
            <w:textInput>
              <w:default w:val="XXXX"/>
              <w:maxLength w:val="4"/>
            </w:textInput>
          </w:ffData>
        </w:fldChar>
      </w:r>
      <w:bookmarkStart w:id="16"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7"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8"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发布</w:t>
      </w:r>
    </w:p>
    <w:p w14:paraId="24858924" w14:textId="77777777" w:rsidR="00151EE3" w:rsidRDefault="00567A1A">
      <w:pPr>
        <w:pStyle w:val="afffffffffa"/>
        <w:framePr w:wrap="around" w:y="14176"/>
      </w:pPr>
      <w:r>
        <w:rPr>
          <w:rFonts w:ascii="黑体"/>
        </w:rPr>
        <w:fldChar w:fldCharType="begin">
          <w:ffData>
            <w:name w:val="CROT_DATE_Y"/>
            <w:enabled/>
            <w:calcOnExit w:val="0"/>
            <w:textInput>
              <w:default w:val="XXXX"/>
              <w:maxLength w:val="4"/>
            </w:textInput>
          </w:ffData>
        </w:fldChar>
      </w:r>
      <w:bookmarkStart w:id="19"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9"/>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20"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1"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1"/>
      <w:r>
        <w:rPr>
          <w:rFonts w:hint="eastAsia"/>
        </w:rPr>
        <w:t>实施</w:t>
      </w:r>
    </w:p>
    <w:p w14:paraId="31EAFB27" w14:textId="77777777" w:rsidR="00151EE3" w:rsidRDefault="00567A1A">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2"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湛江市</w:t>
      </w:r>
      <w:r w:rsidR="00F324A1">
        <w:rPr>
          <w:rFonts w:hAnsi="黑体" w:hint="eastAsia"/>
          <w:w w:val="100"/>
          <w:sz w:val="28"/>
        </w:rPr>
        <w:t>市场监督管理局</w:t>
      </w:r>
      <w:r>
        <w:rPr>
          <w:rFonts w:hAnsi="黑体"/>
          <w:w w:val="100"/>
          <w:sz w:val="28"/>
        </w:rPr>
        <w:fldChar w:fldCharType="end"/>
      </w:r>
      <w:bookmarkEnd w:id="22"/>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14:paraId="1EB1CF2D" w14:textId="77777777" w:rsidR="00151EE3" w:rsidRDefault="00567A1A">
      <w:pPr>
        <w:rPr>
          <w:rFonts w:ascii="宋体" w:hAnsi="宋体"/>
          <w:sz w:val="28"/>
          <w:szCs w:val="28"/>
        </w:rPr>
        <w:sectPr w:rsidR="00151EE3" w:rsidSect="007C3DA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CDC847D" wp14:editId="62D397DC">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956224"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2665BA2E" w14:textId="77777777" w:rsidR="00151EE3" w:rsidRDefault="00567A1A">
      <w:pPr>
        <w:pStyle w:val="a6"/>
        <w:spacing w:before="560" w:after="468"/>
      </w:pPr>
      <w:bookmarkStart w:id="23" w:name="BookMark2"/>
      <w:r>
        <w:rPr>
          <w:spacing w:val="320"/>
        </w:rPr>
        <w:lastRenderedPageBreak/>
        <w:t>前</w:t>
      </w:r>
      <w:r>
        <w:t>言</w:t>
      </w:r>
    </w:p>
    <w:p w14:paraId="27A43F78" w14:textId="77777777" w:rsidR="00151EE3" w:rsidRDefault="00567A1A" w:rsidP="00490C4F">
      <w:pPr>
        <w:pStyle w:val="affffe"/>
        <w:ind w:firstLine="420"/>
      </w:pPr>
      <w:r>
        <w:rPr>
          <w:rFonts w:hint="eastAsia"/>
        </w:rPr>
        <w:t>本文件按照GB/T 1.1—2020《标准化工作导则  第1部分：标准化文件的结构和起草规则》的规定起草。</w:t>
      </w:r>
    </w:p>
    <w:p w14:paraId="3D86C90A" w14:textId="2D0F32C4" w:rsidR="000E26AA" w:rsidRDefault="000E26AA" w:rsidP="00490C4F">
      <w:pPr>
        <w:pStyle w:val="affffe"/>
        <w:ind w:firstLine="420"/>
      </w:pPr>
      <w:r w:rsidRPr="000E26AA">
        <w:rPr>
          <w:rFonts w:hint="eastAsia"/>
        </w:rPr>
        <w:t>请注意本文件的某些内容可能涉及专利。本文件的发布机构不承担识别专利的责任。</w:t>
      </w:r>
    </w:p>
    <w:p w14:paraId="6323A061" w14:textId="313716F8" w:rsidR="00151EE3" w:rsidRDefault="00490C4F">
      <w:pPr>
        <w:pStyle w:val="affffe"/>
        <w:ind w:firstLine="420"/>
      </w:pPr>
      <w:r>
        <w:rPr>
          <w:rFonts w:hint="eastAsia"/>
        </w:rPr>
        <w:t>本文件由</w:t>
      </w:r>
      <w:r w:rsidR="00567A1A">
        <w:rPr>
          <w:rFonts w:hint="eastAsia"/>
        </w:rPr>
        <w:t>湛江</w:t>
      </w:r>
      <w:r w:rsidR="007C3DAA">
        <w:rPr>
          <w:rFonts w:hint="eastAsia"/>
        </w:rPr>
        <w:t>市场监督管理局</w:t>
      </w:r>
      <w:r w:rsidR="00567A1A">
        <w:rPr>
          <w:rFonts w:hint="eastAsia"/>
        </w:rPr>
        <w:t>提出</w:t>
      </w:r>
      <w:r w:rsidR="00A151BE">
        <w:rPr>
          <w:rFonts w:hint="eastAsia"/>
        </w:rPr>
        <w:t>并归口。</w:t>
      </w:r>
    </w:p>
    <w:p w14:paraId="0B908820" w14:textId="77777777" w:rsidR="00151EE3" w:rsidRDefault="00567A1A">
      <w:pPr>
        <w:pStyle w:val="affffe"/>
        <w:ind w:firstLine="420"/>
      </w:pPr>
      <w:r>
        <w:rPr>
          <w:rFonts w:hint="eastAsia"/>
        </w:rPr>
        <w:t>本文件起草单位：广东省湛江市质量技术监督标准与编码所</w:t>
      </w:r>
      <w:r w:rsidR="00490C4F">
        <w:rPr>
          <w:rFonts w:hint="eastAsia"/>
        </w:rPr>
        <w:t>。</w:t>
      </w:r>
    </w:p>
    <w:p w14:paraId="42C2FCAE" w14:textId="120C58B0" w:rsidR="00151EE3" w:rsidRDefault="00567A1A">
      <w:pPr>
        <w:pStyle w:val="affffe"/>
        <w:ind w:firstLine="420"/>
      </w:pPr>
      <w:r>
        <w:rPr>
          <w:rFonts w:hint="eastAsia"/>
        </w:rPr>
        <w:t>本文件主要起草人：</w:t>
      </w:r>
    </w:p>
    <w:p w14:paraId="4D647CDF" w14:textId="77777777" w:rsidR="00151EE3" w:rsidRDefault="00151EE3">
      <w:pPr>
        <w:pStyle w:val="affffe"/>
        <w:ind w:firstLine="420"/>
      </w:pPr>
    </w:p>
    <w:p w14:paraId="231752CD" w14:textId="77777777" w:rsidR="00151EE3" w:rsidRDefault="00151EE3">
      <w:pPr>
        <w:pStyle w:val="affffe"/>
        <w:ind w:firstLine="420"/>
        <w:sectPr w:rsidR="00151EE3" w:rsidSect="007C3DAA">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type="lines" w:linePitch="312"/>
        </w:sectPr>
      </w:pPr>
    </w:p>
    <w:p w14:paraId="50D04981" w14:textId="77777777" w:rsidR="00151EE3" w:rsidRDefault="00151EE3">
      <w:pPr>
        <w:spacing w:line="20" w:lineRule="exact"/>
        <w:jc w:val="center"/>
        <w:rPr>
          <w:rFonts w:ascii="黑体" w:eastAsia="黑体" w:hAnsi="黑体"/>
          <w:sz w:val="32"/>
          <w:szCs w:val="32"/>
        </w:rPr>
      </w:pPr>
      <w:bookmarkStart w:id="24" w:name="BookMark4"/>
      <w:bookmarkEnd w:id="23"/>
    </w:p>
    <w:p w14:paraId="61A0BB32" w14:textId="77777777" w:rsidR="00151EE3" w:rsidRDefault="00151EE3">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B3D8C1A345D24A48BEE509D442810092"/>
        </w:placeholder>
      </w:sdtPr>
      <w:sdtEndPr/>
      <w:sdtContent>
        <w:p w14:paraId="6E3A4521" w14:textId="0A1CA1A1" w:rsidR="00151EE3" w:rsidRDefault="003822C2" w:rsidP="003822C2">
          <w:pPr>
            <w:pStyle w:val="afffffffff1"/>
            <w:spacing w:beforeLines="1" w:before="3" w:afterLines="220" w:after="686"/>
          </w:pPr>
          <w:r>
            <w:rPr>
              <w:rFonts w:hint="eastAsia"/>
            </w:rPr>
            <w:t>知识产权公共服务节点服务规范</w:t>
          </w:r>
        </w:p>
      </w:sdtContent>
    </w:sdt>
    <w:p w14:paraId="4C7AE645" w14:textId="77777777" w:rsidR="00151EE3" w:rsidRDefault="00567A1A">
      <w:pPr>
        <w:pStyle w:val="affc"/>
        <w:spacing w:before="312" w:after="312"/>
      </w:pPr>
      <w:bookmarkStart w:id="26" w:name="_Toc97191423"/>
      <w:bookmarkStart w:id="27" w:name="_Toc17233325"/>
      <w:bookmarkStart w:id="28" w:name="_Toc24884218"/>
      <w:bookmarkStart w:id="29" w:name="_Toc17233333"/>
      <w:bookmarkStart w:id="30" w:name="_Toc26648465"/>
      <w:bookmarkStart w:id="31" w:name="_Toc26718930"/>
      <w:bookmarkStart w:id="32" w:name="_Toc26986771"/>
      <w:bookmarkStart w:id="33" w:name="_Toc24884211"/>
      <w:bookmarkStart w:id="34" w:name="_Toc26986530"/>
      <w:bookmarkEnd w:id="25"/>
      <w:r>
        <w:rPr>
          <w:rFonts w:hint="eastAsia"/>
        </w:rPr>
        <w:t>范围</w:t>
      </w:r>
      <w:bookmarkEnd w:id="26"/>
      <w:bookmarkEnd w:id="27"/>
      <w:bookmarkEnd w:id="28"/>
      <w:bookmarkEnd w:id="29"/>
      <w:bookmarkEnd w:id="30"/>
      <w:bookmarkEnd w:id="31"/>
      <w:bookmarkEnd w:id="32"/>
      <w:bookmarkEnd w:id="33"/>
      <w:bookmarkEnd w:id="34"/>
    </w:p>
    <w:p w14:paraId="21E0B278" w14:textId="3816DAD7" w:rsidR="00151EE3" w:rsidRDefault="00567A1A">
      <w:pPr>
        <w:pStyle w:val="affffe"/>
        <w:ind w:firstLine="420"/>
      </w:pPr>
      <w:bookmarkStart w:id="35" w:name="_Toc17233326"/>
      <w:bookmarkStart w:id="36" w:name="_Toc24884219"/>
      <w:bookmarkStart w:id="37" w:name="_Toc24884212"/>
      <w:bookmarkStart w:id="38" w:name="_Toc26648466"/>
      <w:bookmarkStart w:id="39" w:name="_Toc17233334"/>
      <w:r>
        <w:t>本</w:t>
      </w:r>
      <w:r w:rsidR="00AC4C6C">
        <w:t>文件</w:t>
      </w:r>
      <w:r>
        <w:t>规定了知识产权公共服务节点的</w:t>
      </w:r>
      <w:r w:rsidR="003F6205">
        <w:rPr>
          <w:rFonts w:hint="eastAsia"/>
        </w:rPr>
        <w:t>总体原则、</w:t>
      </w:r>
      <w:r>
        <w:t>建设要求、</w:t>
      </w:r>
      <w:r>
        <w:rPr>
          <w:rFonts w:hint="eastAsia"/>
        </w:rPr>
        <w:t>服务</w:t>
      </w:r>
      <w:r w:rsidR="003F6205">
        <w:rPr>
          <w:rFonts w:hint="eastAsia"/>
        </w:rPr>
        <w:t>内容</w:t>
      </w:r>
      <w:r w:rsidR="00276A06">
        <w:rPr>
          <w:rFonts w:hint="eastAsia"/>
        </w:rPr>
        <w:t>的要求，描述了</w:t>
      </w:r>
      <w:r>
        <w:t>服务</w:t>
      </w:r>
      <w:r>
        <w:rPr>
          <w:rFonts w:hint="eastAsia"/>
        </w:rPr>
        <w:t>评价</w:t>
      </w:r>
      <w:r w:rsidR="00276A06">
        <w:rPr>
          <w:rFonts w:hint="eastAsia"/>
        </w:rPr>
        <w:t>方法</w:t>
      </w:r>
      <w:r>
        <w:t>。</w:t>
      </w:r>
    </w:p>
    <w:p w14:paraId="442B716C" w14:textId="65504192" w:rsidR="00151EE3" w:rsidRDefault="00567A1A">
      <w:pPr>
        <w:pStyle w:val="affffe"/>
        <w:ind w:firstLine="420"/>
      </w:pPr>
      <w:r>
        <w:rPr>
          <w:rFonts w:hint="eastAsia"/>
        </w:rPr>
        <w:t>本</w:t>
      </w:r>
      <w:r w:rsidR="00AC4C6C">
        <w:rPr>
          <w:rFonts w:hint="eastAsia"/>
        </w:rPr>
        <w:t>文件</w:t>
      </w:r>
      <w:r>
        <w:rPr>
          <w:rFonts w:hint="eastAsia"/>
        </w:rPr>
        <w:t>适用于</w:t>
      </w:r>
      <w:r w:rsidR="00AC4C6C">
        <w:rPr>
          <w:rFonts w:hint="eastAsia"/>
        </w:rPr>
        <w:t>湛江市</w:t>
      </w:r>
      <w:r>
        <w:rPr>
          <w:rFonts w:hint="eastAsia"/>
        </w:rPr>
        <w:t>知识产权公共服务节点的建设、服务与管理。</w:t>
      </w:r>
    </w:p>
    <w:p w14:paraId="51AB0F2E" w14:textId="77777777" w:rsidR="00151EE3" w:rsidRDefault="00567A1A">
      <w:pPr>
        <w:pStyle w:val="affc"/>
        <w:spacing w:before="312" w:after="312"/>
      </w:pPr>
      <w:bookmarkStart w:id="40" w:name="_Toc97191424"/>
      <w:bookmarkStart w:id="41" w:name="_Toc26718931"/>
      <w:bookmarkStart w:id="42" w:name="_Toc26986531"/>
      <w:bookmarkStart w:id="43" w:name="_Toc26986772"/>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1A8CF93D941A475287670763DC8C38B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A723479" w14:textId="69E060A4" w:rsidR="00151EE3" w:rsidRDefault="007E1211">
          <w:pPr>
            <w:pStyle w:val="affffe"/>
            <w:ind w:firstLine="420"/>
          </w:pPr>
          <w:r>
            <w:rPr>
              <w:rFonts w:hint="eastAsia"/>
            </w:rPr>
            <w:t>本文件没有规范性引用文件。</w:t>
          </w:r>
        </w:p>
      </w:sdtContent>
    </w:sdt>
    <w:p w14:paraId="7A53DAD9" w14:textId="77777777" w:rsidR="00151EE3" w:rsidRDefault="00567A1A">
      <w:pPr>
        <w:pStyle w:val="affc"/>
        <w:spacing w:before="312" w:after="312"/>
      </w:pPr>
      <w:bookmarkStart w:id="44" w:name="_Toc97191425"/>
      <w:r>
        <w:rPr>
          <w:rFonts w:hint="eastAsia"/>
          <w:szCs w:val="21"/>
        </w:rPr>
        <w:t>术语和定义</w:t>
      </w:r>
      <w:bookmarkEnd w:id="44"/>
    </w:p>
    <w:bookmarkStart w:id="45" w:name="_Toc26986532" w:displacedByCustomXml="next"/>
    <w:bookmarkEnd w:id="45" w:displacedByCustomXml="next"/>
    <w:sdt>
      <w:sdtPr>
        <w:id w:val="-1909835108"/>
        <w:placeholder>
          <w:docPart w:val="A49E837500654255AF67E1836F8E5D2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DFFAF50" w14:textId="41E6B63D" w:rsidR="00151EE3" w:rsidRDefault="00B83A0C">
          <w:pPr>
            <w:pStyle w:val="affffe"/>
            <w:ind w:firstLine="420"/>
          </w:pPr>
          <w:r w:rsidRPr="00B83A0C">
            <w:t>GB/T 21374界定的以及下列术语和定义适用于本文件。</w:t>
          </w:r>
        </w:p>
      </w:sdtContent>
    </w:sdt>
    <w:p w14:paraId="54F59343" w14:textId="401B37F2" w:rsidR="00151EE3" w:rsidRPr="00276A06" w:rsidRDefault="00276A06" w:rsidP="00276A06">
      <w:pPr>
        <w:pStyle w:val="affffffffffd"/>
        <w:ind w:left="420" w:hangingChars="200" w:hanging="420"/>
        <w:rPr>
          <w:rFonts w:ascii="黑体" w:eastAsia="黑体" w:hAnsi="黑体"/>
        </w:rPr>
      </w:pPr>
      <w:r w:rsidRPr="00276A06">
        <w:rPr>
          <w:rFonts w:ascii="黑体" w:eastAsia="黑体" w:hAnsi="黑体"/>
        </w:rPr>
        <w:br/>
      </w:r>
      <w:r w:rsidR="00567A1A" w:rsidRPr="00276A06">
        <w:rPr>
          <w:rFonts w:ascii="黑体" w:eastAsia="黑体" w:hAnsi="黑体"/>
        </w:rPr>
        <w:t>知识产权公共服务节点</w:t>
      </w:r>
      <w:r w:rsidRPr="00276A06">
        <w:rPr>
          <w:rFonts w:ascii="黑体" w:eastAsia="黑体" w:hAnsi="黑体" w:hint="eastAsia"/>
        </w:rPr>
        <w:t xml:space="preserve">  </w:t>
      </w:r>
      <w:r w:rsidRPr="00276A06">
        <w:rPr>
          <w:rFonts w:ascii="黑体" w:eastAsia="黑体" w:hAnsi="黑体"/>
        </w:rPr>
        <w:t>Intellectual property public service stations</w:t>
      </w:r>
    </w:p>
    <w:p w14:paraId="6C1F4D46" w14:textId="77777777" w:rsidR="00151EE3" w:rsidRDefault="00567A1A" w:rsidP="00276A06">
      <w:pPr>
        <w:pStyle w:val="affffe"/>
        <w:ind w:firstLine="420"/>
      </w:pPr>
      <w:bookmarkStart w:id="46" w:name="OLE_LINK1"/>
      <w:bookmarkStart w:id="47" w:name="OLE_LINK2"/>
      <w:r>
        <w:rPr>
          <w:rFonts w:hint="eastAsia"/>
        </w:rPr>
        <w:t>知识产权公共服务节点</w:t>
      </w:r>
      <w:bookmarkEnd w:id="46"/>
      <w:bookmarkEnd w:id="47"/>
      <w:r>
        <w:rPr>
          <w:rFonts w:hint="eastAsia"/>
        </w:rPr>
        <w:t>是知识产权管理部门所属的，围绕知识产权创造、运用、保护、管理等主要环节，按照国家相关法律法规，为社会公众和创新主体提供相关公共服务政策、公共服务产品、信息公共服务、数据开放共享、便利化政务服务、政策业务咨询等基础性服务</w:t>
      </w:r>
      <w:proofErr w:type="gramStart"/>
      <w:r>
        <w:rPr>
          <w:rFonts w:hint="eastAsia"/>
        </w:rPr>
        <w:t>的授益性行为</w:t>
      </w:r>
      <w:proofErr w:type="gramEnd"/>
      <w:r>
        <w:rPr>
          <w:rFonts w:hint="eastAsia"/>
        </w:rPr>
        <w:t>的知识产权信息公共服务机构。</w:t>
      </w:r>
    </w:p>
    <w:p w14:paraId="1E267D24" w14:textId="4A3A9F15" w:rsidR="00FA6AAE" w:rsidRDefault="007E1211" w:rsidP="00FA6AAE">
      <w:pPr>
        <w:pStyle w:val="affc"/>
        <w:spacing w:before="312" w:after="312"/>
      </w:pPr>
      <w:r>
        <w:rPr>
          <w:rFonts w:hint="eastAsia"/>
        </w:rPr>
        <w:t>总体</w:t>
      </w:r>
      <w:r w:rsidR="00FA6AAE">
        <w:t>原则</w:t>
      </w:r>
    </w:p>
    <w:p w14:paraId="459B835A" w14:textId="77777777" w:rsidR="00FA6AAE" w:rsidRDefault="00FA6AAE" w:rsidP="00FA6AAE">
      <w:pPr>
        <w:pStyle w:val="affd"/>
        <w:spacing w:before="156" w:after="156"/>
      </w:pPr>
      <w:r>
        <w:t>主动性</w:t>
      </w:r>
    </w:p>
    <w:p w14:paraId="7A0AF327" w14:textId="2A2996D5" w:rsidR="00FA6AAE" w:rsidRDefault="0018547B" w:rsidP="00FA6AAE">
      <w:pPr>
        <w:pStyle w:val="affffe"/>
        <w:ind w:firstLine="420"/>
      </w:pPr>
      <w:r>
        <w:rPr>
          <w:rFonts w:hint="eastAsia"/>
        </w:rPr>
        <w:t>应</w:t>
      </w:r>
      <w:r w:rsidR="00FA6AAE">
        <w:rPr>
          <w:rFonts w:hint="eastAsia"/>
        </w:rPr>
        <w:t>围绕国家和区域发展战略，针对社会公众和创新创业主体需求，主动面向重点产业、重大科研项目、科技成果转化等提供基础性知识产权信息公共服务支持。</w:t>
      </w:r>
    </w:p>
    <w:p w14:paraId="111F08BF" w14:textId="77777777" w:rsidR="00FA6AAE" w:rsidRDefault="00FA6AAE" w:rsidP="00FA6AAE">
      <w:pPr>
        <w:pStyle w:val="affd"/>
        <w:spacing w:before="156" w:after="156"/>
      </w:pPr>
      <w:r>
        <w:rPr>
          <w:rFonts w:hint="eastAsia"/>
        </w:rPr>
        <w:t>便利性</w:t>
      </w:r>
    </w:p>
    <w:p w14:paraId="6E9F3850" w14:textId="77777777" w:rsidR="00FA6AAE" w:rsidRDefault="00FA6AAE" w:rsidP="00FA6AAE">
      <w:pPr>
        <w:pStyle w:val="affffe"/>
        <w:ind w:firstLine="420"/>
      </w:pPr>
      <w:r>
        <w:rPr>
          <w:rFonts w:hint="eastAsia"/>
        </w:rPr>
        <w:t>应明示知识产权信息公共服务事项，明确可提供的知识产权信息公共服务内容，通过国家知识产权公共服务网、单位网站等向社会公布，保障服务的针对性、可及性、便利性。</w:t>
      </w:r>
    </w:p>
    <w:p w14:paraId="6D40465A" w14:textId="77777777" w:rsidR="00FA6AAE" w:rsidRDefault="00FA6AAE" w:rsidP="00FA6AAE">
      <w:pPr>
        <w:pStyle w:val="affd"/>
        <w:spacing w:before="156" w:after="156"/>
      </w:pPr>
      <w:r>
        <w:t>规范性</w:t>
      </w:r>
    </w:p>
    <w:p w14:paraId="55D7DD1C" w14:textId="77777777" w:rsidR="00FA6AAE" w:rsidRDefault="00FA6AAE" w:rsidP="00FA6AAE">
      <w:pPr>
        <w:pStyle w:val="affffe"/>
        <w:ind w:firstLine="420"/>
      </w:pPr>
      <w:r>
        <w:rPr>
          <w:rFonts w:hint="eastAsia"/>
        </w:rPr>
        <w:t>应建立健全公共服务工作制度和规范，积极推广应用国家知识产权局关于数据采集和加工、信息利用、信息服务等方面的规范和指引，提升知识产权信息公共服务的标准化、规范化水平。</w:t>
      </w:r>
    </w:p>
    <w:p w14:paraId="554A6319" w14:textId="77777777" w:rsidR="00FA6AAE" w:rsidRDefault="00FA6AAE" w:rsidP="00FA6AAE">
      <w:pPr>
        <w:pStyle w:val="affd"/>
        <w:spacing w:before="156" w:after="156"/>
      </w:pPr>
      <w:r>
        <w:t>创新性</w:t>
      </w:r>
    </w:p>
    <w:p w14:paraId="21C88D73" w14:textId="6CA7E865" w:rsidR="00FA6AAE" w:rsidRDefault="00FA6AAE" w:rsidP="00FA6AAE">
      <w:pPr>
        <w:pStyle w:val="affffe"/>
        <w:ind w:firstLine="420"/>
      </w:pPr>
      <w:r>
        <w:rPr>
          <w:rFonts w:hint="eastAsia"/>
        </w:rPr>
        <w:t>应利用新媒体等现代</w:t>
      </w:r>
      <w:r w:rsidR="0018547B">
        <w:rPr>
          <w:rFonts w:hint="eastAsia"/>
        </w:rPr>
        <w:t>信息技术手段开展服务，创新服务形式，丰富服务内容，提升服务效能吗，</w:t>
      </w:r>
      <w:r>
        <w:rPr>
          <w:rFonts w:hint="eastAsia"/>
        </w:rPr>
        <w:t>建立知识产权信息公共服务反馈机制，不断提升知识产权信息公共服务水平。</w:t>
      </w:r>
    </w:p>
    <w:p w14:paraId="07E471C4" w14:textId="77777777" w:rsidR="00151EE3" w:rsidRDefault="00567A1A">
      <w:pPr>
        <w:pStyle w:val="affc"/>
        <w:spacing w:before="312" w:after="312"/>
      </w:pPr>
      <w:r>
        <w:t>建设要求</w:t>
      </w:r>
    </w:p>
    <w:p w14:paraId="0DE894B2" w14:textId="0C2B65C7" w:rsidR="0018547B" w:rsidRDefault="0018547B" w:rsidP="0018547B">
      <w:pPr>
        <w:pStyle w:val="affd"/>
        <w:spacing w:before="156" w:after="156"/>
      </w:pPr>
      <w:r>
        <w:rPr>
          <w:rFonts w:hint="eastAsia"/>
        </w:rPr>
        <w:lastRenderedPageBreak/>
        <w:t>基本要求</w:t>
      </w:r>
    </w:p>
    <w:p w14:paraId="0D3A66FD" w14:textId="77777777" w:rsidR="0018547B" w:rsidRDefault="0018547B" w:rsidP="0018547B">
      <w:pPr>
        <w:pStyle w:val="affffe"/>
        <w:ind w:firstLine="420"/>
      </w:pPr>
      <w:r>
        <w:rPr>
          <w:rFonts w:hint="eastAsia"/>
        </w:rPr>
        <w:t>知识产权公共服务节点应具备以下基本条件：</w:t>
      </w:r>
    </w:p>
    <w:p w14:paraId="2E9D17C7" w14:textId="003FB6FA" w:rsidR="0018547B" w:rsidRDefault="0018547B" w:rsidP="0018547B">
      <w:pPr>
        <w:pStyle w:val="af5"/>
      </w:pPr>
      <w:r>
        <w:rPr>
          <w:rFonts w:hint="eastAsia"/>
        </w:rPr>
        <w:t>具有民事行为能力的法人或非法人组织；</w:t>
      </w:r>
    </w:p>
    <w:p w14:paraId="0A5E412F" w14:textId="7444B988" w:rsidR="0018547B" w:rsidRDefault="0018547B" w:rsidP="009B0E52">
      <w:pPr>
        <w:pStyle w:val="af5"/>
        <w:numPr>
          <w:ilvl w:val="0"/>
          <w:numId w:val="0"/>
        </w:numPr>
        <w:ind w:left="851"/>
      </w:pPr>
      <w:r>
        <w:rPr>
          <w:rFonts w:hint="eastAsia"/>
        </w:rPr>
        <w:t>具有独立的财务能力、健全的知识产权信息公共服务制度；</w:t>
      </w:r>
    </w:p>
    <w:p w14:paraId="5CF75ED8" w14:textId="4078B974" w:rsidR="0018547B" w:rsidRDefault="0018547B" w:rsidP="0018547B">
      <w:pPr>
        <w:pStyle w:val="af5"/>
      </w:pPr>
      <w:r>
        <w:rPr>
          <w:rFonts w:hint="eastAsia"/>
        </w:rPr>
        <w:t>具有适合开展知识产权信息公共服务的场地、网络环境、硬件设备、系统软件、数据资源等基础设施；</w:t>
      </w:r>
    </w:p>
    <w:p w14:paraId="5F355472" w14:textId="77777777" w:rsidR="0018547B" w:rsidRDefault="0018547B" w:rsidP="0018547B">
      <w:pPr>
        <w:pStyle w:val="af5"/>
      </w:pPr>
      <w:r>
        <w:rPr>
          <w:rFonts w:hint="eastAsia"/>
        </w:rPr>
        <w:t>具有满足知识产权信息公共服务工作的专职或兼职人员；</w:t>
      </w:r>
    </w:p>
    <w:p w14:paraId="008B6594" w14:textId="1BF58204" w:rsidR="0018547B" w:rsidRPr="0018547B" w:rsidRDefault="0018547B" w:rsidP="0018547B">
      <w:pPr>
        <w:pStyle w:val="af5"/>
      </w:pPr>
      <w:r>
        <w:rPr>
          <w:rFonts w:hint="eastAsia"/>
        </w:rPr>
        <w:t>经知识产权管理部门认定或备案。</w:t>
      </w:r>
    </w:p>
    <w:p w14:paraId="61ED1F14" w14:textId="77777777" w:rsidR="00151EE3" w:rsidRDefault="00567A1A">
      <w:pPr>
        <w:pStyle w:val="affd"/>
        <w:spacing w:before="156" w:after="156"/>
      </w:pPr>
      <w:r>
        <w:t>人员要求</w:t>
      </w:r>
    </w:p>
    <w:p w14:paraId="32675528" w14:textId="72024FB2" w:rsidR="0018547B" w:rsidRPr="0018547B" w:rsidRDefault="0018547B" w:rsidP="0018547B">
      <w:pPr>
        <w:pStyle w:val="affffe"/>
        <w:ind w:firstLine="420"/>
      </w:pPr>
      <w:r w:rsidRPr="0018547B">
        <w:rPr>
          <w:rFonts w:hint="eastAsia"/>
        </w:rPr>
        <w:t>知识产权公共服务节点</w:t>
      </w:r>
      <w:r>
        <w:rPr>
          <w:rFonts w:hint="eastAsia"/>
        </w:rPr>
        <w:t>人员配备</w:t>
      </w:r>
      <w:r w:rsidRPr="0018547B">
        <w:rPr>
          <w:rFonts w:hint="eastAsia"/>
        </w:rPr>
        <w:t>应</w:t>
      </w:r>
      <w:r>
        <w:rPr>
          <w:rFonts w:hint="eastAsia"/>
        </w:rPr>
        <w:t>满足但不限于</w:t>
      </w:r>
      <w:r w:rsidRPr="0018547B">
        <w:rPr>
          <w:rFonts w:hint="eastAsia"/>
        </w:rPr>
        <w:t>以下条件：</w:t>
      </w:r>
    </w:p>
    <w:p w14:paraId="60CE28EA" w14:textId="3BF19185" w:rsidR="00151EE3" w:rsidRDefault="00567A1A" w:rsidP="00804FE2">
      <w:pPr>
        <w:pStyle w:val="af5"/>
        <w:numPr>
          <w:ilvl w:val="0"/>
          <w:numId w:val="34"/>
        </w:numPr>
      </w:pPr>
      <w:r>
        <w:t>配备</w:t>
      </w:r>
      <w:r>
        <w:rPr>
          <w:rFonts w:hint="eastAsia"/>
        </w:rPr>
        <w:t>至少1名</w:t>
      </w:r>
      <w:r w:rsidR="00804FE2">
        <w:rPr>
          <w:rFonts w:hint="eastAsia"/>
        </w:rPr>
        <w:t>具有一定经验</w:t>
      </w:r>
      <w:r>
        <w:rPr>
          <w:rFonts w:hint="eastAsia"/>
        </w:rPr>
        <w:t>专职的知识产权服务从业人员</w:t>
      </w:r>
      <w:r w:rsidR="00804FE2">
        <w:rPr>
          <w:rFonts w:hint="eastAsia"/>
        </w:rPr>
        <w:t>及若干兼职人员</w:t>
      </w:r>
      <w:r>
        <w:rPr>
          <w:rFonts w:hint="eastAsia"/>
        </w:rPr>
        <w:t>，</w:t>
      </w:r>
      <w:r w:rsidR="00804FE2">
        <w:rPr>
          <w:rFonts w:hint="eastAsia"/>
        </w:rPr>
        <w:t>明确人员的任职条件和工作职责</w:t>
      </w:r>
      <w:r w:rsidR="00CE6203">
        <w:rPr>
          <w:rFonts w:hint="eastAsia"/>
        </w:rPr>
        <w:t>；</w:t>
      </w:r>
    </w:p>
    <w:p w14:paraId="4E5B60DA" w14:textId="3F2B3FE5" w:rsidR="00804FE2" w:rsidRDefault="00804FE2" w:rsidP="00804FE2">
      <w:pPr>
        <w:pStyle w:val="af5"/>
      </w:pPr>
      <w:r>
        <w:rPr>
          <w:rFonts w:hint="eastAsia"/>
        </w:rPr>
        <w:t>具备</w:t>
      </w:r>
      <w:r w:rsidR="00CE6203">
        <w:rPr>
          <w:rFonts w:hint="eastAsia"/>
        </w:rPr>
        <w:t>专科及以上学历，秉持诚实，恪守服务原则，有良好的沟通、协调能力；</w:t>
      </w:r>
    </w:p>
    <w:p w14:paraId="51B6AA5F" w14:textId="06709D50" w:rsidR="00804FE2" w:rsidRDefault="00804FE2" w:rsidP="00804FE2">
      <w:pPr>
        <w:pStyle w:val="af5"/>
      </w:pPr>
      <w:r>
        <w:rPr>
          <w:rFonts w:hint="eastAsia"/>
        </w:rPr>
        <w:t>熟悉知识产权相关法律、法</w:t>
      </w:r>
      <w:r w:rsidR="00CE6203">
        <w:rPr>
          <w:rFonts w:hint="eastAsia"/>
        </w:rPr>
        <w:t>规及政策，具备知识产权专业知识，并定期参加知识产权能力提升培训；</w:t>
      </w:r>
    </w:p>
    <w:p w14:paraId="1C37F9D7" w14:textId="05AD68C8" w:rsidR="00151EE3" w:rsidRDefault="00567A1A" w:rsidP="00804FE2">
      <w:pPr>
        <w:pStyle w:val="af5"/>
      </w:pPr>
      <w:r>
        <w:rPr>
          <w:rFonts w:hint="eastAsia"/>
        </w:rPr>
        <w:t>能熟练应用知识产权信息公共服务平台，开展知识产权各项服务。</w:t>
      </w:r>
    </w:p>
    <w:p w14:paraId="2A787F01" w14:textId="169F751E" w:rsidR="00151EE3" w:rsidRDefault="00804FE2">
      <w:pPr>
        <w:pStyle w:val="affd"/>
        <w:spacing w:before="156" w:after="156"/>
      </w:pPr>
      <w:r>
        <w:rPr>
          <w:rFonts w:hint="eastAsia"/>
        </w:rPr>
        <w:t>制度要求</w:t>
      </w:r>
    </w:p>
    <w:p w14:paraId="6C1520AD" w14:textId="07BB06E0" w:rsidR="00565E72" w:rsidRDefault="00565E72" w:rsidP="00565E72">
      <w:pPr>
        <w:pStyle w:val="affffe"/>
        <w:ind w:firstLine="420"/>
      </w:pPr>
      <w:r w:rsidRPr="00565E72">
        <w:rPr>
          <w:rFonts w:hint="eastAsia"/>
        </w:rPr>
        <w:t>知识产权公共服务节点</w:t>
      </w:r>
      <w:proofErr w:type="gramStart"/>
      <w:r w:rsidR="00804FE2" w:rsidRPr="00804FE2">
        <w:rPr>
          <w:rFonts w:hint="eastAsia"/>
        </w:rPr>
        <w:t>宜建立</w:t>
      </w:r>
      <w:proofErr w:type="gramEnd"/>
      <w:r w:rsidR="00804FE2" w:rsidRPr="00804FE2">
        <w:rPr>
          <w:rFonts w:hint="eastAsia"/>
        </w:rPr>
        <w:t>知识产权信息公共服务相应的工作制度，内容可包括但不限于</w:t>
      </w:r>
      <w:r>
        <w:rPr>
          <w:rFonts w:hint="eastAsia"/>
        </w:rPr>
        <w:t>：</w:t>
      </w:r>
    </w:p>
    <w:p w14:paraId="72B85792" w14:textId="7FDDE162" w:rsidR="00804FE2" w:rsidRPr="00804FE2" w:rsidRDefault="00804FE2" w:rsidP="00565E72">
      <w:pPr>
        <w:pStyle w:val="af5"/>
        <w:numPr>
          <w:ilvl w:val="0"/>
          <w:numId w:val="35"/>
        </w:numPr>
      </w:pPr>
      <w:r w:rsidRPr="00804FE2">
        <w:rPr>
          <w:rFonts w:hint="eastAsia"/>
        </w:rPr>
        <w:t>服务流程与质量要求</w:t>
      </w:r>
      <w:r w:rsidR="00565E72">
        <w:rPr>
          <w:rFonts w:hint="eastAsia"/>
        </w:rPr>
        <w:t>；</w:t>
      </w:r>
    </w:p>
    <w:p w14:paraId="250465FD" w14:textId="230B5212" w:rsidR="00804FE2" w:rsidRPr="00804FE2" w:rsidRDefault="00804FE2" w:rsidP="00565E72">
      <w:pPr>
        <w:pStyle w:val="af5"/>
      </w:pPr>
      <w:r w:rsidRPr="00804FE2">
        <w:rPr>
          <w:rFonts w:hint="eastAsia"/>
        </w:rPr>
        <w:t>宣传培训</w:t>
      </w:r>
      <w:r w:rsidR="00565E72">
        <w:rPr>
          <w:rFonts w:hint="eastAsia"/>
        </w:rPr>
        <w:t>；</w:t>
      </w:r>
    </w:p>
    <w:p w14:paraId="34C96E9B" w14:textId="49B7B2C6" w:rsidR="00804FE2" w:rsidRPr="00804FE2" w:rsidRDefault="00804FE2" w:rsidP="00565E72">
      <w:pPr>
        <w:pStyle w:val="af5"/>
      </w:pPr>
      <w:r w:rsidRPr="00804FE2">
        <w:rPr>
          <w:rFonts w:hint="eastAsia"/>
        </w:rPr>
        <w:t>咨询服务</w:t>
      </w:r>
      <w:r w:rsidR="00565E72">
        <w:rPr>
          <w:rFonts w:hint="eastAsia"/>
        </w:rPr>
        <w:t>；</w:t>
      </w:r>
    </w:p>
    <w:p w14:paraId="2EA50607" w14:textId="19B70AF2" w:rsidR="00804FE2" w:rsidRPr="00804FE2" w:rsidRDefault="00804FE2" w:rsidP="00565E72">
      <w:pPr>
        <w:pStyle w:val="af5"/>
      </w:pPr>
      <w:r w:rsidRPr="00804FE2">
        <w:rPr>
          <w:rFonts w:hint="eastAsia"/>
        </w:rPr>
        <w:t>信息管理</w:t>
      </w:r>
      <w:r w:rsidR="00565E72">
        <w:rPr>
          <w:rFonts w:hint="eastAsia"/>
        </w:rPr>
        <w:t>；</w:t>
      </w:r>
    </w:p>
    <w:p w14:paraId="00903DA7" w14:textId="62D128D3" w:rsidR="00565E72" w:rsidRPr="00565E72" w:rsidRDefault="00565E72" w:rsidP="00565E72">
      <w:pPr>
        <w:pStyle w:val="af5"/>
        <w:rPr>
          <w:rFonts w:ascii="黑体" w:eastAsia="黑体"/>
        </w:rPr>
      </w:pPr>
      <w:r>
        <w:rPr>
          <w:rFonts w:hint="eastAsia"/>
        </w:rPr>
        <w:t>评价与改进。</w:t>
      </w:r>
    </w:p>
    <w:p w14:paraId="13AF8B07" w14:textId="34EF3F48" w:rsidR="00151EE3" w:rsidRDefault="00565E72" w:rsidP="00804FE2">
      <w:pPr>
        <w:pStyle w:val="affd"/>
        <w:spacing w:before="156" w:after="156"/>
      </w:pPr>
      <w:r>
        <w:rPr>
          <w:rFonts w:hint="eastAsia"/>
        </w:rPr>
        <w:t>信息资源</w:t>
      </w:r>
      <w:r w:rsidR="00567A1A">
        <w:rPr>
          <w:rFonts w:hint="eastAsia"/>
        </w:rPr>
        <w:t>要求</w:t>
      </w:r>
    </w:p>
    <w:p w14:paraId="31D1B877" w14:textId="34476FDB" w:rsidR="00565E72" w:rsidRPr="00565E72" w:rsidRDefault="00373DBF" w:rsidP="00FA794F">
      <w:pPr>
        <w:pStyle w:val="affffe"/>
        <w:ind w:firstLine="420"/>
      </w:pPr>
      <w:r w:rsidRPr="00373DBF">
        <w:rPr>
          <w:rFonts w:hint="eastAsia"/>
        </w:rPr>
        <w:t>知识产权公共服务节点</w:t>
      </w:r>
      <w:r w:rsidR="00565E72" w:rsidRPr="00565E72">
        <w:rPr>
          <w:rFonts w:hint="eastAsia"/>
        </w:rPr>
        <w:t>建设时，宜考虑以下事项</w:t>
      </w:r>
      <w:r w:rsidR="00FA794F">
        <w:rPr>
          <w:rFonts w:hint="eastAsia"/>
        </w:rPr>
        <w:t>：</w:t>
      </w:r>
    </w:p>
    <w:p w14:paraId="08D6F271" w14:textId="339AECF1" w:rsidR="00FA794F" w:rsidRDefault="00565E72" w:rsidP="00373DBF">
      <w:pPr>
        <w:pStyle w:val="af5"/>
        <w:numPr>
          <w:ilvl w:val="0"/>
          <w:numId w:val="36"/>
        </w:numPr>
      </w:pPr>
      <w:r w:rsidRPr="00565E72">
        <w:rPr>
          <w:rFonts w:hint="eastAsia"/>
        </w:rPr>
        <w:t>体现地方特色化、差异化等要素，实现社会效益最大化</w:t>
      </w:r>
      <w:r w:rsidR="00FA794F">
        <w:rPr>
          <w:rFonts w:hint="eastAsia"/>
        </w:rPr>
        <w:t>；</w:t>
      </w:r>
    </w:p>
    <w:p w14:paraId="559E68F3" w14:textId="76413765" w:rsidR="00565E72" w:rsidRPr="00565E72" w:rsidRDefault="00565E72" w:rsidP="00373DBF">
      <w:pPr>
        <w:pStyle w:val="af5"/>
      </w:pPr>
      <w:r w:rsidRPr="00565E72">
        <w:rPr>
          <w:rFonts w:hint="eastAsia"/>
        </w:rPr>
        <w:t>强化跨地区知识产权公共服务协作机制，加强区域间知识产权公共服务资源整合和互联互通</w:t>
      </w:r>
      <w:r w:rsidR="00FA794F">
        <w:rPr>
          <w:rFonts w:hint="eastAsia"/>
        </w:rPr>
        <w:t>；</w:t>
      </w:r>
    </w:p>
    <w:p w14:paraId="3857452F" w14:textId="77777777" w:rsidR="00FA794F" w:rsidRDefault="00565E72" w:rsidP="00373DBF">
      <w:pPr>
        <w:pStyle w:val="af5"/>
      </w:pPr>
      <w:r w:rsidRPr="00565E72">
        <w:rPr>
          <w:rFonts w:hint="eastAsia"/>
        </w:rPr>
        <w:t>在法律法规许可范围内，以确保数据安全为前提，通过开放数据集、提供数据接口等多种方式，实现知识产权基础数据应开放尽开放</w:t>
      </w:r>
      <w:r w:rsidR="00FA794F">
        <w:rPr>
          <w:rFonts w:hint="eastAsia"/>
        </w:rPr>
        <w:t>；</w:t>
      </w:r>
    </w:p>
    <w:p w14:paraId="392D0333" w14:textId="04DF2846" w:rsidR="00565E72" w:rsidRPr="00565E72" w:rsidRDefault="00565E72" w:rsidP="00373DBF">
      <w:pPr>
        <w:pStyle w:val="af5"/>
      </w:pPr>
      <w:r w:rsidRPr="00565E72">
        <w:rPr>
          <w:rFonts w:hint="eastAsia"/>
        </w:rPr>
        <w:t>加强知识产权数据的挖掘分析利用，以应用为导向建设知识产权专题数据库，提供基于大数据的信息决策支持</w:t>
      </w:r>
      <w:r w:rsidR="00FA794F">
        <w:rPr>
          <w:rFonts w:hint="eastAsia"/>
        </w:rPr>
        <w:t>；</w:t>
      </w:r>
    </w:p>
    <w:p w14:paraId="6D888450" w14:textId="500FE73A" w:rsidR="00565E72" w:rsidRPr="00373DBF" w:rsidRDefault="00565E72" w:rsidP="00373DBF">
      <w:pPr>
        <w:pStyle w:val="af5"/>
        <w:rPr>
          <w:rFonts w:ascii="黑体" w:eastAsia="黑体"/>
        </w:rPr>
      </w:pPr>
      <w:r w:rsidRPr="00565E72">
        <w:rPr>
          <w:rFonts w:hint="eastAsia"/>
        </w:rPr>
        <w:t>应用“互联网</w:t>
      </w:r>
      <w:r w:rsidR="00FA794F">
        <w:rPr>
          <w:rFonts w:hint="eastAsia"/>
        </w:rPr>
        <w:t>+</w:t>
      </w:r>
      <w:r w:rsidRPr="00565E72">
        <w:rPr>
          <w:rFonts w:hint="eastAsia"/>
        </w:rPr>
        <w:t>”知识</w:t>
      </w:r>
      <w:bookmarkStart w:id="48" w:name="_GoBack"/>
      <w:bookmarkEnd w:id="48"/>
      <w:r w:rsidRPr="00565E72">
        <w:rPr>
          <w:rFonts w:hint="eastAsia"/>
        </w:rPr>
        <w:t>产权信息传播新模式，发展在线课堂、线上知识产权图书馆等，推进线上线下知识产权公共服务融合发展，充分实现服务群体的最大化和均等化。</w:t>
      </w:r>
    </w:p>
    <w:p w14:paraId="471F872B" w14:textId="27B42743" w:rsidR="00373DBF" w:rsidRPr="00373DBF" w:rsidRDefault="00373DBF" w:rsidP="009B0E52">
      <w:pPr>
        <w:pStyle w:val="affd"/>
        <w:spacing w:before="156" w:after="156"/>
      </w:pPr>
      <w:r>
        <w:rPr>
          <w:rFonts w:hint="eastAsia"/>
        </w:rPr>
        <w:t>信息安全要求</w:t>
      </w:r>
    </w:p>
    <w:p w14:paraId="4FF6CB67" w14:textId="77777777" w:rsidR="00373DBF" w:rsidRDefault="00373DBF" w:rsidP="00373DBF">
      <w:pPr>
        <w:pStyle w:val="affffe"/>
        <w:ind w:firstLine="420"/>
      </w:pPr>
      <w:r w:rsidRPr="00373DBF">
        <w:rPr>
          <w:rFonts w:hint="eastAsia"/>
        </w:rPr>
        <w:t>在信息安全建设与防护过程中，宜考虑以下事项</w:t>
      </w:r>
      <w:r>
        <w:rPr>
          <w:rFonts w:hint="eastAsia"/>
        </w:rPr>
        <w:t>：</w:t>
      </w:r>
    </w:p>
    <w:p w14:paraId="455301D7" w14:textId="49E60735" w:rsidR="00373DBF" w:rsidRDefault="00373DBF" w:rsidP="00373DBF">
      <w:pPr>
        <w:pStyle w:val="af5"/>
        <w:numPr>
          <w:ilvl w:val="0"/>
          <w:numId w:val="37"/>
        </w:numPr>
      </w:pPr>
      <w:r w:rsidRPr="00373DBF">
        <w:rPr>
          <w:rFonts w:hint="eastAsia"/>
        </w:rPr>
        <w:t>统筹加强网络安全和信息化规划设计，避免重复投资和分散建设</w:t>
      </w:r>
      <w:r>
        <w:rPr>
          <w:rFonts w:hint="eastAsia"/>
        </w:rPr>
        <w:t>；</w:t>
      </w:r>
    </w:p>
    <w:p w14:paraId="3658920D" w14:textId="77777777" w:rsidR="00373DBF" w:rsidRDefault="00373DBF" w:rsidP="00373DBF">
      <w:pPr>
        <w:pStyle w:val="af5"/>
      </w:pPr>
      <w:r w:rsidRPr="00373DBF">
        <w:rPr>
          <w:rFonts w:hint="eastAsia"/>
        </w:rPr>
        <w:t>健全完善网络安全工作机制，落实网络安全责任制，加强对网络、信息系统和重要数据的安全管理，从管理上确保本节点、网点信息数据以及商业秘密安全</w:t>
      </w:r>
      <w:r>
        <w:rPr>
          <w:rFonts w:hint="eastAsia"/>
        </w:rPr>
        <w:t>：</w:t>
      </w:r>
    </w:p>
    <w:p w14:paraId="32831BD8" w14:textId="7EE7D369" w:rsidR="00373DBF" w:rsidRPr="00565E72" w:rsidRDefault="00373DBF" w:rsidP="00373DBF">
      <w:pPr>
        <w:pStyle w:val="af5"/>
      </w:pPr>
      <w:r w:rsidRPr="00373DBF">
        <w:rPr>
          <w:rFonts w:hint="eastAsia"/>
        </w:rPr>
        <w:lastRenderedPageBreak/>
        <w:t>涉及个人信息和隐私的数据共享应用活动，严格遵守关于个人信息和隐私保护的各项规定，采取技术手段确保个人信息和隐私安全。</w:t>
      </w:r>
    </w:p>
    <w:p w14:paraId="1F0E1F3F" w14:textId="2948DDC9" w:rsidR="00151EE3" w:rsidRDefault="00567A1A" w:rsidP="00565E72">
      <w:pPr>
        <w:pStyle w:val="affc"/>
        <w:spacing w:before="312" w:after="312"/>
      </w:pPr>
      <w:r>
        <w:rPr>
          <w:rFonts w:hint="eastAsia"/>
        </w:rPr>
        <w:t>服务内容</w:t>
      </w:r>
    </w:p>
    <w:p w14:paraId="7BD1688F" w14:textId="77777777" w:rsidR="00151EE3" w:rsidRDefault="00567A1A">
      <w:pPr>
        <w:pStyle w:val="affd"/>
        <w:spacing w:before="156" w:after="156"/>
      </w:pPr>
      <w:r>
        <w:t>基础服务</w:t>
      </w:r>
    </w:p>
    <w:p w14:paraId="60A7BF32" w14:textId="336BA2EB" w:rsidR="00373DBF" w:rsidRDefault="00373DBF">
      <w:pPr>
        <w:pStyle w:val="affffe"/>
        <w:ind w:firstLine="420"/>
      </w:pPr>
      <w:r>
        <w:rPr>
          <w:rFonts w:hint="eastAsia"/>
        </w:rPr>
        <w:t>知识产权公共服务节点应为创新主体和社会公众提供相应的基础服务，</w:t>
      </w:r>
      <w:r w:rsidR="00567A1A">
        <w:rPr>
          <w:rFonts w:hint="eastAsia"/>
        </w:rPr>
        <w:t>包括但不限于：</w:t>
      </w:r>
    </w:p>
    <w:p w14:paraId="627430A8" w14:textId="77777777" w:rsidR="00373DBF" w:rsidRDefault="00373DBF" w:rsidP="00373DBF">
      <w:pPr>
        <w:pStyle w:val="af5"/>
        <w:numPr>
          <w:ilvl w:val="0"/>
          <w:numId w:val="38"/>
        </w:numPr>
      </w:pPr>
      <w:r>
        <w:rPr>
          <w:rFonts w:hint="eastAsia"/>
        </w:rPr>
        <w:t>知识产权政策法规宣贯服务；</w:t>
      </w:r>
    </w:p>
    <w:p w14:paraId="679810C1" w14:textId="77777777" w:rsidR="00373DBF" w:rsidRDefault="00373DBF" w:rsidP="00373DBF">
      <w:pPr>
        <w:pStyle w:val="af5"/>
      </w:pPr>
      <w:r>
        <w:t>知识产权宣传推广服务</w:t>
      </w:r>
      <w:r>
        <w:rPr>
          <w:rFonts w:hint="eastAsia"/>
        </w:rPr>
        <w:t>；</w:t>
      </w:r>
    </w:p>
    <w:p w14:paraId="3E7E3C66" w14:textId="77777777" w:rsidR="00373DBF" w:rsidRDefault="00373DBF" w:rsidP="00373DBF">
      <w:pPr>
        <w:pStyle w:val="af5"/>
      </w:pPr>
      <w:r>
        <w:t>知识产权信息查询服务</w:t>
      </w:r>
      <w:r>
        <w:rPr>
          <w:rFonts w:hint="eastAsia"/>
        </w:rPr>
        <w:t>；</w:t>
      </w:r>
    </w:p>
    <w:p w14:paraId="4226F8C9" w14:textId="77777777" w:rsidR="00373DBF" w:rsidRDefault="00373DBF" w:rsidP="00373DBF">
      <w:pPr>
        <w:pStyle w:val="af5"/>
      </w:pPr>
      <w:r>
        <w:rPr>
          <w:rFonts w:hint="eastAsia"/>
        </w:rPr>
        <w:t>知识产权申请指引服务；</w:t>
      </w:r>
    </w:p>
    <w:p w14:paraId="1B18B1FD" w14:textId="77777777" w:rsidR="00373DBF" w:rsidRDefault="00373DBF" w:rsidP="00373DBF">
      <w:pPr>
        <w:pStyle w:val="af5"/>
      </w:pPr>
      <w:r>
        <w:rPr>
          <w:rFonts w:hint="eastAsia"/>
        </w:rPr>
        <w:t>知识产权申请材料预审服务；</w:t>
      </w:r>
    </w:p>
    <w:p w14:paraId="2BA52A64" w14:textId="1D70E704" w:rsidR="00151EE3" w:rsidRDefault="00567A1A" w:rsidP="00373DBF">
      <w:pPr>
        <w:pStyle w:val="af5"/>
      </w:pPr>
      <w:r>
        <w:rPr>
          <w:rFonts w:hint="eastAsia"/>
        </w:rPr>
        <w:t>知识产权维权援助服务。</w:t>
      </w:r>
    </w:p>
    <w:p w14:paraId="7A57FC4A" w14:textId="77777777" w:rsidR="00151EE3" w:rsidRDefault="00567A1A">
      <w:pPr>
        <w:pStyle w:val="affe"/>
        <w:spacing w:before="156" w:after="156"/>
      </w:pPr>
      <w:r>
        <w:t>知识产权政策法规宣贯服务</w:t>
      </w:r>
    </w:p>
    <w:p w14:paraId="1C76AB68" w14:textId="77777777" w:rsidR="00151EE3" w:rsidRDefault="00567A1A" w:rsidP="00C825F5">
      <w:pPr>
        <w:pStyle w:val="affffffff9"/>
      </w:pPr>
      <w:r>
        <w:rPr>
          <w:rFonts w:hint="eastAsia"/>
        </w:rPr>
        <w:t>收集并整理各级知识产权部门出台的法律法规及相关政策。</w:t>
      </w:r>
    </w:p>
    <w:p w14:paraId="0F9A6676" w14:textId="77777777" w:rsidR="00151EE3" w:rsidRDefault="00567A1A" w:rsidP="00C825F5">
      <w:pPr>
        <w:pStyle w:val="affffffff9"/>
      </w:pPr>
      <w:r>
        <w:rPr>
          <w:rFonts w:hint="eastAsia"/>
        </w:rPr>
        <w:t>面向创新主体及社会公众开展知识产权相关标准、法律法规的宣贯与讲解。</w:t>
      </w:r>
    </w:p>
    <w:p w14:paraId="315980C1" w14:textId="77777777" w:rsidR="00151EE3" w:rsidRDefault="00567A1A">
      <w:pPr>
        <w:pStyle w:val="affe"/>
        <w:spacing w:before="156" w:after="156"/>
      </w:pPr>
      <w:r>
        <w:t>知识产权宣传推广服务</w:t>
      </w:r>
    </w:p>
    <w:p w14:paraId="51AD3551" w14:textId="6E383DBB" w:rsidR="00151EE3" w:rsidRDefault="00567A1A" w:rsidP="00C825F5">
      <w:pPr>
        <w:pStyle w:val="affffffff9"/>
      </w:pPr>
      <w:r>
        <w:rPr>
          <w:rFonts w:hint="eastAsia"/>
        </w:rPr>
        <w:t>开展知识产权公益培训、公益讲座等宣传教育活动，普及知识产权基础知识和信息利用方法技能。</w:t>
      </w:r>
    </w:p>
    <w:p w14:paraId="7CE35005" w14:textId="7EA512CF" w:rsidR="00151EE3" w:rsidRDefault="00567A1A" w:rsidP="00C825F5">
      <w:pPr>
        <w:pStyle w:val="affffffff9"/>
      </w:pPr>
      <w:r>
        <w:rPr>
          <w:rFonts w:hint="eastAsia"/>
        </w:rPr>
        <w:t>传播知识产权信息，推广公益性知识产权信息分析利用成果。</w:t>
      </w:r>
    </w:p>
    <w:p w14:paraId="3781C9BA" w14:textId="77777777" w:rsidR="00151EE3" w:rsidRDefault="00567A1A">
      <w:pPr>
        <w:pStyle w:val="affe"/>
        <w:spacing w:before="156" w:after="156"/>
      </w:pPr>
      <w:r>
        <w:t>知识产权信息查询服务</w:t>
      </w:r>
    </w:p>
    <w:p w14:paraId="0924AC6E" w14:textId="77777777" w:rsidR="00151EE3" w:rsidRDefault="00567A1A" w:rsidP="00373DBF">
      <w:pPr>
        <w:pStyle w:val="affffe"/>
        <w:ind w:firstLine="420"/>
      </w:pPr>
      <w:r>
        <w:rPr>
          <w:rFonts w:hint="eastAsia"/>
        </w:rPr>
        <w:t>指导创新主体和社会公众在知识产权信息公共服务平台上进行基础性的知识产权信息检索、查询和分析。</w:t>
      </w:r>
    </w:p>
    <w:p w14:paraId="5EF7B2DA" w14:textId="77777777" w:rsidR="00151EE3" w:rsidRDefault="00567A1A">
      <w:pPr>
        <w:pStyle w:val="affe"/>
        <w:spacing w:before="156" w:after="156"/>
      </w:pPr>
      <w:r>
        <w:t>知识产权申请指引服务</w:t>
      </w:r>
    </w:p>
    <w:p w14:paraId="5F954C8E" w14:textId="77777777" w:rsidR="00151EE3" w:rsidRDefault="00567A1A">
      <w:pPr>
        <w:pStyle w:val="affffe"/>
        <w:ind w:firstLine="420"/>
      </w:pPr>
      <w:r>
        <w:t>针对条件符合及有相关需求的社会公众和创新主体，提供知识产权申请指引及相应辅导，并协助对接专业知识产权服务机构。</w:t>
      </w:r>
    </w:p>
    <w:p w14:paraId="7DA6CAFC" w14:textId="77777777" w:rsidR="00151EE3" w:rsidRDefault="00567A1A">
      <w:pPr>
        <w:pStyle w:val="affe"/>
        <w:spacing w:before="156" w:after="156"/>
      </w:pPr>
      <w:r>
        <w:rPr>
          <w:rFonts w:hint="eastAsia"/>
        </w:rPr>
        <w:t>知识产权申请材料预审服务</w:t>
      </w:r>
    </w:p>
    <w:p w14:paraId="02C618DE" w14:textId="77777777" w:rsidR="00151EE3" w:rsidRDefault="00567A1A">
      <w:pPr>
        <w:pStyle w:val="affffe"/>
        <w:ind w:firstLine="420"/>
      </w:pPr>
      <w:r>
        <w:t>对于有快速审查需求的社会公众及创新主体，进行初审，并提供反馈意见表，缩短知识产权申请周期，加快知识产权授权速度。</w:t>
      </w:r>
    </w:p>
    <w:p w14:paraId="04B49EBF" w14:textId="77777777" w:rsidR="00151EE3" w:rsidRDefault="00567A1A">
      <w:pPr>
        <w:pStyle w:val="affe"/>
        <w:spacing w:before="156" w:after="156"/>
      </w:pPr>
      <w:r>
        <w:t>知识产权维权援助服务</w:t>
      </w:r>
    </w:p>
    <w:p w14:paraId="203AAB4E" w14:textId="77777777" w:rsidR="00151EE3" w:rsidRDefault="00567A1A">
      <w:pPr>
        <w:pStyle w:val="affffe"/>
        <w:ind w:firstLine="420"/>
      </w:pPr>
      <w:r>
        <w:rPr>
          <w:rFonts w:hint="eastAsia"/>
        </w:rPr>
        <w:t>针对社会公众和创新主体的知识产权维</w:t>
      </w:r>
      <w:proofErr w:type="gramStart"/>
      <w:r>
        <w:rPr>
          <w:rFonts w:hint="eastAsia"/>
        </w:rPr>
        <w:t>权需求</w:t>
      </w:r>
      <w:proofErr w:type="gramEnd"/>
      <w:r>
        <w:rPr>
          <w:rFonts w:hint="eastAsia"/>
        </w:rPr>
        <w:t>提供援助服务，包括知识产权法律法规、授权确权程序与法律状态等咨询指导服务。</w:t>
      </w:r>
    </w:p>
    <w:p w14:paraId="05CA965D" w14:textId="77777777" w:rsidR="00151EE3" w:rsidRDefault="00567A1A">
      <w:pPr>
        <w:pStyle w:val="affd"/>
        <w:spacing w:before="156" w:after="156"/>
      </w:pPr>
      <w:r>
        <w:t>专业化服务</w:t>
      </w:r>
    </w:p>
    <w:p w14:paraId="47F71981" w14:textId="77777777" w:rsidR="00151EE3" w:rsidRDefault="00567A1A">
      <w:pPr>
        <w:pStyle w:val="affe"/>
        <w:spacing w:before="156" w:after="156"/>
      </w:pPr>
      <w:r>
        <w:t>知识产权检索分析服务</w:t>
      </w:r>
    </w:p>
    <w:p w14:paraId="6D9A5665" w14:textId="77777777" w:rsidR="00151EE3" w:rsidRDefault="00567A1A">
      <w:pPr>
        <w:pStyle w:val="affffe"/>
        <w:ind w:firstLine="420"/>
      </w:pPr>
      <w:r>
        <w:rPr>
          <w:rFonts w:hint="eastAsia"/>
        </w:rPr>
        <w:lastRenderedPageBreak/>
        <w:t>充分利用知识产权基础信息资源、商标数据库和商标信息检索工具等为创新主体和社会公众开展专利、商标、集成电路、地理标志等知识产权专业检索与分析服务。</w:t>
      </w:r>
    </w:p>
    <w:p w14:paraId="54F151D5" w14:textId="77777777" w:rsidR="00151EE3" w:rsidRDefault="00567A1A">
      <w:pPr>
        <w:pStyle w:val="affe"/>
        <w:spacing w:before="156" w:after="156"/>
      </w:pPr>
      <w:r>
        <w:rPr>
          <w:rFonts w:hint="eastAsia"/>
        </w:rPr>
        <w:t>专利</w:t>
      </w:r>
      <w:r>
        <w:t>导航服务</w:t>
      </w:r>
    </w:p>
    <w:p w14:paraId="48DD3D02" w14:textId="77777777" w:rsidR="00151EE3" w:rsidRDefault="00567A1A">
      <w:pPr>
        <w:pStyle w:val="affffe"/>
        <w:ind w:firstLine="420"/>
      </w:pPr>
      <w:r>
        <w:rPr>
          <w:rFonts w:hint="eastAsia"/>
        </w:rPr>
        <w:t>面向政府部门、企事业单位、行业组织等各类主体，结合实际需求，开展区域规划、产业规划、企业经营、研发活动、人才管理等专利导航服务。</w:t>
      </w:r>
    </w:p>
    <w:p w14:paraId="6A7A4D64" w14:textId="4461DF20" w:rsidR="00151EE3" w:rsidRDefault="00567A1A" w:rsidP="00B83A0C">
      <w:pPr>
        <w:pStyle w:val="affe"/>
        <w:spacing w:before="156" w:after="156"/>
      </w:pPr>
      <w:r>
        <w:t>其他专业化服务。</w:t>
      </w:r>
    </w:p>
    <w:p w14:paraId="1840C0B4" w14:textId="27012442" w:rsidR="00B83A0C" w:rsidRPr="00B83A0C" w:rsidRDefault="00B83A0C" w:rsidP="00B83A0C">
      <w:pPr>
        <w:pStyle w:val="affffe"/>
        <w:ind w:firstLine="420"/>
      </w:pPr>
      <w:r>
        <w:rPr>
          <w:rFonts w:hint="eastAsia"/>
        </w:rPr>
        <w:t>依据</w:t>
      </w:r>
      <w:r w:rsidRPr="00B83A0C">
        <w:rPr>
          <w:rFonts w:hint="eastAsia"/>
        </w:rPr>
        <w:t>特定需求</w:t>
      </w:r>
      <w:r>
        <w:rPr>
          <w:rFonts w:hint="eastAsia"/>
        </w:rPr>
        <w:t>而提供的除上述服务以外</w:t>
      </w:r>
      <w:r w:rsidRPr="00B83A0C">
        <w:rPr>
          <w:rFonts w:hint="eastAsia"/>
        </w:rPr>
        <w:t>专业化服务</w:t>
      </w:r>
      <w:r>
        <w:rPr>
          <w:rFonts w:hint="eastAsia"/>
        </w:rPr>
        <w:t>。</w:t>
      </w:r>
    </w:p>
    <w:p w14:paraId="70F7E318" w14:textId="0ABCF13A" w:rsidR="00151EE3" w:rsidRDefault="00567A1A">
      <w:pPr>
        <w:pStyle w:val="affc"/>
        <w:spacing w:before="312" w:after="312"/>
      </w:pPr>
      <w:r>
        <w:rPr>
          <w:rFonts w:hint="eastAsia"/>
        </w:rPr>
        <w:t>服务评价</w:t>
      </w:r>
      <w:r w:rsidR="00B83A0C">
        <w:rPr>
          <w:rFonts w:hint="eastAsia"/>
        </w:rPr>
        <w:t>与改进</w:t>
      </w:r>
    </w:p>
    <w:p w14:paraId="6E2A2BBD" w14:textId="77777777" w:rsidR="007672F9" w:rsidRDefault="007672F9" w:rsidP="007672F9">
      <w:pPr>
        <w:pStyle w:val="affd"/>
        <w:spacing w:before="156" w:after="156"/>
      </w:pPr>
      <w:r>
        <w:t>服务评价</w:t>
      </w:r>
    </w:p>
    <w:p w14:paraId="07D8CD5F" w14:textId="70069F37" w:rsidR="00A50F66" w:rsidRDefault="00A50F66" w:rsidP="00A50F66">
      <w:pPr>
        <w:pStyle w:val="affe"/>
        <w:spacing w:before="156" w:after="156"/>
      </w:pPr>
      <w:r>
        <w:rPr>
          <w:rFonts w:hint="eastAsia"/>
        </w:rPr>
        <w:t>评价收集</w:t>
      </w:r>
    </w:p>
    <w:p w14:paraId="62DCE138" w14:textId="263E98C4" w:rsidR="007672F9" w:rsidRDefault="007672F9" w:rsidP="00A50F66">
      <w:pPr>
        <w:pStyle w:val="affffe"/>
        <w:ind w:firstLine="420"/>
      </w:pPr>
      <w:r>
        <w:rPr>
          <w:rFonts w:hint="eastAsia"/>
        </w:rPr>
        <w:t>知识产权公共服务节点在服务过程中、完成服务后，应建立规范的服务评价机制，收集各相关方对知识产权服务内容的评价。</w:t>
      </w:r>
      <w:r w:rsidR="00A50F66" w:rsidRPr="00A50F66">
        <w:rPr>
          <w:rFonts w:hint="eastAsia"/>
        </w:rPr>
        <w:t>相关方式可包括但不限于：</w:t>
      </w:r>
    </w:p>
    <w:p w14:paraId="4D294247" w14:textId="77777777" w:rsidR="00A50F66" w:rsidRDefault="00A50F66" w:rsidP="00A50F66">
      <w:pPr>
        <w:pStyle w:val="af5"/>
        <w:numPr>
          <w:ilvl w:val="0"/>
          <w:numId w:val="39"/>
        </w:numPr>
      </w:pPr>
      <w:r>
        <w:rPr>
          <w:rFonts w:hint="eastAsia"/>
        </w:rPr>
        <w:t>单位内部评价；</w:t>
      </w:r>
    </w:p>
    <w:p w14:paraId="42E07F46" w14:textId="77777777" w:rsidR="00A50F66" w:rsidRDefault="00A50F66" w:rsidP="00A50F66">
      <w:pPr>
        <w:pStyle w:val="af5"/>
      </w:pPr>
      <w:r>
        <w:rPr>
          <w:rFonts w:hint="eastAsia"/>
        </w:rPr>
        <w:t>知识产权管理部门评价或建议；</w:t>
      </w:r>
    </w:p>
    <w:p w14:paraId="397F8655" w14:textId="77777777" w:rsidR="00A50F66" w:rsidRDefault="00A50F66" w:rsidP="00A50F66">
      <w:pPr>
        <w:pStyle w:val="af5"/>
      </w:pPr>
      <w:r>
        <w:rPr>
          <w:rFonts w:hint="eastAsia"/>
        </w:rPr>
        <w:t>创新创业主体、社会公众等服务对象的评价、投诉、留言及问卷调查等；</w:t>
      </w:r>
    </w:p>
    <w:p w14:paraId="6C5145EA" w14:textId="77777777" w:rsidR="00A50F66" w:rsidRDefault="00A50F66" w:rsidP="00A50F66">
      <w:pPr>
        <w:pStyle w:val="af5"/>
      </w:pPr>
      <w:r>
        <w:rPr>
          <w:rFonts w:hint="eastAsia"/>
        </w:rPr>
        <w:t>各种媒体的报道；</w:t>
      </w:r>
    </w:p>
    <w:p w14:paraId="04F41673" w14:textId="77777777" w:rsidR="00A50F66" w:rsidRPr="007E1211" w:rsidRDefault="00A50F66" w:rsidP="00A50F66">
      <w:pPr>
        <w:pStyle w:val="af5"/>
      </w:pPr>
      <w:r>
        <w:rPr>
          <w:rFonts w:hint="eastAsia"/>
        </w:rPr>
        <w:t>行业报告及论文。</w:t>
      </w:r>
    </w:p>
    <w:p w14:paraId="4EB8FDBB" w14:textId="77777777" w:rsidR="007672F9" w:rsidRDefault="007672F9" w:rsidP="007672F9">
      <w:pPr>
        <w:pStyle w:val="affffffffa"/>
      </w:pPr>
      <w:r>
        <w:rPr>
          <w:rFonts w:hint="eastAsia"/>
        </w:rPr>
        <w:t>应定期对服务评价进行整理分析，了解服务效果，为服务改进打好基础。</w:t>
      </w:r>
    </w:p>
    <w:p w14:paraId="29EAC75A" w14:textId="77777777" w:rsidR="007672F9" w:rsidRDefault="007672F9" w:rsidP="007672F9">
      <w:pPr>
        <w:pStyle w:val="affffffffa"/>
      </w:pPr>
      <w:r>
        <w:rPr>
          <w:rFonts w:hint="eastAsia"/>
        </w:rPr>
        <w:t>应设置内部审查机制，对服务过程和服务结果进行评估与分析，确保服务的规范性。</w:t>
      </w:r>
    </w:p>
    <w:p w14:paraId="2EEE880F" w14:textId="77777777" w:rsidR="007672F9" w:rsidRDefault="007672F9" w:rsidP="007672F9">
      <w:pPr>
        <w:pStyle w:val="affffffffa"/>
      </w:pPr>
      <w:r>
        <w:rPr>
          <w:rFonts w:hint="eastAsia"/>
        </w:rPr>
        <w:t>如服务对象提出投诉请求，应给予认真及时地处理。</w:t>
      </w:r>
    </w:p>
    <w:p w14:paraId="46D296C6" w14:textId="77777777" w:rsidR="00151EE3" w:rsidRDefault="00567A1A">
      <w:pPr>
        <w:pStyle w:val="affd"/>
        <w:spacing w:before="156" w:after="156"/>
      </w:pPr>
      <w:r>
        <w:t>服务改进</w:t>
      </w:r>
    </w:p>
    <w:p w14:paraId="17EF05CB" w14:textId="77777777" w:rsidR="00151EE3" w:rsidRDefault="00567A1A" w:rsidP="001B300C">
      <w:pPr>
        <w:pStyle w:val="affffffffa"/>
      </w:pPr>
      <w:r>
        <w:rPr>
          <w:rFonts w:hint="eastAsia"/>
        </w:rPr>
        <w:t>应建立持续改进机制，畅通接收诉求和改进渠道。</w:t>
      </w:r>
    </w:p>
    <w:p w14:paraId="47BE0ABF" w14:textId="77777777" w:rsidR="00151EE3" w:rsidRDefault="00567A1A" w:rsidP="001B300C">
      <w:pPr>
        <w:pStyle w:val="affffffffa"/>
      </w:pPr>
      <w:r>
        <w:rPr>
          <w:rFonts w:hint="eastAsia"/>
        </w:rPr>
        <w:t>应建立服务反馈机制，及时予以反馈，保证时效性。</w:t>
      </w:r>
    </w:p>
    <w:p w14:paraId="60AF1E99" w14:textId="3B6308B0" w:rsidR="00151EE3" w:rsidRDefault="00567A1A" w:rsidP="001B300C">
      <w:pPr>
        <w:pStyle w:val="affffffffa"/>
      </w:pPr>
      <w:r>
        <w:rPr>
          <w:rFonts w:hint="eastAsia"/>
        </w:rPr>
        <w:t>对服务人员开展服务培训，提升服务规范性。</w:t>
      </w:r>
    </w:p>
    <w:p w14:paraId="1F7C6DC6" w14:textId="23DF54B5" w:rsidR="00A50F66" w:rsidRDefault="00A50F66" w:rsidP="00A50F66">
      <w:pPr>
        <w:pStyle w:val="affd"/>
        <w:spacing w:before="156" w:after="156"/>
      </w:pPr>
      <w:bookmarkStart w:id="49" w:name="BookMark6"/>
      <w:bookmarkEnd w:id="24"/>
      <w:r>
        <w:rPr>
          <w:rFonts w:hint="eastAsia"/>
        </w:rPr>
        <w:t>宣传推广</w:t>
      </w:r>
    </w:p>
    <w:p w14:paraId="2F762BC3" w14:textId="56D012D0" w:rsidR="007C3DAA" w:rsidRDefault="00A50F66" w:rsidP="00A50F66">
      <w:pPr>
        <w:pStyle w:val="affffe"/>
        <w:ind w:firstLine="420"/>
        <w:sectPr w:rsidR="007C3DAA" w:rsidSect="007C3DAA">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type="lines" w:linePitch="312"/>
        </w:sectPr>
      </w:pPr>
      <w:r w:rsidRPr="00A50F66">
        <w:rPr>
          <w:rFonts w:hint="eastAsia"/>
        </w:rPr>
        <w:t>知识产权公共服务节点</w:t>
      </w:r>
      <w:r>
        <w:rPr>
          <w:rFonts w:hint="eastAsia"/>
        </w:rPr>
        <w:t>宜积极总结实践经验，形成本节点“知识产权信息服务实践”案例库，分享先进做法和典型经验，并及时上报知识产权管理部门宣传推广。</w:t>
      </w:r>
    </w:p>
    <w:p w14:paraId="61511CFB" w14:textId="4B8035F7" w:rsidR="007C3DAA" w:rsidRDefault="007C3DAA" w:rsidP="007C3DAA">
      <w:pPr>
        <w:pStyle w:val="afffff5"/>
        <w:spacing w:after="156"/>
      </w:pPr>
      <w:r w:rsidRPr="007C3DAA">
        <w:rPr>
          <w:rFonts w:hint="eastAsia"/>
          <w:spacing w:val="105"/>
        </w:rPr>
        <w:lastRenderedPageBreak/>
        <w:t>参考文</w:t>
      </w:r>
      <w:r>
        <w:rPr>
          <w:rFonts w:hint="eastAsia"/>
        </w:rPr>
        <w:t>献</w:t>
      </w:r>
    </w:p>
    <w:p w14:paraId="3DC3CE5B" w14:textId="76525236" w:rsidR="007E1211" w:rsidRDefault="001B300C" w:rsidP="001B300C">
      <w:pPr>
        <w:pStyle w:val="affffe"/>
        <w:ind w:left="420" w:hangingChars="200" w:hanging="420"/>
      </w:pPr>
      <w:r w:rsidRPr="00D548BC">
        <w:t>[1]</w:t>
      </w:r>
      <w:r>
        <w:rPr>
          <w:rFonts w:hint="eastAsia"/>
        </w:rPr>
        <w:t xml:space="preserve"> </w:t>
      </w:r>
      <w:r w:rsidR="007E1211" w:rsidRPr="007E1211">
        <w:rPr>
          <w:rFonts w:hint="eastAsia"/>
        </w:rPr>
        <w:t>GB/T 21374-2008  知识产权文献与信息基本词汇</w:t>
      </w:r>
      <w:r w:rsidR="007E1211">
        <w:rPr>
          <w:rFonts w:hint="eastAsia"/>
        </w:rPr>
        <w:t>.</w:t>
      </w:r>
    </w:p>
    <w:p w14:paraId="10A31D00" w14:textId="5D013B1C" w:rsidR="007C3DAA" w:rsidRDefault="007E1211" w:rsidP="001B300C">
      <w:pPr>
        <w:pStyle w:val="affffe"/>
        <w:ind w:left="420" w:hangingChars="200" w:hanging="420"/>
      </w:pPr>
      <w:r>
        <w:t>[</w:t>
      </w:r>
      <w:r>
        <w:rPr>
          <w:rFonts w:hint="eastAsia"/>
        </w:rPr>
        <w:t>2</w:t>
      </w:r>
      <w:r w:rsidRPr="00D548BC">
        <w:t>]</w:t>
      </w:r>
      <w:r>
        <w:rPr>
          <w:rFonts w:hint="eastAsia"/>
        </w:rPr>
        <w:t xml:space="preserve"> </w:t>
      </w:r>
      <w:r w:rsidR="00DB024A">
        <w:rPr>
          <w:rFonts w:hint="eastAsia"/>
        </w:rPr>
        <w:t>国家知识产权局办公室关于印发《知识产权信息公共服务工作指引》的通知（国知</w:t>
      </w:r>
      <w:proofErr w:type="gramStart"/>
      <w:r w:rsidR="00DB024A">
        <w:rPr>
          <w:rFonts w:hint="eastAsia"/>
        </w:rPr>
        <w:t>办发服字</w:t>
      </w:r>
      <w:proofErr w:type="gramEnd"/>
      <w:r w:rsidR="00DB024A">
        <w:rPr>
          <w:rFonts w:hint="eastAsia"/>
        </w:rPr>
        <w:t>〔2020〕43号）</w:t>
      </w:r>
      <w:r>
        <w:rPr>
          <w:rFonts w:hint="eastAsia"/>
        </w:rPr>
        <w:t>.</w:t>
      </w:r>
    </w:p>
    <w:p w14:paraId="5F62EF72" w14:textId="4A48124C" w:rsidR="001B300C" w:rsidRDefault="001B300C" w:rsidP="001B300C">
      <w:pPr>
        <w:pStyle w:val="affffe"/>
        <w:ind w:left="420" w:firstLineChars="0" w:firstLine="0"/>
        <w:jc w:val="center"/>
      </w:pPr>
      <w:bookmarkStart w:id="50" w:name="BookMark8"/>
      <w:bookmarkEnd w:id="49"/>
      <w:r>
        <w:rPr>
          <w:noProof/>
        </w:rPr>
        <w:drawing>
          <wp:inline distT="0" distB="0" distL="0" distR="0" wp14:anchorId="49F2D310" wp14:editId="75222A37">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485900" cy="317500"/>
                    </a:xfrm>
                    <a:prstGeom prst="rect">
                      <a:avLst/>
                    </a:prstGeom>
                  </pic:spPr>
                </pic:pic>
              </a:graphicData>
            </a:graphic>
          </wp:inline>
        </w:drawing>
      </w:r>
      <w:bookmarkEnd w:id="50"/>
    </w:p>
    <w:sectPr w:rsidR="001B300C" w:rsidSect="007C3DAA">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00180C" w14:textId="77777777" w:rsidR="009A2D1F" w:rsidRDefault="009A2D1F">
      <w:pPr>
        <w:spacing w:line="240" w:lineRule="auto"/>
      </w:pPr>
      <w:r>
        <w:separator/>
      </w:r>
    </w:p>
  </w:endnote>
  <w:endnote w:type="continuationSeparator" w:id="0">
    <w:p w14:paraId="6BCCFC96" w14:textId="77777777" w:rsidR="009A2D1F" w:rsidRDefault="009A2D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23E71" w14:textId="77777777" w:rsidR="00151EE3" w:rsidRDefault="00567A1A">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E89A2" w14:textId="77777777" w:rsidR="00151EE3" w:rsidRDefault="00151EE3">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F8078" w14:textId="77777777" w:rsidR="00151EE3" w:rsidRDefault="00151EE3">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1DF51" w14:textId="6E032F23" w:rsidR="007C3DAA" w:rsidRPr="007C3DAA" w:rsidRDefault="007C3DAA" w:rsidP="007C3DAA">
    <w:pPr>
      <w:pStyle w:val="affffa"/>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631D9" w14:textId="77777777" w:rsidR="00151EE3" w:rsidRDefault="00567A1A" w:rsidP="007C3DAA">
    <w:pPr>
      <w:pStyle w:val="affffb"/>
    </w:pPr>
    <w:r>
      <w:fldChar w:fldCharType="begin"/>
    </w:r>
    <w:r>
      <w:instrText>PAGE   \* MERGEFORMAT</w:instrText>
    </w:r>
    <w:r>
      <w:fldChar w:fldCharType="separate"/>
    </w:r>
    <w:r w:rsidR="009B0E52" w:rsidRPr="009B0E52">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4ED3B" w14:textId="213F812C" w:rsidR="007C3DAA" w:rsidRPr="007C3DAA" w:rsidRDefault="007C3DAA" w:rsidP="007C3DAA">
    <w:pPr>
      <w:pStyle w:val="affffa"/>
    </w:pPr>
    <w:r>
      <w:fldChar w:fldCharType="begin"/>
    </w:r>
    <w:r>
      <w:instrText xml:space="preserve"> PAGE   \* MERGEFORMAT \* MERGEFORMAT </w:instrText>
    </w:r>
    <w:r>
      <w:fldChar w:fldCharType="separate"/>
    </w:r>
    <w:r w:rsidR="009B0E52">
      <w:rPr>
        <w:noProof/>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491B7" w14:textId="77777777" w:rsidR="007C3DAA" w:rsidRDefault="007C3DAA" w:rsidP="007C3DAA">
    <w:pPr>
      <w:pStyle w:val="affffb"/>
    </w:pPr>
    <w:r>
      <w:fldChar w:fldCharType="begin"/>
    </w:r>
    <w:r>
      <w:instrText>PAGE   \* MERGEFORMAT</w:instrText>
    </w:r>
    <w:r>
      <w:fldChar w:fldCharType="separate"/>
    </w:r>
    <w:r w:rsidR="009B0E52" w:rsidRPr="009B0E52">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FDE0E5" w14:textId="77777777" w:rsidR="009A2D1F" w:rsidRDefault="009A2D1F">
      <w:pPr>
        <w:spacing w:line="240" w:lineRule="auto"/>
      </w:pPr>
      <w:r>
        <w:separator/>
      </w:r>
    </w:p>
  </w:footnote>
  <w:footnote w:type="continuationSeparator" w:id="0">
    <w:p w14:paraId="5A7555FF" w14:textId="77777777" w:rsidR="009A2D1F" w:rsidRDefault="009A2D1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B5BA5" w14:textId="77777777" w:rsidR="00151EE3" w:rsidRDefault="00151EE3">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EE89C" w14:textId="77777777" w:rsidR="00151EE3" w:rsidRDefault="00567A1A">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E0274" w14:textId="77777777" w:rsidR="00151EE3" w:rsidRDefault="00151EE3">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869A2" w14:textId="322987BE" w:rsidR="00151EE3" w:rsidRPr="007C3DAA" w:rsidRDefault="007C3DAA" w:rsidP="007C3DAA">
    <w:pPr>
      <w:pStyle w:val="afffff4"/>
    </w:pPr>
    <w:r>
      <w:fldChar w:fldCharType="begin"/>
    </w:r>
    <w:r>
      <w:instrText xml:space="preserve"> STYLEREF  标准文件_文件编号 \* MERGEFORMAT </w:instrText>
    </w:r>
    <w:r>
      <w:fldChar w:fldCharType="separate"/>
    </w:r>
    <w:r>
      <w:rPr>
        <w:noProof/>
      </w:rPr>
      <w:t>DB 4408/T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71C3E" w14:textId="386FF319" w:rsidR="00151EE3" w:rsidRDefault="00567A1A" w:rsidP="007C3DAA">
    <w:pPr>
      <w:pStyle w:val="afffff3"/>
    </w:pPr>
    <w:r>
      <w:fldChar w:fldCharType="begin"/>
    </w:r>
    <w:r>
      <w:instrText xml:space="preserve"> STYLEREF  标准文件_文件编号  \* MERGEFORMAT </w:instrText>
    </w:r>
    <w:r>
      <w:fldChar w:fldCharType="separate"/>
    </w:r>
    <w:r w:rsidR="009B0E52">
      <w:rPr>
        <w:noProof/>
      </w:rPr>
      <w:t>DB 4408/T XXXX</w:t>
    </w:r>
    <w:r w:rsidR="009B0E52">
      <w:rPr>
        <w:noProof/>
      </w:rPr>
      <w:t>—</w:t>
    </w:r>
    <w:r w:rsidR="009B0E52">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F59FD" w14:textId="5582FFB4" w:rsidR="007C3DAA" w:rsidRPr="007C3DAA" w:rsidRDefault="007C3DAA" w:rsidP="007C3DAA">
    <w:pPr>
      <w:pStyle w:val="afffff4"/>
    </w:pPr>
    <w:r>
      <w:fldChar w:fldCharType="begin"/>
    </w:r>
    <w:r>
      <w:instrText xml:space="preserve"> STYLEREF  标准文件_文件编号 \* MERGEFORMAT </w:instrText>
    </w:r>
    <w:r>
      <w:fldChar w:fldCharType="separate"/>
    </w:r>
    <w:r w:rsidR="009B0E52">
      <w:rPr>
        <w:noProof/>
      </w:rPr>
      <w:t>DB 4408/T XXXX</w:t>
    </w:r>
    <w:r w:rsidR="009B0E52">
      <w:rPr>
        <w:noProof/>
      </w:rPr>
      <w:t>—</w:t>
    </w:r>
    <w:r w:rsidR="009B0E52">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6E6AD" w14:textId="77777777" w:rsidR="007C3DAA" w:rsidRDefault="007C3DAA" w:rsidP="007C3DAA">
    <w:pPr>
      <w:pStyle w:val="afffff3"/>
    </w:pPr>
    <w:r>
      <w:fldChar w:fldCharType="begin"/>
    </w:r>
    <w:r>
      <w:instrText xml:space="preserve"> STYLEREF  标准文件_文件编号  \* MERGEFORMAT </w:instrText>
    </w:r>
    <w:r>
      <w:fldChar w:fldCharType="separate"/>
    </w:r>
    <w:r w:rsidR="009B0E52">
      <w:rPr>
        <w:noProof/>
      </w:rPr>
      <w:t>DB 4408/T XXXX</w:t>
    </w:r>
    <w:r w:rsidR="009B0E52">
      <w:rPr>
        <w:noProof/>
      </w:rPr>
      <w:t>—</w:t>
    </w:r>
    <w:r w:rsidR="009B0E52">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4D5678"/>
    <w:multiLevelType w:val="multilevel"/>
    <w:tmpl w:val="0A4D5678"/>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D975F84"/>
    <w:multiLevelType w:val="multilevel"/>
    <w:tmpl w:val="4D975F84"/>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18"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985"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6"/>
  </w:num>
  <w:num w:numId="4">
    <w:abstractNumId w:val="25"/>
  </w:num>
  <w:num w:numId="5">
    <w:abstractNumId w:val="20"/>
  </w:num>
  <w:num w:numId="6">
    <w:abstractNumId w:val="14"/>
  </w:num>
  <w:num w:numId="7">
    <w:abstractNumId w:val="9"/>
  </w:num>
  <w:num w:numId="8">
    <w:abstractNumId w:val="3"/>
  </w:num>
  <w:num w:numId="9">
    <w:abstractNumId w:val="10"/>
  </w:num>
  <w:num w:numId="10">
    <w:abstractNumId w:val="18"/>
  </w:num>
  <w:num w:numId="11">
    <w:abstractNumId w:val="27"/>
  </w:num>
  <w:num w:numId="12">
    <w:abstractNumId w:val="12"/>
  </w:num>
  <w:num w:numId="13">
    <w:abstractNumId w:val="13"/>
  </w:num>
  <w:num w:numId="14">
    <w:abstractNumId w:val="8"/>
  </w:num>
  <w:num w:numId="15">
    <w:abstractNumId w:val="21"/>
  </w:num>
  <w:num w:numId="16">
    <w:abstractNumId w:val="23"/>
  </w:num>
  <w:num w:numId="17">
    <w:abstractNumId w:val="19"/>
  </w:num>
  <w:num w:numId="18">
    <w:abstractNumId w:val="31"/>
  </w:num>
  <w:num w:numId="19">
    <w:abstractNumId w:val="17"/>
  </w:num>
  <w:num w:numId="20">
    <w:abstractNumId w:val="1"/>
  </w:num>
  <w:num w:numId="21">
    <w:abstractNumId w:val="11"/>
  </w:num>
  <w:num w:numId="22">
    <w:abstractNumId w:val="32"/>
  </w:num>
  <w:num w:numId="23">
    <w:abstractNumId w:val="22"/>
  </w:num>
  <w:num w:numId="24">
    <w:abstractNumId w:val="7"/>
  </w:num>
  <w:num w:numId="25">
    <w:abstractNumId w:val="28"/>
  </w:num>
  <w:num w:numId="26">
    <w:abstractNumId w:val="30"/>
  </w:num>
  <w:num w:numId="27">
    <w:abstractNumId w:val="2"/>
  </w:num>
  <w:num w:numId="28">
    <w:abstractNumId w:val="5"/>
  </w:num>
  <w:num w:numId="29">
    <w:abstractNumId w:val="15"/>
  </w:num>
  <w:num w:numId="30">
    <w:abstractNumId w:val="26"/>
  </w:num>
  <w:num w:numId="31">
    <w:abstractNumId w:val="24"/>
  </w:num>
  <w:num w:numId="32">
    <w:abstractNumId w:val="16"/>
  </w:num>
  <w:num w:numId="33">
    <w:abstractNumId w:val="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RdWoYYiGDrywrkpyCEFOR9Zh3oQyB1h96KjMtqINWnOQuuEiHaZ97UndLvMHb1LwTM4e/A3pETY8ByZsNYcmGw==" w:salt="+1RE4Kp/eTG2YN0HcnZSL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MWZjMGE4NzgwNTc1ZjE0M2JmZDg3MGI0ZDViNGQifQ=="/>
  </w:docVars>
  <w:rsids>
    <w:rsidRoot w:val="001F780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1964"/>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6AA"/>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024D"/>
    <w:rsid w:val="00151EE3"/>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304"/>
    <w:rsid w:val="001852C9"/>
    <w:rsid w:val="0018547B"/>
    <w:rsid w:val="00190087"/>
    <w:rsid w:val="001913C4"/>
    <w:rsid w:val="0019348F"/>
    <w:rsid w:val="00193A07"/>
    <w:rsid w:val="00194C95"/>
    <w:rsid w:val="00195C34"/>
    <w:rsid w:val="00196EF5"/>
    <w:rsid w:val="001A1A53"/>
    <w:rsid w:val="001A234A"/>
    <w:rsid w:val="001A4CF3"/>
    <w:rsid w:val="001B06E8"/>
    <w:rsid w:val="001B300C"/>
    <w:rsid w:val="001B71D0"/>
    <w:rsid w:val="001B71EE"/>
    <w:rsid w:val="001C04A8"/>
    <w:rsid w:val="001C2C03"/>
    <w:rsid w:val="001C42F7"/>
    <w:rsid w:val="001C49E5"/>
    <w:rsid w:val="001C680C"/>
    <w:rsid w:val="001C6D6F"/>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563"/>
    <w:rsid w:val="001F1605"/>
    <w:rsid w:val="001F2508"/>
    <w:rsid w:val="001F4816"/>
    <w:rsid w:val="001F4EE9"/>
    <w:rsid w:val="001F64B0"/>
    <w:rsid w:val="001F69B4"/>
    <w:rsid w:val="001F77C7"/>
    <w:rsid w:val="001F7807"/>
    <w:rsid w:val="00200183"/>
    <w:rsid w:val="00200333"/>
    <w:rsid w:val="0020107D"/>
    <w:rsid w:val="00202AA4"/>
    <w:rsid w:val="002031F7"/>
    <w:rsid w:val="002040E6"/>
    <w:rsid w:val="0020527B"/>
    <w:rsid w:val="00205F2C"/>
    <w:rsid w:val="00210B15"/>
    <w:rsid w:val="00211F25"/>
    <w:rsid w:val="002142EA"/>
    <w:rsid w:val="002204BB"/>
    <w:rsid w:val="00221B79"/>
    <w:rsid w:val="00221C6B"/>
    <w:rsid w:val="002224A4"/>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6A06"/>
    <w:rsid w:val="002771AC"/>
    <w:rsid w:val="00281BB8"/>
    <w:rsid w:val="00281E9E"/>
    <w:rsid w:val="00282405"/>
    <w:rsid w:val="00285170"/>
    <w:rsid w:val="00285361"/>
    <w:rsid w:val="00292D60"/>
    <w:rsid w:val="00293B30"/>
    <w:rsid w:val="00294D34"/>
    <w:rsid w:val="00294E3B"/>
    <w:rsid w:val="00296193"/>
    <w:rsid w:val="00296C66"/>
    <w:rsid w:val="00296EBE"/>
    <w:rsid w:val="00297010"/>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3686"/>
    <w:rsid w:val="002D42B5"/>
    <w:rsid w:val="002D4F1A"/>
    <w:rsid w:val="002D6EC6"/>
    <w:rsid w:val="002D79AC"/>
    <w:rsid w:val="002E039D"/>
    <w:rsid w:val="002E4D5A"/>
    <w:rsid w:val="002E50A9"/>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201B"/>
    <w:rsid w:val="0036429C"/>
    <w:rsid w:val="00364A53"/>
    <w:rsid w:val="003654CB"/>
    <w:rsid w:val="00365AA9"/>
    <w:rsid w:val="00365F86"/>
    <w:rsid w:val="00365F87"/>
    <w:rsid w:val="00366E89"/>
    <w:rsid w:val="003705F4"/>
    <w:rsid w:val="00370D58"/>
    <w:rsid w:val="00371316"/>
    <w:rsid w:val="00373DBF"/>
    <w:rsid w:val="00375227"/>
    <w:rsid w:val="00376713"/>
    <w:rsid w:val="00381815"/>
    <w:rsid w:val="003819AF"/>
    <w:rsid w:val="003820E9"/>
    <w:rsid w:val="003822C2"/>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02D2"/>
    <w:rsid w:val="003A1582"/>
    <w:rsid w:val="003A4077"/>
    <w:rsid w:val="003B09AD"/>
    <w:rsid w:val="003B0CA5"/>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05"/>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610"/>
    <w:rsid w:val="00470775"/>
    <w:rsid w:val="004746B1"/>
    <w:rsid w:val="0047583F"/>
    <w:rsid w:val="00475CF9"/>
    <w:rsid w:val="00475DE8"/>
    <w:rsid w:val="00481C44"/>
    <w:rsid w:val="00484936"/>
    <w:rsid w:val="00485C89"/>
    <w:rsid w:val="00486BE3"/>
    <w:rsid w:val="004905E4"/>
    <w:rsid w:val="00490A89"/>
    <w:rsid w:val="00490AB4"/>
    <w:rsid w:val="00490C4F"/>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BF1"/>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FA0"/>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27C3"/>
    <w:rsid w:val="00555044"/>
    <w:rsid w:val="00561475"/>
    <w:rsid w:val="0056487B"/>
    <w:rsid w:val="00564FB9"/>
    <w:rsid w:val="00565E72"/>
    <w:rsid w:val="00567A1A"/>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33D0"/>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D7D5D"/>
    <w:rsid w:val="005E2335"/>
    <w:rsid w:val="005E34CA"/>
    <w:rsid w:val="005E3C18"/>
    <w:rsid w:val="005E6812"/>
    <w:rsid w:val="005E7881"/>
    <w:rsid w:val="005E78E0"/>
    <w:rsid w:val="005F0D9C"/>
    <w:rsid w:val="005F284E"/>
    <w:rsid w:val="005F4712"/>
    <w:rsid w:val="005F7EF1"/>
    <w:rsid w:val="006015CE"/>
    <w:rsid w:val="00601C60"/>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DD0"/>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0AE9"/>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B4F"/>
    <w:rsid w:val="00752B4D"/>
    <w:rsid w:val="00755402"/>
    <w:rsid w:val="00756B26"/>
    <w:rsid w:val="00756EDF"/>
    <w:rsid w:val="007600E3"/>
    <w:rsid w:val="00765C43"/>
    <w:rsid w:val="00765EFB"/>
    <w:rsid w:val="007671CA"/>
    <w:rsid w:val="007672F9"/>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3DAA"/>
    <w:rsid w:val="007C4593"/>
    <w:rsid w:val="007C5309"/>
    <w:rsid w:val="007C6069"/>
    <w:rsid w:val="007D06C4"/>
    <w:rsid w:val="007D1352"/>
    <w:rsid w:val="007D2508"/>
    <w:rsid w:val="007D346A"/>
    <w:rsid w:val="007D6518"/>
    <w:rsid w:val="007D76BD"/>
    <w:rsid w:val="007E0BF1"/>
    <w:rsid w:val="007E1211"/>
    <w:rsid w:val="007F0ED8"/>
    <w:rsid w:val="007F0F63"/>
    <w:rsid w:val="007F75CE"/>
    <w:rsid w:val="008013A4"/>
    <w:rsid w:val="008027CE"/>
    <w:rsid w:val="00802F42"/>
    <w:rsid w:val="00804383"/>
    <w:rsid w:val="00804BB7"/>
    <w:rsid w:val="00804D41"/>
    <w:rsid w:val="00804FE2"/>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481"/>
    <w:rsid w:val="0085173A"/>
    <w:rsid w:val="00856316"/>
    <w:rsid w:val="008603CE"/>
    <w:rsid w:val="008620FC"/>
    <w:rsid w:val="008627A5"/>
    <w:rsid w:val="00862E46"/>
    <w:rsid w:val="00863E05"/>
    <w:rsid w:val="00865ACA"/>
    <w:rsid w:val="00865D28"/>
    <w:rsid w:val="00865F85"/>
    <w:rsid w:val="00867C10"/>
    <w:rsid w:val="00870439"/>
    <w:rsid w:val="00870DA1"/>
    <w:rsid w:val="00877768"/>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5E59"/>
    <w:rsid w:val="009674AD"/>
    <w:rsid w:val="00970CDC"/>
    <w:rsid w:val="009758E5"/>
    <w:rsid w:val="00977010"/>
    <w:rsid w:val="00977D02"/>
    <w:rsid w:val="009809BB"/>
    <w:rsid w:val="0098364B"/>
    <w:rsid w:val="009911AF"/>
    <w:rsid w:val="00991875"/>
    <w:rsid w:val="00991F92"/>
    <w:rsid w:val="00992985"/>
    <w:rsid w:val="00993889"/>
    <w:rsid w:val="0099551B"/>
    <w:rsid w:val="00995F66"/>
    <w:rsid w:val="00997BF1"/>
    <w:rsid w:val="009A089C"/>
    <w:rsid w:val="009A118E"/>
    <w:rsid w:val="009A21CD"/>
    <w:rsid w:val="009A278C"/>
    <w:rsid w:val="009A2BC2"/>
    <w:rsid w:val="009A2D1F"/>
    <w:rsid w:val="009A42C1"/>
    <w:rsid w:val="009A5429"/>
    <w:rsid w:val="009A72AD"/>
    <w:rsid w:val="009B09E0"/>
    <w:rsid w:val="009B0BC5"/>
    <w:rsid w:val="009B0E52"/>
    <w:rsid w:val="009B1247"/>
    <w:rsid w:val="009B46F9"/>
    <w:rsid w:val="009B6029"/>
    <w:rsid w:val="009B6971"/>
    <w:rsid w:val="009C27F1"/>
    <w:rsid w:val="009C3152"/>
    <w:rsid w:val="009C4CFA"/>
    <w:rsid w:val="009C5070"/>
    <w:rsid w:val="009D112C"/>
    <w:rsid w:val="009D123F"/>
    <w:rsid w:val="009D33D3"/>
    <w:rsid w:val="009D47FA"/>
    <w:rsid w:val="009D4C5B"/>
    <w:rsid w:val="009D50D2"/>
    <w:rsid w:val="009D6BCA"/>
    <w:rsid w:val="009E0F62"/>
    <w:rsid w:val="009E4A58"/>
    <w:rsid w:val="009E5A2D"/>
    <w:rsid w:val="009E5AB2"/>
    <w:rsid w:val="009E6219"/>
    <w:rsid w:val="009F03B3"/>
    <w:rsid w:val="009F5662"/>
    <w:rsid w:val="00A0096C"/>
    <w:rsid w:val="00A01757"/>
    <w:rsid w:val="00A028C0"/>
    <w:rsid w:val="00A02BAE"/>
    <w:rsid w:val="00A06A6B"/>
    <w:rsid w:val="00A07E47"/>
    <w:rsid w:val="00A129D0"/>
    <w:rsid w:val="00A12C33"/>
    <w:rsid w:val="00A138BA"/>
    <w:rsid w:val="00A14C8E"/>
    <w:rsid w:val="00A151B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0F66"/>
    <w:rsid w:val="00A55BD6"/>
    <w:rsid w:val="00A55D50"/>
    <w:rsid w:val="00A57142"/>
    <w:rsid w:val="00A648CD"/>
    <w:rsid w:val="00A6537A"/>
    <w:rsid w:val="00A67866"/>
    <w:rsid w:val="00A70B07"/>
    <w:rsid w:val="00A70EFF"/>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019"/>
    <w:rsid w:val="00AB7129"/>
    <w:rsid w:val="00AC27A6"/>
    <w:rsid w:val="00AC30F7"/>
    <w:rsid w:val="00AC3A5A"/>
    <w:rsid w:val="00AC4C6C"/>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224F"/>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3A0C"/>
    <w:rsid w:val="00B86677"/>
    <w:rsid w:val="00B87131"/>
    <w:rsid w:val="00B939B1"/>
    <w:rsid w:val="00B96D40"/>
    <w:rsid w:val="00B97386"/>
    <w:rsid w:val="00BA263B"/>
    <w:rsid w:val="00BA42B2"/>
    <w:rsid w:val="00BA58D4"/>
    <w:rsid w:val="00BA5B9E"/>
    <w:rsid w:val="00BA7C9A"/>
    <w:rsid w:val="00BB203B"/>
    <w:rsid w:val="00BB5F8F"/>
    <w:rsid w:val="00BB657A"/>
    <w:rsid w:val="00BC0B10"/>
    <w:rsid w:val="00BC1A4E"/>
    <w:rsid w:val="00BC4790"/>
    <w:rsid w:val="00BC5DC7"/>
    <w:rsid w:val="00BC6B8B"/>
    <w:rsid w:val="00BC73D8"/>
    <w:rsid w:val="00BC7A74"/>
    <w:rsid w:val="00BD0AE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46EE"/>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25F5"/>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6203"/>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23AD"/>
    <w:rsid w:val="00D6148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40E9"/>
    <w:rsid w:val="00DA5191"/>
    <w:rsid w:val="00DA64F8"/>
    <w:rsid w:val="00DA6C15"/>
    <w:rsid w:val="00DB024A"/>
    <w:rsid w:val="00DB0258"/>
    <w:rsid w:val="00DB38EE"/>
    <w:rsid w:val="00DB498B"/>
    <w:rsid w:val="00DB66CA"/>
    <w:rsid w:val="00DB6BCA"/>
    <w:rsid w:val="00DB73F7"/>
    <w:rsid w:val="00DC0321"/>
    <w:rsid w:val="00DC16B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3A77"/>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1DBB"/>
    <w:rsid w:val="00E62FF9"/>
    <w:rsid w:val="00E635D6"/>
    <w:rsid w:val="00E639BC"/>
    <w:rsid w:val="00E664CC"/>
    <w:rsid w:val="00E677C0"/>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6BD"/>
    <w:rsid w:val="00EB17DE"/>
    <w:rsid w:val="00EB1E69"/>
    <w:rsid w:val="00EB2086"/>
    <w:rsid w:val="00EB5EDF"/>
    <w:rsid w:val="00EB60FE"/>
    <w:rsid w:val="00EB74DB"/>
    <w:rsid w:val="00EC5359"/>
    <w:rsid w:val="00EC562A"/>
    <w:rsid w:val="00ED067A"/>
    <w:rsid w:val="00ED0CF6"/>
    <w:rsid w:val="00ED2B50"/>
    <w:rsid w:val="00EE0350"/>
    <w:rsid w:val="00EE0719"/>
    <w:rsid w:val="00EE0E80"/>
    <w:rsid w:val="00EE1E1E"/>
    <w:rsid w:val="00EE54A6"/>
    <w:rsid w:val="00EE613F"/>
    <w:rsid w:val="00EE7295"/>
    <w:rsid w:val="00EE7869"/>
    <w:rsid w:val="00EF0480"/>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24A1"/>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6B3C"/>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6AAE"/>
    <w:rsid w:val="00FA73B1"/>
    <w:rsid w:val="00FA794F"/>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C0C5669"/>
    <w:rsid w:val="251B7E40"/>
    <w:rsid w:val="31AF2660"/>
    <w:rsid w:val="4C407515"/>
    <w:rsid w:val="63704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F04D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ind w:left="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ind w:left="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7.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3D8C1A345D24A48BEE509D442810092"/>
        <w:category>
          <w:name w:val="常规"/>
          <w:gallery w:val="placeholder"/>
        </w:category>
        <w:types>
          <w:type w:val="bbPlcHdr"/>
        </w:types>
        <w:behaviors>
          <w:behavior w:val="content"/>
        </w:behaviors>
        <w:guid w:val="{36FA0C4D-B939-42DF-A5D6-EADF8F284495}"/>
      </w:docPartPr>
      <w:docPartBody>
        <w:p w:rsidR="00271596" w:rsidRDefault="00BC78F5">
          <w:pPr>
            <w:pStyle w:val="B3D8C1A345D24A48BEE509D442810092"/>
          </w:pPr>
          <w:r>
            <w:rPr>
              <w:rStyle w:val="a3"/>
              <w:rFonts w:hint="eastAsia"/>
            </w:rPr>
            <w:t>单击或点击此处输入文字。</w:t>
          </w:r>
        </w:p>
      </w:docPartBody>
    </w:docPart>
    <w:docPart>
      <w:docPartPr>
        <w:name w:val="1A8CF93D941A475287670763DC8C38B1"/>
        <w:category>
          <w:name w:val="常规"/>
          <w:gallery w:val="placeholder"/>
        </w:category>
        <w:types>
          <w:type w:val="bbPlcHdr"/>
        </w:types>
        <w:behaviors>
          <w:behavior w:val="content"/>
        </w:behaviors>
        <w:guid w:val="{A99D9A2A-3A61-4DF6-BBB0-087CA3CA2018}"/>
      </w:docPartPr>
      <w:docPartBody>
        <w:p w:rsidR="00271596" w:rsidRDefault="00BC78F5">
          <w:pPr>
            <w:pStyle w:val="1A8CF93D941A475287670763DC8C38B1"/>
          </w:pPr>
          <w:r>
            <w:rPr>
              <w:rStyle w:val="a3"/>
              <w:rFonts w:hint="eastAsia"/>
            </w:rPr>
            <w:t>选择一项。</w:t>
          </w:r>
        </w:p>
      </w:docPartBody>
    </w:docPart>
    <w:docPart>
      <w:docPartPr>
        <w:name w:val="A49E837500654255AF67E1836F8E5D28"/>
        <w:category>
          <w:name w:val="常规"/>
          <w:gallery w:val="placeholder"/>
        </w:category>
        <w:types>
          <w:type w:val="bbPlcHdr"/>
        </w:types>
        <w:behaviors>
          <w:behavior w:val="content"/>
        </w:behaviors>
        <w:guid w:val="{51D492F1-FC33-46DC-9367-318267B79D5E}"/>
      </w:docPartPr>
      <w:docPartBody>
        <w:p w:rsidR="00271596" w:rsidRDefault="00BC78F5">
          <w:pPr>
            <w:pStyle w:val="A49E837500654255AF67E1836F8E5D28"/>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869"/>
    <w:rsid w:val="00023530"/>
    <w:rsid w:val="000416A0"/>
    <w:rsid w:val="00092E3C"/>
    <w:rsid w:val="001354C8"/>
    <w:rsid w:val="00225E8B"/>
    <w:rsid w:val="00271596"/>
    <w:rsid w:val="003B1BFE"/>
    <w:rsid w:val="00447783"/>
    <w:rsid w:val="00462822"/>
    <w:rsid w:val="00473869"/>
    <w:rsid w:val="005D4ABA"/>
    <w:rsid w:val="00601C60"/>
    <w:rsid w:val="00654EF6"/>
    <w:rsid w:val="00AE3849"/>
    <w:rsid w:val="00BC78F5"/>
    <w:rsid w:val="00C57BB7"/>
    <w:rsid w:val="00D66EC3"/>
    <w:rsid w:val="00E73ACE"/>
    <w:rsid w:val="00F317E2"/>
    <w:rsid w:val="00FE7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3D8C1A345D24A48BEE509D442810092">
    <w:name w:val="B3D8C1A345D24A48BEE509D442810092"/>
    <w:pPr>
      <w:widowControl w:val="0"/>
      <w:jc w:val="both"/>
    </w:pPr>
    <w:rPr>
      <w:kern w:val="2"/>
      <w:sz w:val="21"/>
      <w:szCs w:val="22"/>
    </w:rPr>
  </w:style>
  <w:style w:type="paragraph" w:customStyle="1" w:styleId="1A8CF93D941A475287670763DC8C38B1">
    <w:name w:val="1A8CF93D941A475287670763DC8C38B1"/>
    <w:pPr>
      <w:widowControl w:val="0"/>
      <w:jc w:val="both"/>
    </w:pPr>
    <w:rPr>
      <w:kern w:val="2"/>
      <w:sz w:val="21"/>
      <w:szCs w:val="22"/>
    </w:rPr>
  </w:style>
  <w:style w:type="paragraph" w:customStyle="1" w:styleId="A49E837500654255AF67E1836F8E5D28">
    <w:name w:val="A49E837500654255AF67E1836F8E5D28"/>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3D8C1A345D24A48BEE509D442810092">
    <w:name w:val="B3D8C1A345D24A48BEE509D442810092"/>
    <w:pPr>
      <w:widowControl w:val="0"/>
      <w:jc w:val="both"/>
    </w:pPr>
    <w:rPr>
      <w:kern w:val="2"/>
      <w:sz w:val="21"/>
      <w:szCs w:val="22"/>
    </w:rPr>
  </w:style>
  <w:style w:type="paragraph" w:customStyle="1" w:styleId="1A8CF93D941A475287670763DC8C38B1">
    <w:name w:val="1A8CF93D941A475287670763DC8C38B1"/>
    <w:pPr>
      <w:widowControl w:val="0"/>
      <w:jc w:val="both"/>
    </w:pPr>
    <w:rPr>
      <w:kern w:val="2"/>
      <w:sz w:val="21"/>
      <w:szCs w:val="22"/>
    </w:rPr>
  </w:style>
  <w:style w:type="paragraph" w:customStyle="1" w:styleId="A49E837500654255AF67E1836F8E5D28">
    <w:name w:val="A49E837500654255AF67E1836F8E5D28"/>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74C1F1-3238-4618-904E-A6AAD3F38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3698</TotalTime>
  <Pages>9</Pages>
  <Words>524</Words>
  <Characters>2987</Characters>
  <Application>Microsoft Office Word</Application>
  <DocSecurity>0</DocSecurity>
  <Lines>24</Lines>
  <Paragraphs>7</Paragraphs>
  <ScaleCrop>false</ScaleCrop>
  <Company>PCMI</Company>
  <LinksUpToDate>false</LinksUpToDate>
  <CharactersWithSpaces>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陈</dc:creator>
  <dc:description>&lt;config cover="true" show_menu="true" version="1.0.0" doctype="SDKXY"&gt;_x000d_
&lt;/config&gt;</dc:description>
  <cp:lastModifiedBy>DXW</cp:lastModifiedBy>
  <cp:revision>24</cp:revision>
  <cp:lastPrinted>2020-08-30T10:00:00Z</cp:lastPrinted>
  <dcterms:created xsi:type="dcterms:W3CDTF">2024-08-21T00:46:00Z</dcterms:created>
  <dcterms:modified xsi:type="dcterms:W3CDTF">2025-06-28T05:15:00Z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2052-12.1.0.17857</vt:lpwstr>
  </property>
  <property fmtid="{D5CDD505-2E9C-101B-9397-08002B2CF9AE}" pid="15" name="ICV">
    <vt:lpwstr>9AC17FF165D045CA9E41E64392CFD41C_12</vt:lpwstr>
  </property>
  <property fmtid="{D5CDD505-2E9C-101B-9397-08002B2CF9AE}" pid="16" name="DoublePage">
    <vt:lpwstr>true</vt:lpwstr>
  </property>
</Properties>
</file>