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65.150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51</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4408</w:t>
            </w:r>
            <w: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湛江市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4408</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军曹鱼深远海陆海接力大规格鱼种培育</w:t>
      </w:r>
    </w:p>
    <w:p>
      <w:pPr>
        <w:pStyle w:val="200"/>
        <w:framePr w:h="6974" w:hRule="exact" w:wrap="around" w:x="1419" w:anchorLock="1"/>
      </w:pPr>
      <w:r>
        <w:rPr>
          <w:rFonts w:hint="eastAsia"/>
        </w:rPr>
        <w:t>技术规程</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10"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Technical code of practice for cultivation of Juvenile Rachycentron canadum under the land sea relay aquaculture model in the deep sea</w:t>
      </w:r>
      <w:r>
        <w:rPr>
          <w:rFonts w:hint="eastAsia" w:ascii="黑体" w:hAnsi="黑体" w:eastAsia="黑体" w:cs="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湛江市市场监督管理局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2"/>
      <w:r>
        <w:rPr>
          <w:spacing w:val="320"/>
        </w:rPr>
        <w:t>前</w:t>
      </w:r>
      <w:r>
        <w:t>言</w:t>
      </w:r>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本文件由湛江市市场监督管理局提出并归口。</w:t>
      </w:r>
    </w:p>
    <w:p>
      <w:pPr>
        <w:pStyle w:val="59"/>
        <w:ind w:firstLine="420"/>
      </w:pPr>
      <w:r>
        <w:rPr>
          <w:rFonts w:hint="eastAsia"/>
        </w:rPr>
        <w:t>本文件起草单位：南方海洋科学与工程广东省实验室（湛江）、湛江市质量技术监督标准与编码所、广东恒兴集团有限公司、广东海威农业集团有限公司。</w:t>
      </w:r>
    </w:p>
    <w:p>
      <w:pPr>
        <w:pStyle w:val="59"/>
        <w:ind w:firstLine="420"/>
      </w:pPr>
      <w:r>
        <w:rPr>
          <w:rFonts w:hint="eastAsia"/>
        </w:rPr>
        <w:t>本文件主要起草人：李色东、刘永奎、付光中、冉春丽</w:t>
      </w:r>
      <w:r>
        <w:rPr>
          <w:rFonts w:hint="eastAsia"/>
          <w:lang w:eastAsia="zh-CN"/>
        </w:rPr>
        <w:t>、</w:t>
      </w:r>
      <w:r>
        <w:rPr>
          <w:rFonts w:hint="eastAsia"/>
        </w:rPr>
        <w:t>刘定</w:t>
      </w:r>
      <w:r>
        <w:rPr>
          <w:rFonts w:hint="eastAsia"/>
          <w:lang w:eastAsia="zh-CN"/>
        </w:rPr>
        <w:t>、</w:t>
      </w:r>
      <w:r>
        <w:rPr>
          <w:rFonts w:hint="eastAsia"/>
        </w:rPr>
        <w:t>陈南雄、章建设、刁兴旺、吴祖学。</w:t>
      </w:r>
    </w:p>
    <w:p>
      <w:pPr>
        <w:pStyle w:val="59"/>
        <w:ind w:firstLine="420"/>
      </w:pPr>
    </w:p>
    <w:p>
      <w:pPr>
        <w:pStyle w:val="59"/>
        <w:ind w:firstLine="420"/>
        <w:sectPr>
          <w:headerReference r:id="rId10" w:type="default"/>
          <w:footerReference r:id="rId12" w:type="default"/>
          <w:headerReference r:id="rId11" w:type="even"/>
          <w:pgSz w:w="11906" w:h="16838"/>
          <w:pgMar w:top="2410"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7CEA5F7406BA4831B12A7FE3D80FBCAA"/>
        </w:placeholder>
      </w:sdtPr>
      <w:sdtContent>
        <w:p>
          <w:pPr>
            <w:pStyle w:val="180"/>
            <w:spacing w:before="312" w:beforeLines="100" w:after="686" w:afterLines="220"/>
          </w:pPr>
          <w:bookmarkStart w:id="23" w:name="NEW_STAND_NAME"/>
          <w:r>
            <w:rPr>
              <w:rFonts w:hint="eastAsia"/>
            </w:rPr>
            <w:t>军曹鱼深远海陆海接力大规格鱼种培育技术规程</w:t>
          </w:r>
        </w:p>
      </w:sdtContent>
    </w:sdt>
    <w:bookmarkEnd w:id="23"/>
    <w:p>
      <w:pPr>
        <w:pStyle w:val="107"/>
        <w:spacing w:before="312" w:after="312"/>
      </w:pPr>
      <w:bookmarkStart w:id="24" w:name="_Toc24884218"/>
      <w:bookmarkStart w:id="25" w:name="_Toc17233325"/>
      <w:bookmarkStart w:id="26" w:name="_Toc26986771"/>
      <w:bookmarkStart w:id="27" w:name="_Toc26718930"/>
      <w:bookmarkStart w:id="28" w:name="_Toc26986530"/>
      <w:bookmarkStart w:id="29" w:name="_Toc26648465"/>
      <w:bookmarkStart w:id="30" w:name="_Toc24884211"/>
      <w:bookmarkStart w:id="31" w:name="_Toc17233333"/>
      <w:r>
        <w:rPr>
          <w:rFonts w:hint="eastAsia"/>
        </w:rPr>
        <w:t>范围</w:t>
      </w:r>
      <w:bookmarkEnd w:id="24"/>
      <w:bookmarkEnd w:id="25"/>
      <w:bookmarkEnd w:id="26"/>
      <w:bookmarkEnd w:id="27"/>
      <w:bookmarkEnd w:id="28"/>
      <w:bookmarkEnd w:id="29"/>
      <w:bookmarkEnd w:id="30"/>
      <w:bookmarkEnd w:id="31"/>
    </w:p>
    <w:p>
      <w:pPr>
        <w:pStyle w:val="59"/>
        <w:ind w:firstLine="420"/>
      </w:pPr>
      <w:bookmarkStart w:id="32" w:name="_Toc17233326"/>
      <w:bookmarkStart w:id="33" w:name="_Toc26648466"/>
      <w:bookmarkStart w:id="34" w:name="_Toc17233334"/>
      <w:bookmarkStart w:id="35" w:name="_Toc24884219"/>
      <w:bookmarkStart w:id="36" w:name="_Toc24884212"/>
      <w:r>
        <w:t>本文件</w:t>
      </w:r>
      <w:r>
        <w:rPr>
          <w:rFonts w:hint="eastAsia"/>
        </w:rPr>
        <w:t>确立了军曹鱼</w:t>
      </w:r>
      <w:r>
        <w:rPr>
          <w:rFonts w:hint="eastAsia" w:ascii="宋体" w:hAnsi="宋体" w:eastAsia="宋体"/>
          <w:sz w:val="21"/>
          <w:szCs w:val="24"/>
        </w:rPr>
        <w:t>[</w:t>
      </w:r>
      <w:r>
        <w:rPr>
          <w:rFonts w:hint="eastAsia"/>
          <w:i/>
        </w:rPr>
        <w:t>Rachycentron canadum</w:t>
      </w:r>
      <w:r>
        <w:rPr>
          <w:rFonts w:hint="eastAsia"/>
          <w:i/>
          <w:lang w:val="en-US" w:eastAsia="zh-CN"/>
        </w:rPr>
        <w:t xml:space="preserve"> </w:t>
      </w:r>
      <w:r>
        <w:rPr>
          <w:rFonts w:hint="eastAsia"/>
          <w:lang w:eastAsia="zh-CN"/>
        </w:rPr>
        <w:t>（</w:t>
      </w:r>
      <w:r>
        <w:rPr>
          <w:rFonts w:hint="eastAsia" w:ascii="宋体" w:hAnsi="Times New Roman" w:eastAsia="宋体" w:cs="Times New Roman"/>
          <w:i w:val="0"/>
          <w:iCs/>
          <w:caps w:val="0"/>
          <w:spacing w:val="0"/>
          <w:sz w:val="21"/>
          <w:szCs w:val="20"/>
          <w:shd w:val="clear"/>
        </w:rPr>
        <w:t>Linnaeus，1766</w:t>
      </w:r>
      <w:r>
        <w:rPr>
          <w:rFonts w:hint="eastAsia"/>
          <w:lang w:eastAsia="zh-CN"/>
        </w:rPr>
        <w:t>）</w:t>
      </w:r>
      <w:r>
        <w:rPr>
          <w:rFonts w:hint="eastAsia" w:ascii="宋体" w:hAnsi="宋体" w:eastAsia="宋体"/>
          <w:sz w:val="21"/>
          <w:szCs w:val="24"/>
        </w:rPr>
        <w:t>]</w:t>
      </w:r>
      <w:r>
        <w:rPr>
          <w:rFonts w:hint="eastAsia"/>
        </w:rPr>
        <w:t>陆海接力养殖模式下大规格鱼种培育的程序，规定了环境条件、陆基池塘鱼种培育、近海鱼排鱼种培育、深远海重力式网箱鱼种培育、鱼病防治</w:t>
      </w:r>
      <w:r>
        <w:rPr>
          <w:rFonts w:hint="eastAsia"/>
          <w:lang w:eastAsia="zh-CN"/>
        </w:rPr>
        <w:t>、</w:t>
      </w:r>
      <w:r>
        <w:rPr>
          <w:rFonts w:hint="eastAsia"/>
          <w:lang w:val="en-US" w:eastAsia="zh-CN"/>
        </w:rPr>
        <w:t>大规格鱼种运输</w:t>
      </w:r>
      <w:r>
        <w:rPr>
          <w:rFonts w:hint="eastAsia"/>
        </w:rPr>
        <w:t>的操作指示及转换条件，描述了记录和档案管理的内容。</w:t>
      </w:r>
    </w:p>
    <w:p>
      <w:pPr>
        <w:pStyle w:val="59"/>
        <w:ind w:firstLine="420"/>
      </w:pPr>
      <w:r>
        <w:t>本文件适用于</w:t>
      </w:r>
      <w:r>
        <w:rPr>
          <w:rFonts w:hint="eastAsia"/>
        </w:rPr>
        <w:t>湛江市军曹鱼深远海陆海接力大规格鱼种培育。</w:t>
      </w:r>
    </w:p>
    <w:p>
      <w:pPr>
        <w:pStyle w:val="107"/>
        <w:spacing w:before="312" w:after="312"/>
      </w:pPr>
      <w:bookmarkStart w:id="37" w:name="_Toc26718931"/>
      <w:bookmarkStart w:id="38" w:name="_Toc26986772"/>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B8169C46F17640D5948A49EA8742BC7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t>GB 11607 渔业水质标准</w:t>
      </w:r>
    </w:p>
    <w:p>
      <w:pPr>
        <w:pStyle w:val="59"/>
        <w:ind w:firstLine="420"/>
      </w:pPr>
      <w:r>
        <w:fldChar w:fldCharType="begin"/>
      </w:r>
      <w:r>
        <w:instrText xml:space="preserve"> HYPERLINK "https://std.samr.gov.cn/gb/search/gbDetailed?id=71F772D7ED54D3A7E05397BE0A0AB82A" \t "https://std.samr.gov.cn/search/stdPage?q=GB/_blank" </w:instrText>
      </w:r>
      <w:r>
        <w:fldChar w:fldCharType="separate"/>
      </w:r>
      <w:r>
        <w:t>GB/T 20014.13</w:t>
      </w:r>
      <w:r>
        <w:rPr>
          <w:rFonts w:hint="eastAsia"/>
        </w:rPr>
        <w:t xml:space="preserve"> </w:t>
      </w:r>
      <w:r>
        <w:t>良好农业规范 第13部分：水产养殖基础控制点与符合性规范</w:t>
      </w:r>
      <w:r>
        <w:fldChar w:fldCharType="end"/>
      </w:r>
    </w:p>
    <w:p>
      <w:pPr>
        <w:pStyle w:val="59"/>
        <w:ind w:firstLine="420"/>
      </w:pPr>
      <w:r>
        <w:rPr>
          <w:rFonts w:hint="eastAsia"/>
          <w:snapToGrid w:val="0"/>
        </w:rPr>
        <w:t>GB/T20014.14 良好农业规范 第14部分：水产池塘养殖基础控制点与符合性规范</w:t>
      </w:r>
    </w:p>
    <w:p>
      <w:pPr>
        <w:pStyle w:val="59"/>
        <w:ind w:firstLine="420"/>
      </w:pPr>
      <w:r>
        <w:rPr>
          <w:rFonts w:hint="eastAsia"/>
          <w:snapToGrid w:val="0"/>
        </w:rPr>
        <w:t xml:space="preserve">GB/T 22919.2 </w:t>
      </w:r>
      <w:r>
        <w:rPr>
          <w:rFonts w:hint="eastAsia"/>
        </w:rPr>
        <w:t>水产配合饲料 第2部分：军曹鱼配合饲料</w:t>
      </w:r>
    </w:p>
    <w:p>
      <w:pPr>
        <w:pStyle w:val="59"/>
        <w:ind w:firstLine="420"/>
      </w:pPr>
      <w:r>
        <w:rPr>
          <w:rFonts w:hint="eastAsia"/>
          <w:snapToGrid w:val="0"/>
          <w:lang w:bidi="ar"/>
        </w:rPr>
        <w:t>SC/T 1008 淡水鱼苗种池塘常规培育技术规范</w:t>
      </w:r>
    </w:p>
    <w:p>
      <w:pPr>
        <w:pStyle w:val="59"/>
        <w:ind w:firstLine="420"/>
      </w:pPr>
      <w:r>
        <w:rPr>
          <w:rFonts w:hint="eastAsia"/>
        </w:rPr>
        <w:t>SC/T 1132 渔药使用规范</w:t>
      </w:r>
    </w:p>
    <w:p>
      <w:pPr>
        <w:spacing w:line="240" w:lineRule="auto"/>
        <w:ind w:firstLine="420" w:firstLineChars="200"/>
        <w:jc w:val="left"/>
        <w:rPr>
          <w:rFonts w:ascii="宋体" w:hAnsi="Times New Roman"/>
          <w:kern w:val="0"/>
          <w:szCs w:val="20"/>
        </w:rPr>
      </w:pPr>
      <w:r>
        <w:rPr>
          <w:rFonts w:hint="eastAsia" w:ascii="宋体" w:hAnsi="Times New Roman"/>
          <w:kern w:val="0"/>
          <w:szCs w:val="20"/>
        </w:rPr>
        <w:t>DB44/T 742 深水网箱养殖技术规范</w:t>
      </w:r>
    </w:p>
    <w:p>
      <w:pPr>
        <w:spacing w:line="240" w:lineRule="auto"/>
        <w:ind w:firstLine="420" w:firstLineChars="200"/>
        <w:jc w:val="left"/>
        <w:rPr>
          <w:rFonts w:ascii="宋体" w:hAnsi="Times New Roman"/>
          <w:szCs w:val="20"/>
        </w:rPr>
      </w:pPr>
      <w:r>
        <w:rPr>
          <w:rFonts w:hint="eastAsia" w:ascii="宋体" w:hAnsi="Times New Roman"/>
          <w:kern w:val="0"/>
          <w:szCs w:val="20"/>
        </w:rPr>
        <w:t>DB44/T 912 海湾网箱养殖技术规范</w:t>
      </w:r>
    </w:p>
    <w:p>
      <w:pPr>
        <w:pStyle w:val="107"/>
        <w:spacing w:before="312" w:after="312"/>
      </w:pPr>
      <w:r>
        <w:rPr>
          <w:rFonts w:hint="eastAsia"/>
          <w:szCs w:val="21"/>
        </w:rPr>
        <w:t>术语和定义</w:t>
      </w:r>
    </w:p>
    <w:sdt>
      <w:sdtPr>
        <w:id w:val="-1909835108"/>
        <w:placeholder>
          <w:docPart w:val="C19EE9197E3F4D3DA7E13ABA08439EB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40" w:name="_Toc26986532"/>
          <w:bookmarkEnd w:id="40"/>
          <w:r>
            <w:t>下列术语和定义适用于本文件。</w:t>
          </w:r>
        </w:p>
      </w:sdtContent>
    </w:sdt>
    <w:p>
      <w:pPr>
        <w:pStyle w:val="226"/>
        <w:ind w:left="420" w:hanging="420" w:hangingChars="200"/>
        <w:rPr>
          <w:rFonts w:ascii="黑体" w:hAnsi="黑体" w:eastAsia="黑体"/>
          <w:snapToGrid w:val="0"/>
        </w:rPr>
      </w:pPr>
    </w:p>
    <w:p>
      <w:pPr>
        <w:pStyle w:val="226"/>
        <w:numPr>
          <w:ilvl w:val="2"/>
          <w:numId w:val="0"/>
        </w:numPr>
        <w:ind w:left="-420" w:leftChars="-200" w:firstLine="840" w:firstLineChars="400"/>
      </w:pPr>
      <w:r>
        <w:rPr>
          <w:rFonts w:hint="eastAsia" w:ascii="黑体" w:hAnsi="黑体" w:eastAsia="黑体"/>
          <w:snapToGrid w:val="0"/>
        </w:rPr>
        <w:t>陆海接力大规格鱼种培育</w:t>
      </w:r>
      <w:r>
        <w:rPr>
          <w:rFonts w:hint="eastAsia" w:ascii="黑体" w:hAnsi="黑体" w:eastAsia="黑体" w:cs="黑体"/>
          <w:snapToGrid w:val="0"/>
        </w:rPr>
        <w:t>cultivation of Juvenile under the land sea relay aquaculture model</w:t>
      </w:r>
    </w:p>
    <w:p>
      <w:pPr>
        <w:widowControl/>
        <w:kinsoku w:val="0"/>
        <w:autoSpaceDE w:val="0"/>
        <w:autoSpaceDN w:val="0"/>
        <w:snapToGrid w:val="0"/>
        <w:spacing w:line="240" w:lineRule="auto"/>
        <w:ind w:firstLine="444" w:firstLineChars="200"/>
        <w:jc w:val="left"/>
        <w:textAlignment w:val="baseline"/>
        <w:rPr>
          <w:rFonts w:ascii="宋体" w:hAnsi="宋体" w:cs="宋体"/>
          <w:snapToGrid w:val="0"/>
          <w:spacing w:val="6"/>
          <w:kern w:val="0"/>
        </w:rPr>
      </w:pPr>
      <w:r>
        <w:rPr>
          <w:rFonts w:hint="eastAsia" w:ascii="宋体" w:hAnsi="宋体" w:cs="宋体"/>
          <w:snapToGrid w:val="0"/>
          <w:color w:val="000000"/>
          <w:spacing w:val="6"/>
          <w:kern w:val="0"/>
          <w:lang w:val="en-US" w:eastAsia="zh-CN"/>
        </w:rPr>
        <w:t>先后利用陆基、近海、深远海养殖设施，</w:t>
      </w:r>
      <w:r>
        <w:rPr>
          <w:rFonts w:hint="eastAsia" w:ascii="宋体" w:hAnsi="宋体" w:cs="宋体"/>
          <w:snapToGrid w:val="0"/>
          <w:spacing w:val="6"/>
          <w:kern w:val="0"/>
        </w:rPr>
        <w:t>将</w:t>
      </w:r>
      <w:r>
        <w:rPr>
          <w:rFonts w:hint="eastAsia" w:ascii="宋体" w:hAnsi="宋体" w:cs="宋体"/>
          <w:snapToGrid w:val="0"/>
          <w:spacing w:val="6"/>
          <w:kern w:val="0"/>
          <w:lang w:val="en-US" w:eastAsia="zh-CN"/>
        </w:rPr>
        <w:t xml:space="preserve"> 1</w:t>
      </w:r>
      <w:r>
        <w:rPr>
          <w:rFonts w:hint="eastAsia" w:ascii="Times New Roman" w:hAnsi="Times New Roman" w:cs="Times New Roman"/>
          <w:snapToGrid w:val="0"/>
          <w:spacing w:val="6"/>
          <w:kern w:val="0"/>
          <w:lang w:val="en-US" w:eastAsia="zh-CN"/>
        </w:rPr>
        <w:t xml:space="preserve"> </w:t>
      </w:r>
      <w:r>
        <w:rPr>
          <w:rFonts w:hint="eastAsia" w:ascii="宋体" w:hAnsi="宋体" w:cs="宋体"/>
          <w:snapToGrid w:val="0"/>
          <w:spacing w:val="6"/>
          <w:kern w:val="0"/>
          <w:lang w:val="en-US" w:eastAsia="zh-CN"/>
        </w:rPr>
        <w:t>g</w:t>
      </w:r>
      <w:r>
        <w:rPr>
          <w:rFonts w:hint="eastAsia" w:ascii="宋体" w:hAnsi="宋体" w:eastAsia="宋体" w:cs="宋体"/>
          <w:snapToGrid w:val="0"/>
          <w:spacing w:val="6"/>
          <w:kern w:val="0"/>
          <w:lang w:val="en-US" w:eastAsia="zh-CN"/>
        </w:rPr>
        <w:t>～</w:t>
      </w:r>
      <w:r>
        <w:rPr>
          <w:rFonts w:hint="eastAsia" w:ascii="宋体" w:hAnsi="宋体" w:cs="宋体"/>
          <w:snapToGrid w:val="0"/>
          <w:spacing w:val="6"/>
          <w:kern w:val="0"/>
          <w:lang w:val="en-US" w:eastAsia="zh-CN"/>
        </w:rPr>
        <w:t xml:space="preserve"> 2</w:t>
      </w:r>
      <w:r>
        <w:rPr>
          <w:rFonts w:hint="default" w:ascii="Times New Roman" w:hAnsi="Times New Roman"/>
          <w:snapToGrid w:val="0"/>
          <w:vertAlign w:val="baseline"/>
        </w:rPr>
        <w:t xml:space="preserve"> </w:t>
      </w:r>
      <w:r>
        <w:rPr>
          <w:rFonts w:hint="eastAsia" w:ascii="宋体" w:hAnsi="宋体" w:cs="宋体"/>
          <w:snapToGrid w:val="0"/>
          <w:spacing w:val="6"/>
          <w:kern w:val="0"/>
        </w:rPr>
        <w:t>g左右规格的军曹鱼鱼</w:t>
      </w:r>
      <w:r>
        <w:rPr>
          <w:rFonts w:hint="eastAsia" w:ascii="宋体" w:hAnsi="宋体" w:cs="宋体"/>
          <w:snapToGrid w:val="0"/>
          <w:spacing w:val="6"/>
          <w:kern w:val="0"/>
          <w:lang w:val="en-US" w:eastAsia="zh-CN"/>
        </w:rPr>
        <w:t>种</w:t>
      </w:r>
      <w:r>
        <w:rPr>
          <w:rFonts w:hint="eastAsia" w:ascii="宋体" w:hAnsi="宋体" w:cs="宋体"/>
          <w:snapToGrid w:val="0"/>
          <w:spacing w:val="6"/>
          <w:kern w:val="0"/>
        </w:rPr>
        <w:t>分级培育至</w:t>
      </w:r>
      <w:r>
        <w:rPr>
          <w:rFonts w:hint="eastAsia" w:ascii="宋体" w:hAnsi="宋体" w:cs="宋体"/>
          <w:snapToGrid w:val="0"/>
          <w:spacing w:val="6"/>
          <w:kern w:val="0"/>
          <w:lang w:val="en-US" w:eastAsia="zh-CN"/>
        </w:rPr>
        <w:t xml:space="preserve"> </w:t>
      </w:r>
      <w:r>
        <w:rPr>
          <w:rFonts w:hint="eastAsia" w:ascii="宋体" w:hAnsi="宋体" w:cs="宋体"/>
          <w:snapToGrid w:val="0"/>
          <w:spacing w:val="6"/>
          <w:kern w:val="0"/>
        </w:rPr>
        <w:t>2</w:t>
      </w:r>
      <w:r>
        <w:rPr>
          <w:rFonts w:hint="eastAsia" w:ascii="宋体" w:hAnsi="宋体" w:cs="宋体"/>
          <w:snapToGrid w:val="0"/>
          <w:spacing w:val="6"/>
          <w:kern w:val="0"/>
          <w:lang w:val="en-US" w:eastAsia="zh-CN"/>
        </w:rPr>
        <w:t>0</w:t>
      </w:r>
      <w:r>
        <w:rPr>
          <w:rFonts w:hint="eastAsia" w:ascii="Times New Roman" w:hAnsi="Times New Roman" w:cs="Times New Roman"/>
          <w:snapToGrid w:val="0"/>
          <w:spacing w:val="6"/>
          <w:kern w:val="0"/>
          <w:lang w:val="en-US" w:eastAsia="zh-CN"/>
        </w:rPr>
        <w:t xml:space="preserve"> </w:t>
      </w:r>
      <w:r>
        <w:rPr>
          <w:rFonts w:hint="eastAsia" w:ascii="宋体" w:hAnsi="宋体" w:cs="宋体"/>
          <w:snapToGrid w:val="0"/>
          <w:spacing w:val="6"/>
          <w:kern w:val="0"/>
          <w:lang w:val="en-US" w:eastAsia="zh-CN"/>
        </w:rPr>
        <w:t>g</w:t>
      </w:r>
      <w:r>
        <w:rPr>
          <w:rFonts w:hint="eastAsia" w:ascii="宋体" w:hAnsi="宋体" w:eastAsia="宋体" w:cs="宋体"/>
          <w:snapToGrid w:val="0"/>
          <w:spacing w:val="6"/>
          <w:kern w:val="0"/>
          <w:lang w:val="en-US" w:eastAsia="zh-CN"/>
        </w:rPr>
        <w:t>～</w:t>
      </w:r>
      <w:r>
        <w:rPr>
          <w:rFonts w:hint="eastAsia" w:ascii="宋体" w:hAnsi="宋体" w:cs="宋体"/>
          <w:snapToGrid w:val="0"/>
          <w:spacing w:val="6"/>
          <w:kern w:val="0"/>
          <w:lang w:val="en-US" w:eastAsia="zh-CN"/>
        </w:rPr>
        <w:t>30</w:t>
      </w:r>
      <w:r>
        <w:rPr>
          <w:rFonts w:hint="default" w:ascii="Times New Roman" w:hAnsi="Times New Roman"/>
          <w:snapToGrid w:val="0"/>
          <w:vertAlign w:val="baseline"/>
        </w:rPr>
        <w:t xml:space="preserve"> </w:t>
      </w:r>
      <w:r>
        <w:rPr>
          <w:rFonts w:hint="eastAsia" w:ascii="宋体" w:hAnsi="宋体" w:cs="宋体"/>
          <w:snapToGrid w:val="0"/>
          <w:spacing w:val="6"/>
          <w:kern w:val="0"/>
        </w:rPr>
        <w:t>g、2</w:t>
      </w:r>
      <w:r>
        <w:rPr>
          <w:rFonts w:hint="eastAsia" w:ascii="宋体" w:hAnsi="宋体" w:cs="宋体"/>
          <w:snapToGrid w:val="0"/>
          <w:spacing w:val="6"/>
          <w:kern w:val="0"/>
          <w:lang w:val="en-US" w:eastAsia="zh-CN"/>
        </w:rPr>
        <w:t>0</w:t>
      </w:r>
      <w:r>
        <w:rPr>
          <w:rFonts w:hint="eastAsia" w:ascii="宋体" w:hAnsi="宋体" w:cs="宋体"/>
          <w:snapToGrid w:val="0"/>
          <w:spacing w:val="6"/>
          <w:kern w:val="0"/>
        </w:rPr>
        <w:t>0</w:t>
      </w:r>
      <w:r>
        <w:rPr>
          <w:rFonts w:hint="default" w:ascii="Times New Roman" w:hAnsi="Times New Roman"/>
          <w:snapToGrid w:val="0"/>
          <w:vertAlign w:val="baseline"/>
        </w:rPr>
        <w:t xml:space="preserve"> </w:t>
      </w:r>
      <w:r>
        <w:rPr>
          <w:rFonts w:hint="eastAsia" w:ascii="宋体" w:hAnsi="宋体" w:cs="宋体"/>
          <w:snapToGrid w:val="0"/>
          <w:spacing w:val="6"/>
          <w:kern w:val="0"/>
        </w:rPr>
        <w:t>g</w:t>
      </w:r>
      <w:r>
        <w:rPr>
          <w:rFonts w:hint="eastAsia" w:ascii="宋体" w:hAnsi="宋体" w:eastAsia="宋体" w:cs="宋体"/>
          <w:snapToGrid w:val="0"/>
          <w:spacing w:val="6"/>
          <w:kern w:val="0"/>
          <w:lang w:val="en-US" w:eastAsia="zh-CN"/>
        </w:rPr>
        <w:t>～</w:t>
      </w:r>
      <w:r>
        <w:rPr>
          <w:rFonts w:hint="eastAsia" w:ascii="宋体" w:hAnsi="宋体" w:cs="宋体"/>
          <w:snapToGrid w:val="0"/>
          <w:spacing w:val="6"/>
          <w:kern w:val="0"/>
          <w:lang w:val="en-US" w:eastAsia="zh-CN"/>
        </w:rPr>
        <w:t>300</w:t>
      </w:r>
      <w:r>
        <w:rPr>
          <w:rFonts w:hint="default" w:ascii="Times New Roman" w:hAnsi="Times New Roman"/>
          <w:snapToGrid w:val="0"/>
          <w:vertAlign w:val="baseline"/>
        </w:rPr>
        <w:t xml:space="preserve"> </w:t>
      </w:r>
      <w:r>
        <w:rPr>
          <w:rFonts w:hint="eastAsia" w:ascii="宋体" w:hAnsi="宋体" w:cs="宋体"/>
          <w:snapToGrid w:val="0"/>
          <w:spacing w:val="6"/>
          <w:kern w:val="0"/>
        </w:rPr>
        <w:t>g、1</w:t>
      </w:r>
      <w:r>
        <w:rPr>
          <w:rFonts w:hint="eastAsia" w:ascii="宋体" w:hAnsi="宋体" w:cs="宋体"/>
          <w:snapToGrid w:val="0"/>
          <w:spacing w:val="6"/>
          <w:kern w:val="0"/>
          <w:lang w:val="en-US" w:eastAsia="zh-CN"/>
        </w:rPr>
        <w:t>0</w:t>
      </w:r>
      <w:r>
        <w:rPr>
          <w:rFonts w:hint="eastAsia" w:ascii="宋体" w:hAnsi="宋体" w:cs="宋体"/>
          <w:snapToGrid w:val="0"/>
          <w:spacing w:val="6"/>
          <w:kern w:val="0"/>
        </w:rPr>
        <w:t>00</w:t>
      </w:r>
      <w:r>
        <w:rPr>
          <w:rFonts w:hint="default" w:ascii="Times New Roman" w:hAnsi="Times New Roman"/>
          <w:snapToGrid w:val="0"/>
          <w:vertAlign w:val="baseline"/>
        </w:rPr>
        <w:t xml:space="preserve"> </w:t>
      </w:r>
      <w:r>
        <w:rPr>
          <w:rFonts w:hint="eastAsia" w:ascii="宋体" w:hAnsi="宋体" w:cs="宋体"/>
          <w:snapToGrid w:val="0"/>
          <w:spacing w:val="6"/>
          <w:kern w:val="0"/>
        </w:rPr>
        <w:t>g</w:t>
      </w:r>
      <w:r>
        <w:rPr>
          <w:rFonts w:hint="eastAsia" w:ascii="宋体" w:hAnsi="宋体" w:eastAsia="宋体" w:cs="宋体"/>
          <w:snapToGrid w:val="0"/>
          <w:spacing w:val="6"/>
          <w:kern w:val="0"/>
          <w:lang w:val="en-US" w:eastAsia="zh-CN"/>
        </w:rPr>
        <w:t>～</w:t>
      </w:r>
      <w:r>
        <w:rPr>
          <w:rFonts w:hint="eastAsia" w:ascii="宋体" w:hAnsi="宋体" w:cs="宋体"/>
          <w:snapToGrid w:val="0"/>
          <w:spacing w:val="6"/>
          <w:kern w:val="0"/>
          <w:lang w:val="en-US" w:eastAsia="zh-CN"/>
        </w:rPr>
        <w:t>2000</w:t>
      </w:r>
      <w:r>
        <w:rPr>
          <w:rFonts w:hint="default" w:ascii="Times New Roman" w:hAnsi="Times New Roman"/>
          <w:snapToGrid w:val="0"/>
          <w:vertAlign w:val="baseline"/>
        </w:rPr>
        <w:t xml:space="preserve"> </w:t>
      </w:r>
      <w:r>
        <w:rPr>
          <w:rFonts w:hint="eastAsia" w:ascii="宋体" w:hAnsi="宋体" w:cs="宋体"/>
          <w:snapToGrid w:val="0"/>
          <w:spacing w:val="6"/>
          <w:kern w:val="0"/>
        </w:rPr>
        <w:t>g规格的过程。</w:t>
      </w:r>
    </w:p>
    <w:p>
      <w:pPr>
        <w:pStyle w:val="107"/>
        <w:spacing w:before="312" w:after="312"/>
      </w:pPr>
      <w:r>
        <w:rPr>
          <w:rFonts w:hint="eastAsia"/>
        </w:rPr>
        <w:t>鱼种培育流程</w:t>
      </w:r>
    </w:p>
    <w:p>
      <w:pPr>
        <w:pStyle w:val="59"/>
        <w:ind w:firstLine="420"/>
        <w:rPr>
          <w:snapToGrid w:val="0"/>
        </w:rPr>
      </w:pPr>
      <w:r>
        <w:rPr>
          <w:rFonts w:hint="eastAsia"/>
          <w:snapToGrid w:val="0"/>
        </w:rPr>
        <w:t>鱼种培育程序</w:t>
      </w:r>
      <w:r>
        <w:rPr>
          <w:rFonts w:hint="eastAsia"/>
          <w:snapToGrid w:val="0"/>
          <w:lang w:val="en-US" w:eastAsia="zh-CN"/>
        </w:rPr>
        <w:t>先后</w:t>
      </w:r>
      <w:r>
        <w:rPr>
          <w:rFonts w:hint="eastAsia"/>
          <w:snapToGrid w:val="0"/>
        </w:rPr>
        <w:t>由陆基鱼种培育、近海鱼排鱼种培育、深远海重力式网箱鱼种培育三个阶段构成。</w:t>
      </w:r>
    </w:p>
    <w:p>
      <w:pPr>
        <w:pStyle w:val="107"/>
        <w:spacing w:before="312" w:after="312"/>
        <w:rPr>
          <w:snapToGrid w:val="0"/>
        </w:rPr>
      </w:pPr>
      <w:r>
        <w:rPr>
          <w:rFonts w:hint="eastAsia"/>
          <w:snapToGrid w:val="0"/>
        </w:rPr>
        <w:t>环境条件</w:t>
      </w:r>
    </w:p>
    <w:p>
      <w:pPr>
        <w:pStyle w:val="108"/>
        <w:spacing w:before="156" w:after="156"/>
        <w:rPr>
          <w:snapToGrid w:val="0"/>
        </w:rPr>
      </w:pPr>
      <w:r>
        <w:rPr>
          <w:rFonts w:hint="eastAsia"/>
          <w:snapToGrid w:val="0"/>
        </w:rPr>
        <w:t>陆基池塘鱼种培育</w:t>
      </w:r>
    </w:p>
    <w:p>
      <w:pPr>
        <w:pStyle w:val="68"/>
        <w:spacing w:before="156" w:after="156"/>
        <w:rPr>
          <w:snapToGrid w:val="0"/>
        </w:rPr>
      </w:pPr>
      <w:r>
        <w:rPr>
          <w:rFonts w:hint="eastAsia"/>
          <w:snapToGrid w:val="0"/>
        </w:rPr>
        <w:t>场区选择</w:t>
      </w:r>
    </w:p>
    <w:p>
      <w:pPr>
        <w:widowControl/>
        <w:kinsoku w:val="0"/>
        <w:autoSpaceDE w:val="0"/>
        <w:autoSpaceDN w:val="0"/>
        <w:snapToGrid w:val="0"/>
        <w:spacing w:line="240" w:lineRule="auto"/>
        <w:ind w:firstLine="420" w:firstLineChars="200"/>
        <w:jc w:val="left"/>
        <w:textAlignment w:val="baseline"/>
        <w:rPr>
          <w:rFonts w:ascii="宋体" w:hAnsi="宋体" w:cs="宋体"/>
          <w:snapToGrid w:val="0"/>
          <w:spacing w:val="-3"/>
          <w:kern w:val="0"/>
        </w:rPr>
      </w:pPr>
      <w:r>
        <w:rPr>
          <w:rFonts w:hint="eastAsia" w:ascii="宋体" w:hAnsi="宋体" w:cs="宋体"/>
          <w:snapToGrid w:val="0"/>
          <w:kern w:val="0"/>
        </w:rPr>
        <w:t>选择水源充足、水质良好、进排水方便、供电、交通便利、无污染源的地方，应</w:t>
      </w:r>
      <w:r>
        <w:rPr>
          <w:rFonts w:ascii="宋体" w:hAnsi="宋体" w:cs="宋体"/>
          <w:snapToGrid w:val="0"/>
          <w:kern w:val="0"/>
        </w:rPr>
        <w:t>符</w:t>
      </w:r>
      <w:r>
        <w:rPr>
          <w:rFonts w:ascii="宋体" w:hAnsi="宋体" w:cs="宋体"/>
          <w:snapToGrid w:val="0"/>
          <w:spacing w:val="-3"/>
          <w:kern w:val="0"/>
        </w:rPr>
        <w:t>合</w:t>
      </w:r>
      <w:r>
        <w:rPr>
          <w:rFonts w:ascii="宋体" w:hAnsi="宋体" w:cs="宋体"/>
          <w:snapToGrid w:val="0"/>
          <w:spacing w:val="-32"/>
          <w:kern w:val="0"/>
        </w:rPr>
        <w:t xml:space="preserve"> </w:t>
      </w:r>
      <w:r>
        <w:rPr>
          <w:rFonts w:hint="eastAsia" w:ascii="宋体" w:hAnsi="宋体" w:cs="宋体"/>
          <w:snapToGrid w:val="0"/>
          <w:spacing w:val="-32"/>
          <w:kern w:val="0"/>
          <w:lang w:val="en-US" w:eastAsia="zh-CN"/>
        </w:rPr>
        <w:t xml:space="preserve"> </w:t>
      </w:r>
      <w:r>
        <w:rPr>
          <w:rFonts w:ascii="宋体" w:hAnsi="宋体" w:cs="宋体"/>
          <w:snapToGrid w:val="0"/>
          <w:spacing w:val="-3"/>
          <w:kern w:val="0"/>
        </w:rPr>
        <w:t>GB/T 20014.13</w:t>
      </w:r>
      <w:r>
        <w:rPr>
          <w:rFonts w:ascii="宋体" w:hAnsi="宋体" w:cs="宋体"/>
          <w:snapToGrid w:val="0"/>
          <w:spacing w:val="-26"/>
          <w:kern w:val="0"/>
        </w:rPr>
        <w:t xml:space="preserve"> </w:t>
      </w:r>
      <w:r>
        <w:rPr>
          <w:rFonts w:hint="eastAsia" w:ascii="宋体" w:hAnsi="宋体" w:cs="宋体"/>
          <w:snapToGrid w:val="0"/>
          <w:spacing w:val="-3"/>
          <w:kern w:val="0"/>
        </w:rPr>
        <w:t xml:space="preserve"> </w:t>
      </w:r>
      <w:r>
        <w:rPr>
          <w:rFonts w:ascii="宋体" w:hAnsi="宋体" w:cs="宋体"/>
          <w:snapToGrid w:val="0"/>
          <w:spacing w:val="-3"/>
          <w:kern w:val="0"/>
        </w:rPr>
        <w:t>的要求。</w:t>
      </w:r>
    </w:p>
    <w:p>
      <w:pPr>
        <w:pStyle w:val="68"/>
        <w:spacing w:before="156" w:after="156"/>
        <w:rPr>
          <w:rFonts w:ascii="宋体" w:hAnsi="宋体" w:eastAsia="宋体" w:cs="宋体"/>
          <w:snapToGrid w:val="0"/>
          <w:spacing w:val="-3"/>
        </w:rPr>
      </w:pPr>
      <w:r>
        <w:rPr>
          <w:rFonts w:hint="eastAsia"/>
          <w:snapToGrid w:val="0"/>
        </w:rPr>
        <w:t>水质要求</w:t>
      </w:r>
      <w:bookmarkStart w:id="43" w:name="_GoBack"/>
      <w:bookmarkEnd w:id="43"/>
    </w:p>
    <w:p>
      <w:pPr>
        <w:pStyle w:val="59"/>
        <w:ind w:firstLine="420"/>
        <w:rPr>
          <w:snapToGrid w:val="0"/>
        </w:rPr>
      </w:pPr>
      <w:r>
        <w:rPr>
          <w:rFonts w:hint="eastAsia"/>
          <w:snapToGrid w:val="0"/>
        </w:rPr>
        <w:t>水质应符合</w:t>
      </w:r>
      <w:r>
        <w:rPr>
          <w:snapToGrid w:val="0"/>
        </w:rPr>
        <w:t>GB 11607</w:t>
      </w:r>
      <w:r>
        <w:rPr>
          <w:rFonts w:hint="eastAsia"/>
          <w:snapToGrid w:val="0"/>
        </w:rPr>
        <w:t>的规定。海水盐度</w:t>
      </w:r>
      <w:r>
        <w:rPr>
          <w:rFonts w:hint="eastAsia"/>
          <w:snapToGrid w:val="0"/>
          <w:vertAlign w:val="superscript"/>
        </w:rPr>
        <w:t xml:space="preserve"> </w:t>
      </w:r>
      <w:r>
        <w:rPr>
          <w:rFonts w:hint="eastAsia"/>
          <w:snapToGrid w:val="0"/>
        </w:rPr>
        <w:t>10</w:t>
      </w:r>
      <w:r>
        <w:rPr>
          <w:rFonts w:hint="eastAsia"/>
          <w:snapToGrid w:val="0"/>
          <w:vertAlign w:val="superscript"/>
        </w:rPr>
        <w:t xml:space="preserve"> </w:t>
      </w:r>
      <w:r>
        <w:rPr>
          <w:rFonts w:hint="eastAsia"/>
          <w:snapToGrid w:val="0"/>
        </w:rPr>
        <w:t>～</w:t>
      </w:r>
      <w:r>
        <w:rPr>
          <w:rFonts w:hint="eastAsia"/>
          <w:snapToGrid w:val="0"/>
          <w:vertAlign w:val="superscript"/>
        </w:rPr>
        <w:t xml:space="preserve"> </w:t>
      </w:r>
      <w:r>
        <w:rPr>
          <w:rFonts w:hint="eastAsia"/>
          <w:snapToGrid w:val="0"/>
        </w:rPr>
        <w:t>35、水温</w:t>
      </w:r>
      <w:r>
        <w:rPr>
          <w:rFonts w:hint="eastAsia"/>
          <w:snapToGrid w:val="0"/>
          <w:vertAlign w:val="superscript"/>
        </w:rPr>
        <w:t xml:space="preserve"> </w:t>
      </w:r>
      <w:r>
        <w:rPr>
          <w:rFonts w:hint="eastAsia"/>
          <w:snapToGrid w:val="0"/>
        </w:rPr>
        <w:t>23</w:t>
      </w:r>
      <w:r>
        <w:rPr>
          <w:rFonts w:hint="eastAsia"/>
          <w:snapToGrid w:val="0"/>
          <w:vertAlign w:val="superscript"/>
        </w:rPr>
        <w:t xml:space="preserve"> </w:t>
      </w:r>
      <w:r>
        <w:rPr>
          <w:rFonts w:hint="eastAsia"/>
          <w:snapToGrid w:val="0"/>
        </w:rPr>
        <w:t>℃～</w:t>
      </w:r>
      <w:r>
        <w:rPr>
          <w:rFonts w:hint="eastAsia"/>
          <w:snapToGrid w:val="0"/>
          <w:vertAlign w:val="superscript"/>
        </w:rPr>
        <w:t xml:space="preserve"> </w:t>
      </w:r>
      <w:r>
        <w:rPr>
          <w:rFonts w:hint="eastAsia"/>
          <w:snapToGrid w:val="0"/>
        </w:rPr>
        <w:t>32</w:t>
      </w:r>
      <w:r>
        <w:rPr>
          <w:rFonts w:hint="eastAsia"/>
          <w:snapToGrid w:val="0"/>
          <w:vertAlign w:val="superscript"/>
        </w:rPr>
        <w:t xml:space="preserve"> </w:t>
      </w:r>
      <w:r>
        <w:rPr>
          <w:rFonts w:hint="eastAsia"/>
          <w:snapToGrid w:val="0"/>
        </w:rPr>
        <w:t>℃、pH</w:t>
      </w:r>
      <w:r>
        <w:rPr>
          <w:rFonts w:hint="eastAsia"/>
          <w:snapToGrid w:val="0"/>
          <w:vertAlign w:val="baseline"/>
          <w:lang w:val="en-US" w:eastAsia="zh-CN"/>
        </w:rPr>
        <w:t xml:space="preserve"> </w:t>
      </w:r>
      <w:r>
        <w:rPr>
          <w:rFonts w:hint="eastAsia"/>
          <w:snapToGrid w:val="0"/>
        </w:rPr>
        <w:t>7.5</w:t>
      </w:r>
      <w:r>
        <w:rPr>
          <w:rFonts w:hint="eastAsia"/>
          <w:snapToGrid w:val="0"/>
          <w:vertAlign w:val="superscript"/>
        </w:rPr>
        <w:t xml:space="preserve"> </w:t>
      </w:r>
      <w:r>
        <w:rPr>
          <w:rFonts w:hint="eastAsia"/>
          <w:snapToGrid w:val="0"/>
        </w:rPr>
        <w:t>～</w:t>
      </w:r>
      <w:r>
        <w:rPr>
          <w:rFonts w:hint="eastAsia"/>
          <w:snapToGrid w:val="0"/>
          <w:vertAlign w:val="superscript"/>
        </w:rPr>
        <w:t xml:space="preserve"> </w:t>
      </w:r>
      <w:r>
        <w:rPr>
          <w:rFonts w:hint="eastAsia"/>
          <w:snapToGrid w:val="0"/>
        </w:rPr>
        <w:t>9.0、溶解氧</w:t>
      </w:r>
      <w:r>
        <w:rPr>
          <w:rFonts w:hint="eastAsia"/>
          <w:snapToGrid w:val="0"/>
          <w:vertAlign w:val="superscript"/>
        </w:rPr>
        <w:t xml:space="preserve"> </w:t>
      </w:r>
      <w:r>
        <w:rPr>
          <w:rFonts w:ascii="Arial" w:hAnsi="Arial" w:cs="Arial"/>
          <w:snapToGrid w:val="0"/>
        </w:rPr>
        <w:t>≥</w:t>
      </w:r>
      <w:r>
        <w:rPr>
          <w:rFonts w:hint="eastAsia"/>
          <w:snapToGrid w:val="0"/>
        </w:rPr>
        <w:t>5</w:t>
      </w:r>
      <w:r>
        <w:rPr>
          <w:rFonts w:hint="eastAsia"/>
          <w:snapToGrid w:val="0"/>
          <w:vertAlign w:val="baseline"/>
        </w:rPr>
        <w:t xml:space="preserve"> </w:t>
      </w:r>
      <w:r>
        <w:rPr>
          <w:rFonts w:hint="eastAsia"/>
          <w:snapToGrid w:val="0"/>
        </w:rPr>
        <w:t>mg/L。</w:t>
      </w:r>
    </w:p>
    <w:p>
      <w:pPr>
        <w:pStyle w:val="108"/>
        <w:spacing w:before="156" w:after="156"/>
        <w:rPr>
          <w:snapToGrid w:val="0"/>
        </w:rPr>
      </w:pPr>
      <w:r>
        <w:rPr>
          <w:rFonts w:hint="eastAsia"/>
          <w:snapToGrid w:val="0"/>
        </w:rPr>
        <w:t>近海鱼排鱼种培育</w:t>
      </w:r>
    </w:p>
    <w:p>
      <w:pPr>
        <w:pStyle w:val="68"/>
        <w:spacing w:before="156" w:after="156"/>
        <w:rPr>
          <w:snapToGrid w:val="0"/>
        </w:rPr>
      </w:pPr>
      <w:r>
        <w:rPr>
          <w:rFonts w:hint="eastAsia"/>
          <w:snapToGrid w:val="0"/>
        </w:rPr>
        <w:t>海区选择</w:t>
      </w:r>
    </w:p>
    <w:p>
      <w:pPr>
        <w:spacing w:line="240" w:lineRule="auto"/>
        <w:ind w:firstLine="420" w:firstLineChars="200"/>
        <w:jc w:val="left"/>
      </w:pPr>
      <w:r>
        <w:rPr>
          <w:rFonts w:hint="eastAsia"/>
        </w:rPr>
        <w:t xml:space="preserve"> </w:t>
      </w:r>
      <w:r>
        <w:rPr>
          <w:rFonts w:hint="eastAsia" w:ascii="宋体" w:hAnsi="Times New Roman"/>
          <w:snapToGrid w:val="0"/>
          <w:kern w:val="0"/>
          <w:szCs w:val="20"/>
        </w:rPr>
        <w:t>选择海底地势平缓、</w:t>
      </w:r>
      <w:r>
        <w:rPr>
          <w:rFonts w:hint="eastAsia"/>
          <w:snapToGrid w:val="0"/>
        </w:rPr>
        <w:t>砂砾底、</w:t>
      </w:r>
      <w:r>
        <w:rPr>
          <w:rFonts w:hint="eastAsia" w:ascii="宋体" w:hAnsi="Times New Roman"/>
          <w:snapToGrid w:val="0"/>
          <w:kern w:val="0"/>
          <w:szCs w:val="20"/>
        </w:rPr>
        <w:t>最低潮时水深5</w:t>
      </w:r>
      <w:r>
        <w:rPr>
          <w:rFonts w:hint="default" w:ascii="Times New Roman" w:hAnsi="Times New Roman"/>
          <w:snapToGrid w:val="0"/>
          <w:vertAlign w:val="baseline"/>
          <w:lang w:eastAsia="zh-CN"/>
        </w:rPr>
        <w:t xml:space="preserve"> </w:t>
      </w:r>
      <w:r>
        <w:rPr>
          <w:rFonts w:hint="eastAsia" w:ascii="宋体" w:hAnsi="Times New Roman"/>
          <w:snapToGrid w:val="0"/>
          <w:kern w:val="0"/>
          <w:szCs w:val="20"/>
        </w:rPr>
        <w:t>m以上、海区流速小于1.0</w:t>
      </w:r>
      <w:r>
        <w:rPr>
          <w:rFonts w:hint="eastAsia" w:ascii="宋体" w:hAnsi="Times New Roman"/>
          <w:snapToGrid w:val="0"/>
          <w:kern w:val="0"/>
          <w:szCs w:val="20"/>
          <w:lang w:val="en-US" w:eastAsia="zh-CN"/>
        </w:rPr>
        <w:t xml:space="preserve"> </w:t>
      </w:r>
      <w:r>
        <w:rPr>
          <w:rFonts w:hint="eastAsia" w:ascii="宋体" w:hAnsi="Times New Roman"/>
          <w:snapToGrid w:val="0"/>
          <w:kern w:val="0"/>
          <w:szCs w:val="20"/>
        </w:rPr>
        <w:t>m/s、淡水影响小的避风内湾，选址</w:t>
      </w:r>
      <w:r>
        <w:rPr>
          <w:rFonts w:hint="eastAsia" w:ascii="宋体" w:hAnsi="Times New Roman"/>
          <w:snapToGrid w:val="0"/>
          <w:kern w:val="0"/>
          <w:szCs w:val="20"/>
          <w:lang w:val="en-US" w:eastAsia="zh-CN"/>
        </w:rPr>
        <w:t>应</w:t>
      </w:r>
      <w:r>
        <w:rPr>
          <w:rFonts w:hint="eastAsia" w:ascii="宋体" w:hAnsi="Times New Roman"/>
          <w:snapToGrid w:val="0"/>
          <w:kern w:val="0"/>
          <w:szCs w:val="20"/>
        </w:rPr>
        <w:t>符合</w:t>
      </w:r>
      <w:r>
        <w:rPr>
          <w:rFonts w:hint="eastAsia" w:ascii="宋体" w:hAnsi="Times New Roman"/>
          <w:snapToGrid w:val="0"/>
          <w:kern w:val="0"/>
          <w:szCs w:val="20"/>
          <w:lang w:val="en-US" w:eastAsia="zh-CN"/>
        </w:rPr>
        <w:t xml:space="preserve"> </w:t>
      </w:r>
      <w:r>
        <w:rPr>
          <w:rFonts w:hint="eastAsia" w:ascii="宋体" w:hAnsi="宋体" w:cs="宋体"/>
        </w:rPr>
        <w:t>DB44/T 912</w:t>
      </w:r>
      <w:r>
        <w:rPr>
          <w:rFonts w:hint="eastAsia" w:ascii="宋体" w:hAnsi="宋体" w:cs="宋体"/>
          <w:lang w:val="en-US" w:eastAsia="zh-CN"/>
        </w:rPr>
        <w:t xml:space="preserve"> </w:t>
      </w:r>
      <w:r>
        <w:rPr>
          <w:rFonts w:hint="eastAsia"/>
        </w:rPr>
        <w:t>的要求和海洋功能区划。</w:t>
      </w:r>
    </w:p>
    <w:p>
      <w:pPr>
        <w:pStyle w:val="68"/>
        <w:spacing w:before="156" w:after="156"/>
        <w:rPr>
          <w:snapToGrid w:val="0"/>
        </w:rPr>
      </w:pPr>
      <w:r>
        <w:rPr>
          <w:rFonts w:hint="eastAsia"/>
          <w:snapToGrid w:val="0"/>
        </w:rPr>
        <w:t>水质要求</w:t>
      </w:r>
    </w:p>
    <w:p>
      <w:pPr>
        <w:pStyle w:val="59"/>
        <w:ind w:firstLine="420"/>
        <w:rPr>
          <w:snapToGrid w:val="0"/>
        </w:rPr>
      </w:pPr>
      <w:r>
        <w:rPr>
          <w:rFonts w:hint="eastAsia"/>
          <w:snapToGrid w:val="0"/>
        </w:rPr>
        <w:t xml:space="preserve">水质应符合 </w:t>
      </w:r>
      <w:r>
        <w:rPr>
          <w:snapToGrid w:val="0"/>
        </w:rPr>
        <w:t>GB 11607</w:t>
      </w:r>
      <w:r>
        <w:rPr>
          <w:rFonts w:hint="eastAsia"/>
          <w:snapToGrid w:val="0"/>
        </w:rPr>
        <w:t xml:space="preserve"> 的规定。海水盐度</w:t>
      </w:r>
      <w:r>
        <w:rPr>
          <w:rFonts w:hint="eastAsia"/>
          <w:snapToGrid w:val="0"/>
          <w:vertAlign w:val="superscript"/>
        </w:rPr>
        <w:t xml:space="preserve"> </w:t>
      </w:r>
      <w:r>
        <w:rPr>
          <w:rFonts w:hint="eastAsia"/>
          <w:snapToGrid w:val="0"/>
        </w:rPr>
        <w:t>10</w:t>
      </w:r>
      <w:r>
        <w:rPr>
          <w:rFonts w:hint="eastAsia"/>
          <w:snapToGrid w:val="0"/>
          <w:vertAlign w:val="superscript"/>
        </w:rPr>
        <w:t xml:space="preserve"> </w:t>
      </w:r>
      <w:r>
        <w:rPr>
          <w:rFonts w:hint="eastAsia"/>
          <w:snapToGrid w:val="0"/>
        </w:rPr>
        <w:t>～</w:t>
      </w:r>
      <w:r>
        <w:rPr>
          <w:rFonts w:hint="eastAsia"/>
          <w:snapToGrid w:val="0"/>
          <w:vertAlign w:val="superscript"/>
        </w:rPr>
        <w:t xml:space="preserve"> </w:t>
      </w:r>
      <w:r>
        <w:rPr>
          <w:rFonts w:hint="eastAsia"/>
          <w:snapToGrid w:val="0"/>
        </w:rPr>
        <w:t>35、水温 23</w:t>
      </w:r>
      <w:r>
        <w:rPr>
          <w:rFonts w:hint="eastAsia"/>
          <w:snapToGrid w:val="0"/>
          <w:vertAlign w:val="superscript"/>
        </w:rPr>
        <w:t xml:space="preserve"> </w:t>
      </w:r>
      <w:r>
        <w:rPr>
          <w:rFonts w:hint="eastAsia"/>
          <w:snapToGrid w:val="0"/>
        </w:rPr>
        <w:t>℃</w:t>
      </w:r>
      <w:r>
        <w:rPr>
          <w:rFonts w:hint="eastAsia"/>
          <w:snapToGrid w:val="0"/>
          <w:vertAlign w:val="superscript"/>
        </w:rPr>
        <w:t xml:space="preserve"> </w:t>
      </w:r>
      <w:r>
        <w:rPr>
          <w:rFonts w:hint="eastAsia"/>
          <w:snapToGrid w:val="0"/>
        </w:rPr>
        <w:t>～</w:t>
      </w:r>
      <w:r>
        <w:rPr>
          <w:rFonts w:hint="eastAsia"/>
          <w:snapToGrid w:val="0"/>
          <w:vertAlign w:val="superscript"/>
        </w:rPr>
        <w:t xml:space="preserve"> </w:t>
      </w:r>
      <w:r>
        <w:rPr>
          <w:rFonts w:hint="eastAsia"/>
          <w:snapToGrid w:val="0"/>
        </w:rPr>
        <w:t>32</w:t>
      </w:r>
      <w:r>
        <w:rPr>
          <w:rFonts w:hint="eastAsia"/>
          <w:snapToGrid w:val="0"/>
          <w:vertAlign w:val="superscript"/>
        </w:rPr>
        <w:t xml:space="preserve"> </w:t>
      </w:r>
      <w:r>
        <w:rPr>
          <w:rFonts w:hint="eastAsia"/>
          <w:snapToGrid w:val="0"/>
        </w:rPr>
        <w:t>℃、pH 7.5～</w:t>
      </w:r>
      <w:r>
        <w:rPr>
          <w:rFonts w:hint="eastAsia"/>
          <w:snapToGrid w:val="0"/>
          <w:vertAlign w:val="superscript"/>
        </w:rPr>
        <w:t xml:space="preserve"> </w:t>
      </w:r>
      <w:r>
        <w:rPr>
          <w:rFonts w:hint="eastAsia"/>
          <w:snapToGrid w:val="0"/>
        </w:rPr>
        <w:t>8.5、溶解氧</w:t>
      </w:r>
      <w:r>
        <w:rPr>
          <w:rFonts w:hint="eastAsia"/>
          <w:snapToGrid w:val="0"/>
          <w:vertAlign w:val="baseline"/>
        </w:rPr>
        <w:t xml:space="preserve"> </w:t>
      </w:r>
      <w:r>
        <w:rPr>
          <w:rFonts w:ascii="Arial" w:hAnsi="Arial" w:cs="Arial"/>
          <w:snapToGrid w:val="0"/>
        </w:rPr>
        <w:t>≥</w:t>
      </w:r>
      <w:r>
        <w:rPr>
          <w:rFonts w:hint="eastAsia" w:ascii="Arial" w:hAnsi="Arial" w:cs="Arial"/>
          <w:snapToGrid w:val="0"/>
          <w:lang w:val="en-US" w:eastAsia="zh-CN"/>
        </w:rPr>
        <w:t xml:space="preserve"> </w:t>
      </w:r>
      <w:r>
        <w:rPr>
          <w:rFonts w:hint="eastAsia"/>
          <w:snapToGrid w:val="0"/>
        </w:rPr>
        <w:t>5</w:t>
      </w:r>
      <w:r>
        <w:rPr>
          <w:rFonts w:hint="eastAsia"/>
          <w:snapToGrid w:val="0"/>
          <w:vertAlign w:val="superscript"/>
        </w:rPr>
        <w:t xml:space="preserve"> </w:t>
      </w:r>
      <w:r>
        <w:rPr>
          <w:rFonts w:hint="eastAsia"/>
          <w:snapToGrid w:val="0"/>
        </w:rPr>
        <w:t>mg/L。</w:t>
      </w:r>
    </w:p>
    <w:p>
      <w:pPr>
        <w:pStyle w:val="108"/>
        <w:spacing w:before="156" w:after="156"/>
        <w:rPr>
          <w:snapToGrid w:val="0"/>
        </w:rPr>
      </w:pPr>
      <w:r>
        <w:rPr>
          <w:rFonts w:hint="eastAsia"/>
          <w:snapToGrid w:val="0"/>
        </w:rPr>
        <w:t>深远海重力式网箱鱼种培育</w:t>
      </w:r>
    </w:p>
    <w:p>
      <w:pPr>
        <w:pStyle w:val="68"/>
        <w:spacing w:before="156" w:after="156"/>
        <w:rPr>
          <w:snapToGrid w:val="0"/>
        </w:rPr>
      </w:pPr>
      <w:r>
        <w:rPr>
          <w:rFonts w:hint="eastAsia"/>
          <w:snapToGrid w:val="0"/>
        </w:rPr>
        <w:t>海区选择</w:t>
      </w:r>
    </w:p>
    <w:p>
      <w:pPr>
        <w:pStyle w:val="59"/>
        <w:ind w:firstLine="420"/>
        <w:rPr>
          <w:rFonts w:ascii="Arial" w:hAnsi="Arial" w:cs="Arial"/>
          <w:snapToGrid w:val="0"/>
        </w:rPr>
      </w:pPr>
      <w:r>
        <w:rPr>
          <w:rFonts w:hint="eastAsia"/>
          <w:snapToGrid w:val="0"/>
        </w:rPr>
        <w:t>宜选择有岛礁屏障的海域，海底地势平缓，底质为泥沙质的海区，</w:t>
      </w:r>
      <w:r>
        <w:rPr>
          <w:rFonts w:hint="eastAsia"/>
        </w:rPr>
        <w:t>水深</w:t>
      </w:r>
      <w:r>
        <w:rPr>
          <w:rFonts w:hint="eastAsia"/>
          <w:lang w:val="en-US" w:eastAsia="zh-CN"/>
        </w:rPr>
        <w:t xml:space="preserve"> </w:t>
      </w:r>
      <w:r>
        <w:rPr>
          <w:rFonts w:ascii="Arial" w:hAnsi="Arial" w:eastAsia="Arial" w:cs="Arial"/>
        </w:rPr>
        <w:t>≥</w:t>
      </w:r>
      <w:r>
        <w:rPr>
          <w:rFonts w:hint="eastAsia" w:ascii="Arial" w:hAnsi="Arial" w:cs="Arial"/>
          <w:lang w:val="en-US" w:eastAsia="zh-CN"/>
        </w:rPr>
        <w:t xml:space="preserve"> </w:t>
      </w:r>
      <w:r>
        <w:rPr>
          <w:rFonts w:hint="eastAsia" w:ascii="Arial" w:hAnsi="Arial" w:eastAsia="Arial" w:cs="Arial"/>
        </w:rPr>
        <w:t>12</w:t>
      </w:r>
      <w:r>
        <w:rPr>
          <w:rFonts w:ascii="Arial" w:hAnsi="Arial" w:eastAsia="Arial" w:cs="Arial"/>
        </w:rPr>
        <w:t> </w:t>
      </w:r>
      <w:r>
        <w:rPr>
          <w:rFonts w:hint="eastAsia" w:ascii="Arial" w:hAnsi="Arial" w:eastAsia="Arial" w:cs="Arial"/>
        </w:rPr>
        <w:t>m</w:t>
      </w:r>
      <w:r>
        <w:rPr>
          <w:rFonts w:hint="eastAsia"/>
        </w:rPr>
        <w:t>，流速小于</w:t>
      </w:r>
      <w:r>
        <w:rPr>
          <w:rFonts w:hint="eastAsia"/>
          <w:lang w:val="en-US" w:eastAsia="zh-CN"/>
        </w:rPr>
        <w:t xml:space="preserve"> </w:t>
      </w:r>
      <w:r>
        <w:rPr>
          <w:rFonts w:hint="eastAsia"/>
        </w:rPr>
        <w:t>1.0</w:t>
      </w:r>
      <w:r>
        <w:t> </w:t>
      </w:r>
      <w:r>
        <w:rPr>
          <w:rFonts w:hint="eastAsia"/>
        </w:rPr>
        <w:t>m/s。选址</w:t>
      </w:r>
      <w:r>
        <w:rPr>
          <w:rFonts w:hint="eastAsia"/>
          <w:lang w:val="en-US" w:eastAsia="zh-CN"/>
        </w:rPr>
        <w:t>可参考</w:t>
      </w:r>
      <w:r>
        <w:rPr>
          <w:rFonts w:hint="eastAsia"/>
        </w:rPr>
        <w:t xml:space="preserve"> DB44/T 742 深水网箱养殖技术规范的规</w:t>
      </w:r>
      <w:r>
        <w:rPr>
          <w:rFonts w:hint="eastAsia"/>
          <w:snapToGrid w:val="0"/>
        </w:rPr>
        <w:t>定和《湛江市外海深水网箱养殖发展规划》。</w:t>
      </w:r>
    </w:p>
    <w:p>
      <w:pPr>
        <w:pStyle w:val="68"/>
        <w:spacing w:before="156" w:after="156"/>
        <w:rPr>
          <w:snapToGrid w:val="0"/>
        </w:rPr>
      </w:pPr>
      <w:r>
        <w:rPr>
          <w:rFonts w:hint="eastAsia"/>
          <w:snapToGrid w:val="0"/>
        </w:rPr>
        <w:t>水质</w:t>
      </w:r>
    </w:p>
    <w:p>
      <w:pPr>
        <w:pStyle w:val="59"/>
        <w:ind w:firstLine="420"/>
        <w:rPr>
          <w:rFonts w:ascii="Arial" w:hAnsi="Arial" w:cs="Arial"/>
          <w:snapToGrid w:val="0"/>
        </w:rPr>
      </w:pPr>
      <w:r>
        <w:rPr>
          <w:rFonts w:hint="eastAsia"/>
          <w:snapToGrid w:val="0"/>
        </w:rPr>
        <w:t>水质应符合</w:t>
      </w:r>
      <w:r>
        <w:rPr>
          <w:rFonts w:hint="eastAsia"/>
          <w:snapToGrid w:val="0"/>
          <w:lang w:val="en-US" w:eastAsia="zh-CN"/>
        </w:rPr>
        <w:t xml:space="preserve"> </w:t>
      </w:r>
      <w:r>
        <w:rPr>
          <w:snapToGrid w:val="0"/>
        </w:rPr>
        <w:t>GB 11607</w:t>
      </w:r>
      <w:r>
        <w:rPr>
          <w:rFonts w:hint="eastAsia"/>
          <w:snapToGrid w:val="0"/>
          <w:lang w:val="en-US" w:eastAsia="zh-CN"/>
        </w:rPr>
        <w:t xml:space="preserve"> </w:t>
      </w:r>
      <w:r>
        <w:rPr>
          <w:rFonts w:hint="eastAsia"/>
          <w:snapToGrid w:val="0"/>
        </w:rPr>
        <w:t>的规定。海水盐度</w:t>
      </w:r>
      <w:r>
        <w:rPr>
          <w:rFonts w:hint="eastAsia"/>
          <w:snapToGrid w:val="0"/>
          <w:vertAlign w:val="superscript"/>
        </w:rPr>
        <w:t xml:space="preserve"> </w:t>
      </w:r>
      <w:r>
        <w:rPr>
          <w:rFonts w:hint="eastAsia"/>
          <w:snapToGrid w:val="0"/>
        </w:rPr>
        <w:t>25～</w:t>
      </w:r>
      <w:r>
        <w:rPr>
          <w:rFonts w:hint="eastAsia"/>
          <w:snapToGrid w:val="0"/>
          <w:vertAlign w:val="superscript"/>
        </w:rPr>
        <w:t xml:space="preserve"> </w:t>
      </w:r>
      <w:r>
        <w:rPr>
          <w:rFonts w:hint="eastAsia"/>
          <w:snapToGrid w:val="0"/>
        </w:rPr>
        <w:t>35、水温 23</w:t>
      </w:r>
      <w:r>
        <w:rPr>
          <w:rFonts w:hint="eastAsia"/>
          <w:snapToGrid w:val="0"/>
          <w:vertAlign w:val="superscript"/>
        </w:rPr>
        <w:t xml:space="preserve"> </w:t>
      </w:r>
      <w:r>
        <w:rPr>
          <w:rFonts w:hint="eastAsia"/>
          <w:snapToGrid w:val="0"/>
        </w:rPr>
        <w:t>℃～32</w:t>
      </w:r>
      <w:r>
        <w:rPr>
          <w:rFonts w:hint="eastAsia"/>
          <w:snapToGrid w:val="0"/>
          <w:vertAlign w:val="superscript"/>
        </w:rPr>
        <w:t xml:space="preserve"> </w:t>
      </w:r>
      <w:r>
        <w:rPr>
          <w:rFonts w:hint="eastAsia"/>
          <w:snapToGrid w:val="0"/>
        </w:rPr>
        <w:t>℃、pH</w:t>
      </w:r>
      <w:r>
        <w:rPr>
          <w:rFonts w:hint="eastAsia"/>
          <w:snapToGrid w:val="0"/>
          <w:vertAlign w:val="superscript"/>
        </w:rPr>
        <w:t xml:space="preserve"> </w:t>
      </w:r>
      <w:r>
        <w:rPr>
          <w:rFonts w:hint="eastAsia"/>
          <w:snapToGrid w:val="0"/>
        </w:rPr>
        <w:t>7.5～8.5、溶解氧</w:t>
      </w:r>
      <w:r>
        <w:rPr>
          <w:rFonts w:hint="eastAsia"/>
          <w:snapToGrid w:val="0"/>
          <w:vertAlign w:val="superscript"/>
        </w:rPr>
        <w:t xml:space="preserve"> </w:t>
      </w:r>
      <w:r>
        <w:rPr>
          <w:rFonts w:ascii="Arial" w:hAnsi="Arial" w:cs="Arial"/>
          <w:snapToGrid w:val="0"/>
        </w:rPr>
        <w:t>≥</w:t>
      </w:r>
      <w:r>
        <w:rPr>
          <w:rFonts w:hint="default" w:ascii="Times New Roman" w:hAnsi="Times New Roman" w:cs="Times New Roman"/>
          <w:snapToGrid w:val="0"/>
          <w:lang w:val="en-US" w:eastAsia="zh-CN"/>
        </w:rPr>
        <w:t xml:space="preserve"> </w:t>
      </w:r>
      <w:r>
        <w:rPr>
          <w:rFonts w:hint="eastAsia"/>
          <w:snapToGrid w:val="0"/>
        </w:rPr>
        <w:t>5</w:t>
      </w:r>
      <w:r>
        <w:rPr>
          <w:rFonts w:hint="eastAsia"/>
          <w:snapToGrid w:val="0"/>
          <w:vertAlign w:val="superscript"/>
        </w:rPr>
        <w:t xml:space="preserve"> </w:t>
      </w:r>
      <w:r>
        <w:rPr>
          <w:rFonts w:hint="eastAsia"/>
          <w:snapToGrid w:val="0"/>
        </w:rPr>
        <w:t>mg/L 。</w:t>
      </w:r>
    </w:p>
    <w:p>
      <w:pPr>
        <w:pStyle w:val="107"/>
        <w:spacing w:before="312" w:after="312"/>
        <w:rPr>
          <w:snapToGrid w:val="0"/>
        </w:rPr>
      </w:pPr>
      <w:r>
        <w:rPr>
          <w:rFonts w:hint="eastAsia"/>
          <w:snapToGrid w:val="0"/>
        </w:rPr>
        <w:t>陆基池塘鱼种培育</w:t>
      </w:r>
    </w:p>
    <w:p>
      <w:pPr>
        <w:pStyle w:val="108"/>
        <w:spacing w:before="156" w:after="156"/>
        <w:rPr>
          <w:snapToGrid w:val="0"/>
        </w:rPr>
      </w:pPr>
      <w:r>
        <w:rPr>
          <w:rFonts w:hint="eastAsia"/>
          <w:snapToGrid w:val="0"/>
        </w:rPr>
        <w:t>主要设施</w:t>
      </w:r>
    </w:p>
    <w:p>
      <w:pPr>
        <w:pStyle w:val="68"/>
        <w:spacing w:before="156" w:after="156"/>
        <w:rPr>
          <w:snapToGrid w:val="0"/>
        </w:rPr>
      </w:pPr>
      <w:r>
        <w:rPr>
          <w:rFonts w:hint="eastAsia"/>
          <w:snapToGrid w:val="0"/>
        </w:rPr>
        <w:t>培育池</w:t>
      </w:r>
    </w:p>
    <w:p>
      <w:pPr>
        <w:pStyle w:val="59"/>
        <w:ind w:firstLine="420"/>
        <w:rPr>
          <w:snapToGrid w:val="0"/>
        </w:rPr>
      </w:pPr>
      <w:r>
        <w:rPr>
          <w:snapToGrid w:val="0"/>
        </w:rPr>
        <w:t>池塘面积</w:t>
      </w:r>
      <w:r>
        <w:rPr>
          <w:rFonts w:hint="eastAsia"/>
          <w:snapToGrid w:val="0"/>
          <w:lang w:val="en-US" w:eastAsia="zh-CN"/>
        </w:rPr>
        <w:t xml:space="preserve"> </w:t>
      </w:r>
      <w:r>
        <w:rPr>
          <w:rFonts w:ascii="Times New Roman"/>
          <w:snapToGrid w:val="0"/>
          <w:spacing w:val="-36"/>
          <w:vertAlign w:val="baseline"/>
        </w:rPr>
        <w:t xml:space="preserve"> </w:t>
      </w:r>
      <w:r>
        <w:rPr>
          <w:snapToGrid w:val="0"/>
        </w:rPr>
        <w:t>2/15</w:t>
      </w:r>
      <w:r>
        <w:rPr>
          <w:rFonts w:hint="eastAsia"/>
          <w:snapToGrid w:val="0"/>
          <w:vertAlign w:val="baseline"/>
        </w:rPr>
        <w:t xml:space="preserve"> </w:t>
      </w:r>
      <w:r>
        <w:rPr>
          <w:snapToGrid w:val="0"/>
        </w:rPr>
        <w:t>ha</w:t>
      </w:r>
      <w:r>
        <w:rPr>
          <w:rFonts w:hint="eastAsia"/>
          <w:snapToGrid w:val="0"/>
          <w:vertAlign w:val="superscript"/>
        </w:rPr>
        <w:t xml:space="preserve"> </w:t>
      </w:r>
      <w:r>
        <w:rPr>
          <w:snapToGrid w:val="0"/>
        </w:rPr>
        <w:t>～</w:t>
      </w:r>
      <w:r>
        <w:rPr>
          <w:rFonts w:hint="eastAsia"/>
          <w:snapToGrid w:val="0"/>
          <w:vertAlign w:val="superscript"/>
        </w:rPr>
        <w:t xml:space="preserve"> </w:t>
      </w:r>
      <w:r>
        <w:rPr>
          <w:snapToGrid w:val="0"/>
        </w:rPr>
        <w:t>6/15</w:t>
      </w:r>
      <w:r>
        <w:rPr>
          <w:rFonts w:hint="eastAsia"/>
          <w:snapToGrid w:val="0"/>
          <w:vertAlign w:val="baseline"/>
        </w:rPr>
        <w:t xml:space="preserve"> </w:t>
      </w:r>
      <w:r>
        <w:rPr>
          <w:snapToGrid w:val="0"/>
        </w:rPr>
        <w:t>ha，平均水深</w:t>
      </w:r>
      <w:r>
        <w:rPr>
          <w:rFonts w:hint="eastAsia"/>
          <w:snapToGrid w:val="0"/>
          <w:lang w:val="en-US" w:eastAsia="zh-CN"/>
        </w:rPr>
        <w:t xml:space="preserve"> </w:t>
      </w:r>
      <w:r>
        <w:rPr>
          <w:snapToGrid w:val="0"/>
        </w:rPr>
        <w:t>1.2</w:t>
      </w:r>
      <w:r>
        <w:rPr>
          <w:rFonts w:hint="eastAsia"/>
          <w:snapToGrid w:val="0"/>
          <w:vertAlign w:val="baseline"/>
        </w:rPr>
        <w:t xml:space="preserve"> </w:t>
      </w:r>
      <w:r>
        <w:rPr>
          <w:snapToGrid w:val="0"/>
        </w:rPr>
        <w:t>m</w:t>
      </w:r>
      <w:r>
        <w:rPr>
          <w:rFonts w:hint="eastAsia"/>
          <w:snapToGrid w:val="0"/>
          <w:vertAlign w:val="superscript"/>
        </w:rPr>
        <w:t xml:space="preserve"> </w:t>
      </w:r>
      <w:r>
        <w:rPr>
          <w:snapToGrid w:val="0"/>
        </w:rPr>
        <w:t>～</w:t>
      </w:r>
      <w:r>
        <w:rPr>
          <w:rFonts w:hint="eastAsia"/>
          <w:snapToGrid w:val="0"/>
          <w:vertAlign w:val="superscript"/>
        </w:rPr>
        <w:t xml:space="preserve"> </w:t>
      </w:r>
      <w:r>
        <w:rPr>
          <w:snapToGrid w:val="0"/>
        </w:rPr>
        <w:t>2.0</w:t>
      </w:r>
      <w:r>
        <w:rPr>
          <w:rFonts w:hint="eastAsia"/>
          <w:snapToGrid w:val="0"/>
          <w:vertAlign w:val="baseline"/>
        </w:rPr>
        <w:t xml:space="preserve"> </w:t>
      </w:r>
      <w:r>
        <w:rPr>
          <w:snapToGrid w:val="0"/>
        </w:rPr>
        <w:t>m。</w:t>
      </w:r>
    </w:p>
    <w:p>
      <w:pPr>
        <w:pStyle w:val="68"/>
        <w:spacing w:before="156" w:after="156"/>
        <w:rPr>
          <w:snapToGrid w:val="0"/>
        </w:rPr>
      </w:pPr>
      <w:r>
        <w:rPr>
          <w:rFonts w:hint="eastAsia"/>
          <w:snapToGrid w:val="0"/>
        </w:rPr>
        <w:t>配套设施与布局</w:t>
      </w:r>
    </w:p>
    <w:p>
      <w:pPr>
        <w:pStyle w:val="59"/>
        <w:ind w:firstLine="420"/>
        <w:rPr>
          <w:snapToGrid w:val="0"/>
        </w:rPr>
      </w:pPr>
      <w:r>
        <w:rPr>
          <w:snapToGrid w:val="0"/>
        </w:rPr>
        <w:t>配备增氧设施、进排水设施及应急发电机组</w:t>
      </w:r>
      <w:r>
        <w:rPr>
          <w:rFonts w:hint="eastAsia"/>
          <w:snapToGrid w:val="0"/>
        </w:rPr>
        <w:t>，设施与布局符合</w:t>
      </w:r>
      <w:r>
        <w:rPr>
          <w:rFonts w:hint="eastAsia"/>
          <w:snapToGrid w:val="0"/>
          <w:lang w:val="en-US" w:eastAsia="zh-CN"/>
        </w:rPr>
        <w:t xml:space="preserve"> </w:t>
      </w:r>
      <w:r>
        <w:t>GB/T</w:t>
      </w:r>
      <w:r>
        <w:rPr>
          <w:rFonts w:hint="eastAsia"/>
        </w:rPr>
        <w:t xml:space="preserve"> </w:t>
      </w:r>
      <w:r>
        <w:rPr>
          <w:rFonts w:hAnsi="宋体" w:cs="宋体"/>
          <w:snapToGrid w:val="0"/>
          <w:spacing w:val="-3"/>
        </w:rPr>
        <w:t>20014.13</w:t>
      </w:r>
      <w:r>
        <w:rPr>
          <w:rFonts w:hint="eastAsia" w:hAnsi="宋体" w:cs="宋体"/>
          <w:snapToGrid w:val="0"/>
          <w:spacing w:val="-3"/>
          <w:lang w:val="en-US" w:eastAsia="zh-CN"/>
        </w:rPr>
        <w:t xml:space="preserve"> </w:t>
      </w:r>
      <w:r>
        <w:rPr>
          <w:rFonts w:hAnsi="宋体" w:cs="宋体"/>
          <w:snapToGrid w:val="0"/>
          <w:spacing w:val="-3"/>
        </w:rPr>
        <w:t>的要求</w:t>
      </w:r>
      <w:r>
        <w:rPr>
          <w:rFonts w:hint="eastAsia" w:hAnsi="宋体" w:cs="宋体"/>
          <w:snapToGrid w:val="0"/>
          <w:spacing w:val="-3"/>
        </w:rPr>
        <w:t>。</w:t>
      </w:r>
    </w:p>
    <w:p>
      <w:pPr>
        <w:pStyle w:val="108"/>
        <w:spacing w:before="156" w:after="156"/>
        <w:rPr>
          <w:snapToGrid w:val="0"/>
          <w:lang w:eastAsia="en-US"/>
        </w:rPr>
      </w:pPr>
      <w:r>
        <w:rPr>
          <w:rFonts w:hint="eastAsia"/>
          <w:snapToGrid w:val="0"/>
          <w:lang w:eastAsia="en-US"/>
        </w:rPr>
        <w:t>培育池准备</w:t>
      </w:r>
    </w:p>
    <w:p>
      <w:pPr>
        <w:pStyle w:val="59"/>
        <w:ind w:firstLine="420"/>
        <w:rPr>
          <w:snapToGrid w:val="0"/>
        </w:rPr>
      </w:pPr>
      <w:r>
        <w:rPr>
          <w:snapToGrid w:val="0"/>
          <w:lang w:eastAsia="en-US"/>
        </w:rPr>
        <w:t>排干池水，清除池底淤泥</w:t>
      </w:r>
      <w:r>
        <w:rPr>
          <w:rFonts w:hint="eastAsia"/>
          <w:snapToGrid w:val="0"/>
        </w:rPr>
        <w:t>，用生石灰</w:t>
      </w:r>
      <w:r>
        <w:rPr>
          <w:snapToGrid w:val="0"/>
          <w:lang w:eastAsia="en-US"/>
        </w:rPr>
        <w:t>（900</w:t>
      </w:r>
      <w:r>
        <w:rPr>
          <w:rFonts w:hint="eastAsia"/>
          <w:snapToGrid w:val="0"/>
          <w:vertAlign w:val="baseline"/>
        </w:rPr>
        <w:t xml:space="preserve"> </w:t>
      </w:r>
      <w:r>
        <w:rPr>
          <w:snapToGrid w:val="0"/>
          <w:lang w:eastAsia="en-US"/>
        </w:rPr>
        <w:t>kg/ha</w:t>
      </w:r>
      <w:r>
        <w:rPr>
          <w:rFonts w:hint="eastAsia"/>
          <w:snapToGrid w:val="0"/>
          <w:lang w:val="en-US" w:eastAsia="zh-CN"/>
        </w:rPr>
        <w:t xml:space="preserve"> </w:t>
      </w:r>
      <w:r>
        <w:rPr>
          <w:snapToGrid w:val="0"/>
          <w:lang w:eastAsia="en-US"/>
        </w:rPr>
        <w:t>～</w:t>
      </w:r>
      <w:r>
        <w:rPr>
          <w:rFonts w:hint="eastAsia"/>
          <w:snapToGrid w:val="0"/>
          <w:lang w:val="en-US" w:eastAsia="zh-CN"/>
        </w:rPr>
        <w:t xml:space="preserve"> </w:t>
      </w:r>
      <w:r>
        <w:rPr>
          <w:snapToGrid w:val="0"/>
          <w:lang w:eastAsia="en-US"/>
        </w:rPr>
        <w:t>1050</w:t>
      </w:r>
      <w:r>
        <w:rPr>
          <w:rFonts w:hint="eastAsia"/>
          <w:snapToGrid w:val="0"/>
          <w:vertAlign w:val="baseline"/>
        </w:rPr>
        <w:t xml:space="preserve"> </w:t>
      </w:r>
      <w:r>
        <w:rPr>
          <w:snapToGrid w:val="0"/>
          <w:lang w:eastAsia="en-US"/>
        </w:rPr>
        <w:t>kg/ha）</w:t>
      </w:r>
      <w:r>
        <w:rPr>
          <w:rFonts w:hint="eastAsia"/>
          <w:snapToGrid w:val="0"/>
        </w:rPr>
        <w:t>或漂白粉（300</w:t>
      </w:r>
      <w:r>
        <w:rPr>
          <w:rFonts w:hint="default" w:ascii="Times New Roman"/>
          <w:snapToGrid w:val="0"/>
          <w:lang w:val="en-US" w:eastAsia="zh-CN"/>
        </w:rPr>
        <w:t xml:space="preserve"> </w:t>
      </w:r>
      <w:r>
        <w:rPr>
          <w:rFonts w:hint="eastAsia"/>
          <w:snapToGrid w:val="0"/>
        </w:rPr>
        <w:t>kg</w:t>
      </w:r>
      <w:r>
        <w:rPr>
          <w:snapToGrid w:val="0"/>
          <w:lang w:eastAsia="en-US"/>
        </w:rPr>
        <w:t>/ha</w:t>
      </w:r>
      <w:r>
        <w:rPr>
          <w:rFonts w:hint="eastAsia"/>
          <w:snapToGrid w:val="0"/>
        </w:rPr>
        <w:t>）进行干池清塘，生石灰干池清塘</w:t>
      </w:r>
      <w:r>
        <w:rPr>
          <w:rFonts w:hint="eastAsia"/>
          <w:snapToGrid w:val="0"/>
          <w:spacing w:val="-39"/>
          <w:lang w:val="en-US" w:eastAsia="zh-CN"/>
        </w:rPr>
        <w:t xml:space="preserve">  </w:t>
      </w:r>
      <w:r>
        <w:rPr>
          <w:snapToGrid w:val="0"/>
          <w:spacing w:val="-2"/>
          <w:lang w:eastAsia="en-US"/>
        </w:rPr>
        <w:t>7</w:t>
      </w:r>
      <w:r>
        <w:rPr>
          <w:rFonts w:hint="eastAsia"/>
          <w:snapToGrid w:val="0"/>
          <w:spacing w:val="-2"/>
          <w:lang w:val="en-US" w:eastAsia="zh-CN"/>
        </w:rPr>
        <w:t xml:space="preserve"> </w:t>
      </w:r>
      <w:r>
        <w:rPr>
          <w:snapToGrid w:val="0"/>
          <w:spacing w:val="-54"/>
          <w:lang w:eastAsia="en-US"/>
        </w:rPr>
        <w:t xml:space="preserve"> </w:t>
      </w:r>
      <w:r>
        <w:rPr>
          <w:snapToGrid w:val="0"/>
          <w:spacing w:val="-2"/>
          <w:lang w:eastAsia="en-US"/>
        </w:rPr>
        <w:t>d</w:t>
      </w:r>
      <w:r>
        <w:rPr>
          <w:rFonts w:hint="eastAsia"/>
          <w:snapToGrid w:val="0"/>
          <w:vertAlign w:val="superscript"/>
        </w:rPr>
        <w:t xml:space="preserve"> </w:t>
      </w:r>
      <w:r>
        <w:rPr>
          <w:snapToGrid w:val="0"/>
          <w:spacing w:val="-2"/>
          <w:lang w:eastAsia="en-US"/>
        </w:rPr>
        <w:t>～</w:t>
      </w:r>
      <w:r>
        <w:rPr>
          <w:rFonts w:hint="eastAsia"/>
          <w:snapToGrid w:val="0"/>
          <w:vertAlign w:val="superscript"/>
        </w:rPr>
        <w:t xml:space="preserve"> </w:t>
      </w:r>
      <w:r>
        <w:rPr>
          <w:snapToGrid w:val="0"/>
          <w:spacing w:val="-2"/>
          <w:lang w:eastAsia="en-US"/>
        </w:rPr>
        <w:t>10</w:t>
      </w:r>
      <w:r>
        <w:rPr>
          <w:rFonts w:hint="eastAsia"/>
          <w:snapToGrid w:val="0"/>
          <w:spacing w:val="-2"/>
          <w:lang w:val="en-US" w:eastAsia="zh-CN"/>
        </w:rPr>
        <w:t xml:space="preserve"> </w:t>
      </w:r>
      <w:r>
        <w:rPr>
          <w:rFonts w:hint="eastAsia"/>
          <w:snapToGrid w:val="0"/>
          <w:spacing w:val="-53"/>
          <w:lang w:val="en-US" w:eastAsia="zh-CN"/>
        </w:rPr>
        <w:t xml:space="preserve"> </w:t>
      </w:r>
      <w:r>
        <w:rPr>
          <w:snapToGrid w:val="0"/>
          <w:spacing w:val="-2"/>
          <w:lang w:eastAsia="en-US"/>
        </w:rPr>
        <w:t>d</w:t>
      </w:r>
      <w:r>
        <w:rPr>
          <w:snapToGrid w:val="0"/>
          <w:spacing w:val="-43"/>
          <w:lang w:eastAsia="en-US"/>
        </w:rPr>
        <w:t xml:space="preserve"> </w:t>
      </w:r>
      <w:r>
        <w:rPr>
          <w:snapToGrid w:val="0"/>
          <w:spacing w:val="-2"/>
          <w:lang w:eastAsia="en-US"/>
        </w:rPr>
        <w:t>后进水</w:t>
      </w:r>
      <w:r>
        <w:rPr>
          <w:rFonts w:hint="eastAsia"/>
          <w:snapToGrid w:val="0"/>
          <w:spacing w:val="-2"/>
        </w:rPr>
        <w:t>，漂白粉干池清塘</w:t>
      </w:r>
      <w:r>
        <w:rPr>
          <w:rFonts w:hint="eastAsia"/>
          <w:snapToGrid w:val="0"/>
          <w:spacing w:val="-2"/>
          <w:lang w:val="en-US" w:eastAsia="zh-CN"/>
        </w:rPr>
        <w:t xml:space="preserve"> </w:t>
      </w:r>
      <w:r>
        <w:rPr>
          <w:rFonts w:hint="eastAsia"/>
          <w:snapToGrid w:val="0"/>
          <w:spacing w:val="-2"/>
        </w:rPr>
        <w:t>1</w:t>
      </w:r>
      <w:r>
        <w:rPr>
          <w:rFonts w:hint="eastAsia"/>
          <w:snapToGrid w:val="0"/>
          <w:spacing w:val="-2"/>
          <w:lang w:val="en-US" w:eastAsia="zh-CN"/>
        </w:rPr>
        <w:t xml:space="preserve"> d </w:t>
      </w:r>
      <w:r>
        <w:rPr>
          <w:rFonts w:hint="eastAsia" w:ascii="仿宋" w:hAnsi="仿宋" w:eastAsia="仿宋" w:cs="仿宋"/>
          <w:snapToGrid w:val="0"/>
          <w:lang w:bidi="ar"/>
        </w:rPr>
        <w:t>～</w:t>
      </w:r>
      <w:r>
        <w:rPr>
          <w:rFonts w:hint="eastAsia" w:ascii="仿宋" w:hAnsi="仿宋" w:eastAsia="仿宋" w:cs="仿宋"/>
          <w:snapToGrid w:val="0"/>
          <w:lang w:val="en-US" w:eastAsia="zh-CN" w:bidi="ar"/>
        </w:rPr>
        <w:t xml:space="preserve"> </w:t>
      </w:r>
      <w:r>
        <w:rPr>
          <w:rFonts w:hint="eastAsia"/>
          <w:snapToGrid w:val="0"/>
          <w:spacing w:val="-2"/>
        </w:rPr>
        <w:t>2</w:t>
      </w:r>
      <w:r>
        <w:rPr>
          <w:rStyle w:val="35"/>
          <w:rFonts w:hint="default" w:ascii="Times New Roman" w:hAnsi="Times New Roman"/>
          <w:kern w:val="2"/>
          <w:lang w:val="en-US" w:eastAsia="zh-CN"/>
        </w:rPr>
        <w:t xml:space="preserve"> </w:t>
      </w:r>
      <w:r>
        <w:rPr>
          <w:rFonts w:hint="eastAsia"/>
          <w:snapToGrid w:val="0"/>
          <w:spacing w:val="-2"/>
          <w:lang w:val="en-US" w:eastAsia="zh-CN"/>
        </w:rPr>
        <w:t>d</w:t>
      </w:r>
      <w:r>
        <w:rPr>
          <w:rFonts w:hint="eastAsia"/>
          <w:snapToGrid w:val="0"/>
          <w:spacing w:val="-2"/>
        </w:rPr>
        <w:t>后进水，利用漂白粉带水消毒</w:t>
      </w:r>
      <w:r>
        <w:rPr>
          <w:rFonts w:hint="eastAsia"/>
          <w:snapToGrid w:val="0"/>
        </w:rPr>
        <w:t>（200</w:t>
      </w:r>
      <w:r>
        <w:rPr>
          <w:rFonts w:hint="eastAsia"/>
          <w:snapToGrid w:val="0"/>
          <w:lang w:val="en-US" w:eastAsia="zh-CN"/>
        </w:rPr>
        <w:t xml:space="preserve"> </w:t>
      </w:r>
      <w:r>
        <w:rPr>
          <w:rFonts w:hint="eastAsia"/>
          <w:snapToGrid w:val="0"/>
        </w:rPr>
        <w:t>kg/</w:t>
      </w:r>
      <w:r>
        <w:rPr>
          <w:snapToGrid w:val="0"/>
          <w:lang w:eastAsia="en-US"/>
        </w:rPr>
        <w:t>ha</w:t>
      </w:r>
      <w:r>
        <w:rPr>
          <w:rFonts w:hint="eastAsia"/>
          <w:snapToGrid w:val="0"/>
        </w:rPr>
        <w:t>·m），3</w:t>
      </w:r>
      <w:r>
        <w:rPr>
          <w:rFonts w:hint="eastAsia"/>
          <w:snapToGrid w:val="0"/>
          <w:lang w:val="en-US" w:eastAsia="zh-CN"/>
        </w:rPr>
        <w:t xml:space="preserve"> d</w:t>
      </w:r>
      <w:r>
        <w:rPr>
          <w:rFonts w:hint="eastAsia"/>
          <w:snapToGrid w:val="0"/>
        </w:rPr>
        <w:t>后可投放鱼种。</w:t>
      </w:r>
    </w:p>
    <w:p>
      <w:pPr>
        <w:pStyle w:val="108"/>
        <w:spacing w:before="156" w:after="156"/>
        <w:rPr>
          <w:snapToGrid w:val="0"/>
        </w:rPr>
      </w:pPr>
      <w:r>
        <w:rPr>
          <w:rFonts w:hint="eastAsia"/>
          <w:snapToGrid w:val="0"/>
        </w:rPr>
        <w:t>鱼种选择</w:t>
      </w:r>
    </w:p>
    <w:p>
      <w:pPr>
        <w:pStyle w:val="59"/>
        <w:ind w:left="199" w:leftChars="95" w:firstLine="210" w:firstLineChars="100"/>
        <w:rPr>
          <w:rFonts w:ascii="Arial" w:hAnsi="Arial" w:eastAsia="Arial" w:cs="Arial"/>
          <w:snapToGrid w:val="0"/>
        </w:rPr>
      </w:pPr>
      <w:r>
        <w:rPr>
          <w:rFonts w:hint="eastAsia"/>
          <w:snapToGrid w:val="0"/>
          <w:lang w:bidi="ar"/>
        </w:rPr>
        <w:t>选择</w:t>
      </w:r>
      <w:r>
        <w:rPr>
          <w:rFonts w:hint="eastAsia"/>
        </w:rPr>
        <w:t>体表干净、横纹清晰、色泽明亮，摄食快、活力强</w:t>
      </w:r>
      <w:r>
        <w:rPr>
          <w:rFonts w:hint="eastAsia" w:ascii="Arial" w:hAnsi="Arial" w:cs="Arial"/>
          <w:snapToGrid w:val="0"/>
          <w:spacing w:val="-3"/>
        </w:rPr>
        <w:t>、</w:t>
      </w:r>
      <w:r>
        <w:rPr>
          <w:rFonts w:hint="eastAsia"/>
          <w:snapToGrid w:val="0"/>
          <w:lang w:bidi="ar"/>
        </w:rPr>
        <w:t>无病、无伤、无畸形的同一批鱼种，</w:t>
      </w:r>
      <w:r>
        <w:rPr>
          <w:rFonts w:hint="eastAsia"/>
          <w:snapToGrid w:val="0"/>
        </w:rPr>
        <w:t>体</w:t>
      </w:r>
      <w:r>
        <w:rPr>
          <w:rFonts w:hint="eastAsia"/>
          <w:snapToGrid w:val="0"/>
          <w:lang w:bidi="ar"/>
        </w:rPr>
        <w:t>重1</w:t>
      </w:r>
      <w:r>
        <w:rPr>
          <w:snapToGrid w:val="0"/>
          <w:lang w:bidi="ar"/>
        </w:rPr>
        <w:t> </w:t>
      </w:r>
      <w:r>
        <w:rPr>
          <w:rFonts w:hint="eastAsia"/>
          <w:snapToGrid w:val="0"/>
          <w:lang w:bidi="ar"/>
        </w:rPr>
        <w:t>g</w:t>
      </w:r>
      <w:r>
        <w:rPr>
          <w:rFonts w:hint="eastAsia"/>
          <w:snapToGrid w:val="0"/>
          <w:lang w:val="en-US" w:eastAsia="zh-CN" w:bidi="ar"/>
        </w:rPr>
        <w:t xml:space="preserve"> </w:t>
      </w:r>
      <w:r>
        <w:rPr>
          <w:rFonts w:hint="eastAsia" w:ascii="宋体" w:hAnsi="宋体" w:eastAsia="宋体" w:cs="宋体"/>
          <w:snapToGrid w:val="0"/>
          <w:lang w:bidi="ar"/>
        </w:rPr>
        <w:t>～</w:t>
      </w:r>
      <w:r>
        <w:rPr>
          <w:rFonts w:hint="eastAsia" w:hAnsi="宋体" w:cs="宋体"/>
          <w:snapToGrid w:val="0"/>
          <w:lang w:val="en-US" w:eastAsia="zh-CN" w:bidi="ar"/>
        </w:rPr>
        <w:t xml:space="preserve"> </w:t>
      </w:r>
      <w:r>
        <w:rPr>
          <w:rFonts w:hint="eastAsia"/>
          <w:snapToGrid w:val="0"/>
          <w:lang w:val="en-US" w:eastAsia="zh-CN" w:bidi="ar"/>
        </w:rPr>
        <w:t>2</w:t>
      </w:r>
      <w:r>
        <w:rPr>
          <w:rFonts w:hint="default" w:ascii="Times New Roman"/>
          <w:snapToGrid w:val="0"/>
          <w:lang w:val="en-US" w:eastAsia="zh-CN" w:bidi="ar"/>
        </w:rPr>
        <w:t xml:space="preserve"> </w:t>
      </w:r>
      <w:r>
        <w:rPr>
          <w:rFonts w:hint="eastAsia"/>
          <w:snapToGrid w:val="0"/>
          <w:lang w:val="en-US" w:eastAsia="zh-CN" w:bidi="ar"/>
        </w:rPr>
        <w:t>g</w:t>
      </w:r>
      <w:r>
        <w:rPr>
          <w:rFonts w:hint="eastAsia"/>
          <w:snapToGrid w:val="0"/>
        </w:rPr>
        <w:t>。</w:t>
      </w:r>
    </w:p>
    <w:p>
      <w:pPr>
        <w:pStyle w:val="108"/>
        <w:spacing w:before="156" w:after="156"/>
        <w:rPr>
          <w:snapToGrid w:val="0"/>
        </w:rPr>
      </w:pPr>
      <w:r>
        <w:rPr>
          <w:rFonts w:hint="eastAsia"/>
          <w:snapToGrid w:val="0"/>
        </w:rPr>
        <w:t>苗种运输</w:t>
      </w:r>
    </w:p>
    <w:p>
      <w:pPr>
        <w:pStyle w:val="68"/>
        <w:spacing w:before="156" w:after="156"/>
        <w:rPr>
          <w:snapToGrid w:val="0"/>
        </w:rPr>
      </w:pPr>
      <w:r>
        <w:rPr>
          <w:rFonts w:hint="eastAsia"/>
          <w:snapToGrid w:val="0"/>
          <w:lang w:val="en-US" w:eastAsia="zh-CN"/>
        </w:rPr>
        <w:t>运输</w:t>
      </w:r>
      <w:r>
        <w:rPr>
          <w:rFonts w:hint="eastAsia"/>
          <w:snapToGrid w:val="0"/>
        </w:rPr>
        <w:t>准备</w:t>
      </w:r>
    </w:p>
    <w:p>
      <w:pPr>
        <w:pStyle w:val="59"/>
        <w:ind w:firstLine="420"/>
        <w:rPr>
          <w:rFonts w:ascii="Arial" w:hAnsi="Arial" w:eastAsia="Arial" w:cs="Arial"/>
          <w:snapToGrid w:val="0"/>
        </w:rPr>
      </w:pPr>
      <w:r>
        <w:rPr>
          <w:rFonts w:hint="eastAsia"/>
          <w:snapToGrid w:val="0"/>
          <w:lang w:bidi="ar"/>
        </w:rPr>
        <w:t>根据运输鱼苗的规格、数量和天气状况，确定运输工具、运输方式、运输时间、运输路线、运输密度。做好装运工具的检查、清洗与消毒工作。</w:t>
      </w:r>
      <w:r>
        <w:rPr>
          <w:rFonts w:ascii="Times New Roman"/>
          <w:snapToGrid w:val="0"/>
          <w:lang w:bidi="ar"/>
        </w:rPr>
        <w:t xml:space="preserve"> </w:t>
      </w:r>
    </w:p>
    <w:p>
      <w:pPr>
        <w:pStyle w:val="68"/>
        <w:spacing w:before="156" w:after="156"/>
        <w:rPr>
          <w:snapToGrid w:val="0"/>
        </w:rPr>
      </w:pPr>
      <w:r>
        <w:rPr>
          <w:rFonts w:hint="eastAsia"/>
          <w:snapToGrid w:val="0"/>
        </w:rPr>
        <w:t>检验、检疫</w:t>
      </w:r>
      <w:r>
        <w:rPr>
          <w:snapToGrid w:val="0"/>
        </w:rPr>
        <w:t xml:space="preserve"> </w:t>
      </w:r>
    </w:p>
    <w:p>
      <w:pPr>
        <w:pStyle w:val="59"/>
        <w:ind w:firstLine="420"/>
        <w:rPr>
          <w:rFonts w:ascii="Arial" w:hAnsi="Arial" w:eastAsia="Arial" w:cs="Arial"/>
          <w:snapToGrid w:val="0"/>
        </w:rPr>
      </w:pPr>
      <w:r>
        <w:rPr>
          <w:rFonts w:hint="eastAsia"/>
          <w:snapToGrid w:val="0"/>
          <w:lang w:bidi="ar"/>
        </w:rPr>
        <w:t xml:space="preserve">鱼苗采购前，应根据供需双方的协议对鱼苗的规格、质量进行检验，经检验合格的苗种方可外运。苗种异地运输应进行检疫，并凭检疫证方可运输。 </w:t>
      </w:r>
    </w:p>
    <w:p>
      <w:pPr>
        <w:pStyle w:val="68"/>
        <w:spacing w:before="156" w:after="156"/>
        <w:rPr>
          <w:snapToGrid w:val="0"/>
        </w:rPr>
      </w:pPr>
      <w:r>
        <w:rPr>
          <w:rFonts w:hint="eastAsia"/>
          <w:snapToGrid w:val="0"/>
        </w:rPr>
        <w:t>拉网锻炼和停食</w:t>
      </w:r>
      <w:r>
        <w:rPr>
          <w:snapToGrid w:val="0"/>
        </w:rPr>
        <w:t xml:space="preserve"> </w:t>
      </w:r>
    </w:p>
    <w:p>
      <w:pPr>
        <w:pStyle w:val="59"/>
        <w:ind w:firstLine="420"/>
        <w:rPr>
          <w:snapToGrid w:val="0"/>
          <w:lang w:bidi="ar"/>
        </w:rPr>
      </w:pPr>
      <w:r>
        <w:rPr>
          <w:rFonts w:hint="eastAsia"/>
          <w:snapToGrid w:val="0"/>
          <w:lang w:bidi="ar"/>
        </w:rPr>
        <w:t>应符合</w:t>
      </w:r>
      <w:r>
        <w:rPr>
          <w:rFonts w:hint="eastAsia"/>
          <w:snapToGrid w:val="0"/>
          <w:lang w:val="en-US" w:eastAsia="zh-CN" w:bidi="ar"/>
        </w:rPr>
        <w:t xml:space="preserve"> </w:t>
      </w:r>
      <w:r>
        <w:rPr>
          <w:rFonts w:hint="eastAsia"/>
          <w:snapToGrid w:val="0"/>
          <w:lang w:bidi="ar"/>
        </w:rPr>
        <w:t>SC/T 1008 的规定。苗种出塘前，拉网锻炼</w:t>
      </w:r>
      <w:r>
        <w:rPr>
          <w:rFonts w:hint="eastAsia"/>
          <w:snapToGrid w:val="0"/>
          <w:vertAlign w:val="superscript"/>
        </w:rPr>
        <w:t xml:space="preserve"> </w:t>
      </w:r>
      <w:r>
        <w:rPr>
          <w:rFonts w:hint="eastAsia" w:ascii="Times New Roman"/>
          <w:snapToGrid w:val="0"/>
          <w:lang w:bidi="ar"/>
        </w:rPr>
        <w:t>1</w:t>
      </w:r>
      <w:r>
        <w:rPr>
          <w:rFonts w:hint="eastAsia" w:ascii="Times New Roman"/>
          <w:snapToGrid w:val="0"/>
          <w:lang w:val="en-US" w:eastAsia="zh-CN" w:bidi="ar"/>
        </w:rPr>
        <w:t xml:space="preserve"> </w:t>
      </w:r>
      <w:r>
        <w:rPr>
          <w:rFonts w:hint="eastAsia" w:ascii="Times New Roman"/>
          <w:snapToGrid w:val="0"/>
          <w:lang w:bidi="ar"/>
        </w:rPr>
        <w:t>次</w:t>
      </w:r>
      <w:r>
        <w:rPr>
          <w:rFonts w:hint="eastAsia"/>
          <w:snapToGrid w:val="0"/>
          <w:lang w:bidi="ar"/>
        </w:rPr>
        <w:t>，拉网前停喂</w:t>
      </w:r>
      <w:r>
        <w:rPr>
          <w:rFonts w:hint="eastAsia"/>
          <w:snapToGrid w:val="0"/>
          <w:lang w:val="en-US" w:eastAsia="zh-CN" w:bidi="ar"/>
        </w:rPr>
        <w:t xml:space="preserve"> </w:t>
      </w:r>
      <w:r>
        <w:rPr>
          <w:rFonts w:hint="eastAsia"/>
          <w:snapToGrid w:val="0"/>
          <w:lang w:bidi="ar"/>
        </w:rPr>
        <w:t>1</w:t>
      </w:r>
      <w:r>
        <w:rPr>
          <w:rFonts w:hint="eastAsia"/>
          <w:snapToGrid w:val="0"/>
          <w:lang w:val="en-US" w:eastAsia="zh-CN" w:bidi="ar"/>
        </w:rPr>
        <w:t xml:space="preserve"> </w:t>
      </w:r>
      <w:r>
        <w:rPr>
          <w:rFonts w:hint="eastAsia"/>
          <w:snapToGrid w:val="0"/>
          <w:lang w:bidi="ar"/>
        </w:rPr>
        <w:t>餐，拉网时间选择在晴天上午</w:t>
      </w:r>
      <w:r>
        <w:rPr>
          <w:rFonts w:hint="default" w:ascii="Times New Roman"/>
          <w:snapToGrid w:val="0"/>
          <w:lang w:bidi="ar"/>
        </w:rPr>
        <w:t>7</w:t>
      </w:r>
      <w:r>
        <w:rPr>
          <w:rFonts w:hint="default" w:ascii="Times New Roman"/>
          <w:snapToGrid w:val="0"/>
          <w:lang w:eastAsia="zh-CN" w:bidi="ar"/>
        </w:rPr>
        <w:t>：</w:t>
      </w:r>
      <w:r>
        <w:rPr>
          <w:rFonts w:hint="default" w:ascii="Times New Roman"/>
          <w:snapToGrid w:val="0"/>
          <w:lang w:val="en-US" w:eastAsia="zh-CN" w:bidi="ar"/>
        </w:rPr>
        <w:t>00</w:t>
      </w:r>
      <w:r>
        <w:rPr>
          <w:rFonts w:hint="eastAsia" w:ascii="仿宋" w:hAnsi="仿宋" w:eastAsia="仿宋" w:cs="仿宋"/>
          <w:snapToGrid w:val="0"/>
          <w:lang w:bidi="ar"/>
        </w:rPr>
        <w:t xml:space="preserve">～ </w:t>
      </w:r>
      <w:r>
        <w:rPr>
          <w:rFonts w:hint="default" w:ascii="Times New Roman"/>
          <w:snapToGrid w:val="0"/>
          <w:lang w:bidi="ar"/>
        </w:rPr>
        <w:t>9</w:t>
      </w:r>
      <w:r>
        <w:rPr>
          <w:rFonts w:hint="default" w:ascii="Times New Roman"/>
          <w:snapToGrid w:val="0"/>
          <w:lang w:eastAsia="zh-CN" w:bidi="ar"/>
        </w:rPr>
        <w:t>：</w:t>
      </w:r>
      <w:r>
        <w:rPr>
          <w:rFonts w:hint="default" w:ascii="Times New Roman"/>
          <w:snapToGrid w:val="0"/>
          <w:lang w:val="en-US" w:eastAsia="zh-CN" w:bidi="ar"/>
        </w:rPr>
        <w:t>00</w:t>
      </w:r>
      <w:r>
        <w:rPr>
          <w:rFonts w:hint="eastAsia"/>
          <w:snapToGrid w:val="0"/>
          <w:lang w:bidi="ar"/>
        </w:rPr>
        <w:t>，密集</w:t>
      </w:r>
      <w:r>
        <w:rPr>
          <w:rFonts w:hint="eastAsia"/>
          <w:snapToGrid w:val="0"/>
          <w:lang w:val="en-US" w:eastAsia="zh-CN" w:bidi="ar"/>
        </w:rPr>
        <w:t xml:space="preserve"> </w:t>
      </w:r>
      <w:r>
        <w:rPr>
          <w:rFonts w:hint="eastAsia"/>
          <w:snapToGrid w:val="0"/>
          <w:lang w:bidi="ar"/>
        </w:rPr>
        <w:t>30 min</w:t>
      </w:r>
      <w:r>
        <w:rPr>
          <w:rFonts w:hint="eastAsia" w:ascii="仿宋" w:hAnsi="仿宋" w:eastAsia="仿宋" w:cs="仿宋"/>
          <w:snapToGrid w:val="0"/>
          <w:lang w:bidi="ar"/>
        </w:rPr>
        <w:t>～</w:t>
      </w:r>
      <w:r>
        <w:rPr>
          <w:rFonts w:hint="eastAsia"/>
          <w:snapToGrid w:val="0"/>
          <w:lang w:bidi="ar"/>
        </w:rPr>
        <w:t>60 min。</w:t>
      </w:r>
    </w:p>
    <w:p>
      <w:pPr>
        <w:pStyle w:val="68"/>
        <w:spacing w:before="156" w:after="156"/>
        <w:rPr>
          <w:snapToGrid w:val="0"/>
        </w:rPr>
      </w:pPr>
      <w:r>
        <w:rPr>
          <w:rFonts w:hint="eastAsia"/>
          <w:snapToGrid w:val="0"/>
        </w:rPr>
        <w:t>运输</w:t>
      </w:r>
    </w:p>
    <w:p>
      <w:pPr>
        <w:pStyle w:val="59"/>
        <w:ind w:firstLine="408"/>
        <w:rPr>
          <w:snapToGrid w:val="0"/>
        </w:rPr>
      </w:pPr>
      <w:r>
        <w:rPr>
          <w:rFonts w:hint="eastAsia"/>
          <w:snapToGrid w:val="0"/>
          <w:spacing w:val="-3"/>
        </w:rPr>
        <w:t>鱼苗运输常采用汽车运输，汽车运</w:t>
      </w:r>
      <w:r>
        <w:rPr>
          <w:rFonts w:hint="eastAsia"/>
          <w:snapToGrid w:val="0"/>
        </w:rPr>
        <w:t>输具体方法可按</w:t>
      </w:r>
      <w:r>
        <w:rPr>
          <w:rFonts w:hint="eastAsia"/>
          <w:snapToGrid w:val="0"/>
          <w:lang w:val="en-US" w:eastAsia="zh-CN"/>
        </w:rPr>
        <w:t xml:space="preserve"> </w:t>
      </w:r>
      <w:r>
        <w:rPr>
          <w:rFonts w:hint="eastAsia"/>
          <w:snapToGrid w:val="0"/>
        </w:rPr>
        <w:t>SC/T1075 规定执行。运输密度</w:t>
      </w:r>
      <w:r>
        <w:rPr>
          <w:rFonts w:hint="eastAsia"/>
          <w:snapToGrid w:val="0"/>
          <w:lang w:val="en-US" w:eastAsia="zh-CN"/>
        </w:rPr>
        <w:t>及中途换水次数</w:t>
      </w:r>
      <w:r>
        <w:rPr>
          <w:rFonts w:hint="eastAsia"/>
          <w:snapToGrid w:val="0"/>
        </w:rPr>
        <w:t>视运输水温、运输距离和苗种规格等因素而定。</w:t>
      </w:r>
    </w:p>
    <w:p>
      <w:pPr>
        <w:pStyle w:val="59"/>
        <w:ind w:firstLine="416"/>
        <w:rPr>
          <w:snapToGrid w:val="0"/>
        </w:rPr>
      </w:pPr>
      <w:r>
        <w:rPr>
          <w:rFonts w:hint="eastAsia"/>
          <w:snapToGrid w:val="0"/>
          <w:spacing w:val="-1"/>
        </w:rPr>
        <w:t>运输水温在</w:t>
      </w:r>
      <w:r>
        <w:rPr>
          <w:rFonts w:hint="eastAsia"/>
          <w:snapToGrid w:val="0"/>
          <w:vertAlign w:val="baseline"/>
        </w:rPr>
        <w:t xml:space="preserve"> </w:t>
      </w:r>
      <w:r>
        <w:rPr>
          <w:rFonts w:hint="eastAsia"/>
          <w:snapToGrid w:val="0"/>
          <w:spacing w:val="-1"/>
        </w:rPr>
        <w:t>23</w:t>
      </w:r>
      <w:r>
        <w:rPr>
          <w:rFonts w:hint="eastAsia"/>
          <w:snapToGrid w:val="0"/>
          <w:vertAlign w:val="baseline"/>
        </w:rPr>
        <w:t xml:space="preserve"> </w:t>
      </w:r>
      <w:r>
        <w:rPr>
          <w:rFonts w:hint="eastAsia"/>
          <w:snapToGrid w:val="0"/>
          <w:spacing w:val="-1"/>
        </w:rPr>
        <w:t>℃</w:t>
      </w:r>
      <w:r>
        <w:rPr>
          <w:rFonts w:hint="eastAsia"/>
          <w:snapToGrid w:val="0"/>
          <w:vertAlign w:val="superscript"/>
        </w:rPr>
        <w:t xml:space="preserve"> </w:t>
      </w:r>
      <w:r>
        <w:rPr>
          <w:rFonts w:hint="eastAsia" w:ascii="仿宋" w:hAnsi="仿宋" w:eastAsia="仿宋" w:cs="仿宋"/>
          <w:snapToGrid w:val="0"/>
          <w:spacing w:val="-1"/>
        </w:rPr>
        <w:t>～</w:t>
      </w:r>
      <w:r>
        <w:rPr>
          <w:rFonts w:hint="eastAsia"/>
          <w:snapToGrid w:val="0"/>
          <w:vertAlign w:val="superscript"/>
        </w:rPr>
        <w:t xml:space="preserve"> </w:t>
      </w:r>
      <w:r>
        <w:rPr>
          <w:rFonts w:hint="eastAsia"/>
          <w:snapToGrid w:val="0"/>
          <w:spacing w:val="-1"/>
        </w:rPr>
        <w:t>27</w:t>
      </w:r>
      <w:r>
        <w:rPr>
          <w:rFonts w:hint="eastAsia"/>
          <w:snapToGrid w:val="0"/>
          <w:vertAlign w:val="baseline"/>
        </w:rPr>
        <w:t xml:space="preserve"> </w:t>
      </w:r>
      <w:r>
        <w:rPr>
          <w:rFonts w:hint="eastAsia"/>
          <w:snapToGrid w:val="0"/>
          <w:spacing w:val="-1"/>
        </w:rPr>
        <w:t>℃, 苗种规格</w:t>
      </w:r>
      <w:r>
        <w:rPr>
          <w:rFonts w:hint="eastAsia"/>
          <w:snapToGrid w:val="0"/>
          <w:vertAlign w:val="baseline"/>
        </w:rPr>
        <w:t xml:space="preserve"> </w:t>
      </w:r>
      <w:r>
        <w:rPr>
          <w:rFonts w:hint="eastAsia"/>
          <w:snapToGrid w:val="0"/>
          <w:spacing w:val="-1"/>
        </w:rPr>
        <w:t>5</w:t>
      </w:r>
      <w:r>
        <w:rPr>
          <w:rFonts w:hint="eastAsia"/>
          <w:snapToGrid w:val="0"/>
          <w:vertAlign w:val="baseline"/>
        </w:rPr>
        <w:t xml:space="preserve"> </w:t>
      </w:r>
      <w:r>
        <w:rPr>
          <w:rFonts w:hint="eastAsia"/>
          <w:snapToGrid w:val="0"/>
          <w:spacing w:val="-1"/>
        </w:rPr>
        <w:t>cm</w:t>
      </w:r>
      <w:r>
        <w:rPr>
          <w:rFonts w:hint="eastAsia"/>
          <w:snapToGrid w:val="0"/>
          <w:spacing w:val="-1"/>
          <w:lang w:val="en-US" w:eastAsia="zh-CN"/>
        </w:rPr>
        <w:t xml:space="preserve"> </w:t>
      </w:r>
      <w:r>
        <w:rPr>
          <w:rFonts w:hint="eastAsia" w:ascii="仿宋" w:hAnsi="仿宋" w:eastAsia="仿宋" w:cs="仿宋"/>
          <w:snapToGrid w:val="0"/>
          <w:spacing w:val="-1"/>
        </w:rPr>
        <w:t>～</w:t>
      </w:r>
      <w:r>
        <w:rPr>
          <w:rFonts w:hint="eastAsia" w:ascii="仿宋" w:hAnsi="仿宋" w:eastAsia="仿宋" w:cs="仿宋"/>
          <w:snapToGrid w:val="0"/>
          <w:spacing w:val="-1"/>
          <w:lang w:val="en-US" w:eastAsia="zh-CN"/>
        </w:rPr>
        <w:t xml:space="preserve"> </w:t>
      </w:r>
      <w:r>
        <w:rPr>
          <w:rFonts w:hint="eastAsia"/>
          <w:snapToGrid w:val="0"/>
          <w:spacing w:val="-1"/>
        </w:rPr>
        <w:t>6</w:t>
      </w:r>
      <w:r>
        <w:rPr>
          <w:rFonts w:hint="eastAsia"/>
          <w:snapToGrid w:val="0"/>
          <w:vertAlign w:val="baseline"/>
        </w:rPr>
        <w:t xml:space="preserve"> </w:t>
      </w:r>
      <w:r>
        <w:rPr>
          <w:rFonts w:hint="eastAsia"/>
          <w:snapToGrid w:val="0"/>
          <w:spacing w:val="-1"/>
        </w:rPr>
        <w:t>cm</w:t>
      </w:r>
      <w:r>
        <w:rPr>
          <w:rFonts w:hint="eastAsia"/>
          <w:snapToGrid w:val="0"/>
          <w:spacing w:val="-48"/>
        </w:rPr>
        <w:t xml:space="preserve">  </w:t>
      </w:r>
      <w:r>
        <w:rPr>
          <w:rFonts w:hint="eastAsia"/>
          <w:snapToGrid w:val="0"/>
        </w:rPr>
        <w:t>，汽车（具纯氧及充气设备）运输，最</w:t>
      </w:r>
      <w:r>
        <w:rPr>
          <w:rFonts w:hint="eastAsia"/>
          <w:snapToGrid w:val="0"/>
          <w:spacing w:val="-2"/>
        </w:rPr>
        <w:t>大运输密度</w:t>
      </w:r>
      <w:r>
        <w:rPr>
          <w:rFonts w:hint="eastAsia"/>
          <w:snapToGrid w:val="0"/>
          <w:vertAlign w:val="superscript"/>
        </w:rPr>
        <w:t xml:space="preserve"> </w:t>
      </w:r>
      <w:r>
        <w:rPr>
          <w:rFonts w:hint="eastAsia"/>
          <w:snapToGrid w:val="0"/>
        </w:rPr>
        <w:t>20000</w:t>
      </w:r>
      <w:r>
        <w:rPr>
          <w:rFonts w:hint="eastAsia"/>
          <w:snapToGrid w:val="0"/>
          <w:vertAlign w:val="baseline"/>
        </w:rPr>
        <w:t xml:space="preserve"> </w:t>
      </w:r>
      <w:r>
        <w:rPr>
          <w:rFonts w:hint="eastAsia"/>
          <w:snapToGrid w:val="0"/>
          <w:spacing w:val="-2"/>
        </w:rPr>
        <w:t>ind/m</w:t>
      </w:r>
      <w:r>
        <w:rPr>
          <w:rFonts w:hint="eastAsia"/>
          <w:snapToGrid w:val="0"/>
          <w:spacing w:val="-2"/>
          <w:vertAlign w:val="superscript"/>
        </w:rPr>
        <w:t>3</w:t>
      </w:r>
      <w:r>
        <w:rPr>
          <w:rFonts w:hint="eastAsia"/>
          <w:snapToGrid w:val="0"/>
          <w:spacing w:val="-2"/>
          <w:lang w:eastAsia="zh-CN"/>
        </w:rPr>
        <w:t>。</w:t>
      </w:r>
    </w:p>
    <w:p>
      <w:pPr>
        <w:pStyle w:val="108"/>
        <w:spacing w:before="156" w:after="156"/>
        <w:rPr>
          <w:snapToGrid w:val="0"/>
        </w:rPr>
      </w:pPr>
      <w:r>
        <w:rPr>
          <w:rFonts w:hint="eastAsia"/>
          <w:snapToGrid w:val="0"/>
        </w:rPr>
        <w:t>鱼苗放养</w:t>
      </w:r>
    </w:p>
    <w:p>
      <w:pPr>
        <w:pStyle w:val="68"/>
        <w:spacing w:before="156" w:after="156"/>
        <w:rPr>
          <w:snapToGrid w:val="0"/>
        </w:rPr>
      </w:pPr>
      <w:r>
        <w:rPr>
          <w:rFonts w:hint="eastAsia"/>
          <w:snapToGrid w:val="0"/>
        </w:rPr>
        <w:t>试水</w:t>
      </w:r>
    </w:p>
    <w:p>
      <w:pPr>
        <w:pStyle w:val="59"/>
        <w:ind w:firstLine="420"/>
        <w:rPr>
          <w:snapToGrid w:val="0"/>
          <w:spacing w:val="-4"/>
        </w:rPr>
      </w:pPr>
      <w:r>
        <w:rPr>
          <w:rFonts w:hint="eastAsia"/>
          <w:snapToGrid w:val="0"/>
        </w:rPr>
        <w:t>符合 GB/T20014.14 的要求。</w:t>
      </w:r>
      <w:r>
        <w:rPr>
          <w:snapToGrid w:val="0"/>
        </w:rPr>
        <w:t>放养前</w:t>
      </w:r>
      <w:r>
        <w:rPr>
          <w:snapToGrid w:val="0"/>
          <w:spacing w:val="-28"/>
        </w:rPr>
        <w:t xml:space="preserve"> </w:t>
      </w:r>
      <w:r>
        <w:rPr>
          <w:snapToGrid w:val="0"/>
        </w:rPr>
        <w:t>1</w:t>
      </w:r>
      <w:r>
        <w:rPr>
          <w:rFonts w:hint="eastAsia"/>
          <w:snapToGrid w:val="0"/>
          <w:vertAlign w:val="baseline"/>
        </w:rPr>
        <w:t xml:space="preserve"> </w:t>
      </w:r>
      <w:r>
        <w:rPr>
          <w:snapToGrid w:val="0"/>
        </w:rPr>
        <w:t>d</w:t>
      </w:r>
      <w:r>
        <w:rPr>
          <w:snapToGrid w:val="0"/>
          <w:spacing w:val="-45"/>
        </w:rPr>
        <w:t xml:space="preserve"> </w:t>
      </w:r>
      <w:r>
        <w:rPr>
          <w:snapToGrid w:val="0"/>
        </w:rPr>
        <w:t>进行</w:t>
      </w:r>
      <w:r>
        <w:rPr>
          <w:rFonts w:hint="eastAsia"/>
          <w:snapToGrid w:val="0"/>
        </w:rPr>
        <w:t>苗种</w:t>
      </w:r>
      <w:r>
        <w:rPr>
          <w:snapToGrid w:val="0"/>
        </w:rPr>
        <w:t>试水，检测池水药物毒性是否</w:t>
      </w:r>
      <w:r>
        <w:rPr>
          <w:snapToGrid w:val="0"/>
          <w:spacing w:val="-4"/>
        </w:rPr>
        <w:t>消失。</w:t>
      </w:r>
    </w:p>
    <w:p>
      <w:pPr>
        <w:pStyle w:val="68"/>
        <w:spacing w:before="156" w:after="156"/>
        <w:rPr>
          <w:snapToGrid w:val="0"/>
        </w:rPr>
      </w:pPr>
      <w:r>
        <w:rPr>
          <w:rFonts w:hint="eastAsia"/>
          <w:snapToGrid w:val="0"/>
        </w:rPr>
        <w:t xml:space="preserve">苗种消毒 </w:t>
      </w:r>
    </w:p>
    <w:p>
      <w:pPr>
        <w:pStyle w:val="59"/>
        <w:ind w:firstLine="420"/>
        <w:rPr>
          <w:snapToGrid w:val="0"/>
          <w:lang w:bidi="ar"/>
        </w:rPr>
      </w:pPr>
      <w:r>
        <w:rPr>
          <w:rFonts w:hint="eastAsia"/>
          <w:snapToGrid w:val="0"/>
        </w:rPr>
        <w:t>投苗入池前应做好苗种消毒工作，在池塘内准备合适大小的水袋，使用碘制剂</w:t>
      </w:r>
      <w:r>
        <w:rPr>
          <w:rFonts w:hint="eastAsia"/>
          <w:snapToGrid w:val="0"/>
          <w:lang w:bidi="ar"/>
        </w:rPr>
        <w:t>或淡水消毒等进行消毒。</w:t>
      </w:r>
    </w:p>
    <w:p>
      <w:pPr>
        <w:pStyle w:val="68"/>
        <w:spacing w:before="156" w:after="156"/>
        <w:rPr>
          <w:snapToGrid w:val="0"/>
        </w:rPr>
      </w:pPr>
      <w:r>
        <w:rPr>
          <w:rFonts w:hint="eastAsia"/>
          <w:snapToGrid w:val="0"/>
        </w:rPr>
        <w:t>放养时间</w:t>
      </w:r>
    </w:p>
    <w:p>
      <w:pPr>
        <w:pStyle w:val="59"/>
        <w:ind w:firstLine="420"/>
        <w:rPr>
          <w:snapToGrid w:val="0"/>
        </w:rPr>
      </w:pPr>
      <w:r>
        <w:rPr>
          <w:snapToGrid w:val="0"/>
        </w:rPr>
        <w:t>水温</w:t>
      </w:r>
      <w:r>
        <w:rPr>
          <w:rFonts w:hint="default" w:ascii="Times New Roman"/>
          <w:snapToGrid w:val="0"/>
          <w:vertAlign w:val="superscript"/>
        </w:rPr>
        <w:t xml:space="preserve"> </w:t>
      </w:r>
      <w:r>
        <w:rPr>
          <w:rFonts w:ascii="Times New Roman"/>
          <w:snapToGrid w:val="0"/>
          <w:spacing w:val="-41"/>
        </w:rPr>
        <w:t xml:space="preserve"> </w:t>
      </w:r>
      <w:r>
        <w:rPr>
          <w:snapToGrid w:val="0"/>
        </w:rPr>
        <w:t>2</w:t>
      </w:r>
      <w:r>
        <w:rPr>
          <w:rFonts w:hint="eastAsia"/>
          <w:snapToGrid w:val="0"/>
        </w:rPr>
        <w:t>3</w:t>
      </w:r>
      <w:r>
        <w:rPr>
          <w:rFonts w:hint="eastAsia"/>
          <w:snapToGrid w:val="0"/>
          <w:vertAlign w:val="baseline"/>
        </w:rPr>
        <w:t xml:space="preserve"> </w:t>
      </w:r>
      <w:r>
        <w:rPr>
          <w:rFonts w:hint="eastAsia" w:hAnsi="宋体" w:cs="宋体"/>
          <w:snapToGrid w:val="0"/>
        </w:rPr>
        <w:t>℃</w:t>
      </w:r>
      <w:r>
        <w:rPr>
          <w:snapToGrid w:val="0"/>
        </w:rPr>
        <w:t xml:space="preserve"> 以上</w:t>
      </w:r>
      <w:r>
        <w:rPr>
          <w:rFonts w:hint="eastAsia"/>
          <w:snapToGrid w:val="0"/>
        </w:rPr>
        <w:t>的</w:t>
      </w:r>
      <w:r>
        <w:rPr>
          <w:snapToGrid w:val="0"/>
        </w:rPr>
        <w:t>早、晚进行，避免高温、阴雨天气，放养时水温与池塘水温温差应</w:t>
      </w:r>
      <w:r>
        <w:rPr>
          <w:snapToGrid w:val="0"/>
          <w:spacing w:val="-9"/>
        </w:rPr>
        <w:t>控制在</w:t>
      </w:r>
      <w:r>
        <w:rPr>
          <w:rFonts w:hint="eastAsia"/>
          <w:snapToGrid w:val="0"/>
          <w:vertAlign w:val="baseline"/>
        </w:rPr>
        <w:t xml:space="preserve"> </w:t>
      </w:r>
      <w:r>
        <w:rPr>
          <w:snapToGrid w:val="0"/>
          <w:spacing w:val="-9"/>
        </w:rPr>
        <w:t>±2</w:t>
      </w:r>
      <w:r>
        <w:rPr>
          <w:rFonts w:hint="eastAsia" w:hAnsi="宋体" w:cs="宋体"/>
          <w:snapToGrid w:val="0"/>
          <w:spacing w:val="-9"/>
        </w:rPr>
        <w:t>℃</w:t>
      </w:r>
      <w:r>
        <w:rPr>
          <w:snapToGrid w:val="0"/>
          <w:spacing w:val="-14"/>
        </w:rPr>
        <w:t>。</w:t>
      </w:r>
    </w:p>
    <w:p>
      <w:pPr>
        <w:pStyle w:val="68"/>
        <w:spacing w:before="156" w:after="156"/>
        <w:rPr>
          <w:rFonts w:hAnsi="黑体" w:cs="黑体"/>
          <w:snapToGrid w:val="0"/>
          <w:spacing w:val="-2"/>
        </w:rPr>
      </w:pPr>
      <w:r>
        <w:rPr>
          <w:rFonts w:hint="eastAsia"/>
          <w:snapToGrid w:val="0"/>
        </w:rPr>
        <w:t>放养密度</w:t>
      </w:r>
    </w:p>
    <w:p>
      <w:pPr>
        <w:pStyle w:val="59"/>
        <w:ind w:firstLine="420"/>
        <w:rPr>
          <w:snapToGrid w:val="0"/>
        </w:rPr>
      </w:pPr>
      <w:r>
        <w:rPr>
          <w:snapToGrid w:val="0"/>
        </w:rPr>
        <w:t>放养密度控制在</w:t>
      </w:r>
      <w:r>
        <w:rPr>
          <w:rFonts w:hint="eastAsia"/>
          <w:snapToGrid w:val="0"/>
          <w:vertAlign w:val="baseline"/>
        </w:rPr>
        <w:t xml:space="preserve"> </w:t>
      </w:r>
      <w:r>
        <w:rPr>
          <w:rFonts w:hint="eastAsia"/>
          <w:snapToGrid w:val="0"/>
        </w:rPr>
        <w:t>50</w:t>
      </w:r>
      <w:r>
        <w:rPr>
          <w:rFonts w:hint="eastAsia"/>
          <w:snapToGrid w:val="0"/>
          <w:vertAlign w:val="baseline"/>
        </w:rPr>
        <w:t xml:space="preserve"> </w:t>
      </w:r>
      <w:r>
        <w:rPr>
          <w:rFonts w:hint="eastAsia"/>
          <w:snapToGrid w:val="0"/>
        </w:rPr>
        <w:t>ind/m</w:t>
      </w:r>
      <w:r>
        <w:rPr>
          <w:rFonts w:hint="eastAsia"/>
          <w:snapToGrid w:val="0"/>
          <w:vertAlign w:val="superscript"/>
        </w:rPr>
        <w:t>3</w:t>
      </w:r>
      <w:r>
        <w:rPr>
          <w:rFonts w:hint="eastAsia"/>
          <w:snapToGrid w:val="0"/>
          <w:vertAlign w:val="baseline"/>
          <w:lang w:val="en-US" w:eastAsia="zh-CN"/>
        </w:rPr>
        <w:t xml:space="preserve"> </w:t>
      </w:r>
      <w:r>
        <w:rPr>
          <w:rFonts w:hint="eastAsia" w:ascii="仿宋" w:hAnsi="仿宋" w:eastAsia="仿宋" w:cs="仿宋"/>
          <w:snapToGrid w:val="0"/>
        </w:rPr>
        <w:t>～</w:t>
      </w:r>
      <w:r>
        <w:rPr>
          <w:rFonts w:hint="eastAsia"/>
          <w:snapToGrid w:val="0"/>
          <w:vertAlign w:val="superscript"/>
        </w:rPr>
        <w:t xml:space="preserve"> </w:t>
      </w:r>
      <w:r>
        <w:rPr>
          <w:rFonts w:hint="eastAsia" w:eastAsia="仿宋"/>
          <w:snapToGrid w:val="0"/>
        </w:rPr>
        <w:t>8</w:t>
      </w:r>
      <w:r>
        <w:rPr>
          <w:rFonts w:hint="eastAsia"/>
          <w:snapToGrid w:val="0"/>
        </w:rPr>
        <w:t>0</w:t>
      </w:r>
      <w:r>
        <w:rPr>
          <w:rFonts w:hint="eastAsia"/>
          <w:snapToGrid w:val="0"/>
          <w:vertAlign w:val="baseline"/>
        </w:rPr>
        <w:t xml:space="preserve"> </w:t>
      </w:r>
      <w:r>
        <w:rPr>
          <w:rFonts w:hint="eastAsia"/>
          <w:snapToGrid w:val="0"/>
        </w:rPr>
        <w:t>ind/m</w:t>
      </w:r>
      <w:r>
        <w:rPr>
          <w:rFonts w:hint="eastAsia"/>
          <w:snapToGrid w:val="0"/>
          <w:vertAlign w:val="superscript"/>
        </w:rPr>
        <w:t>3</w:t>
      </w:r>
      <w:r>
        <w:rPr>
          <w:rFonts w:hint="eastAsia"/>
          <w:snapToGrid w:val="0"/>
        </w:rPr>
        <w:t>,具体应根据池塘条件、鱼种培育水平而定</w:t>
      </w:r>
      <w:r>
        <w:rPr>
          <w:rFonts w:ascii="Cambria" w:hAnsi="Cambria"/>
          <w:snapToGrid w:val="0"/>
          <w:spacing w:val="-3"/>
        </w:rPr>
        <w:t>。</w:t>
      </w:r>
    </w:p>
    <w:p>
      <w:pPr>
        <w:pStyle w:val="108"/>
        <w:spacing w:before="156" w:after="156"/>
        <w:rPr>
          <w:snapToGrid w:val="0"/>
        </w:rPr>
      </w:pPr>
      <w:r>
        <w:rPr>
          <w:rFonts w:hint="eastAsia"/>
          <w:snapToGrid w:val="0"/>
        </w:rPr>
        <w:t>饲养</w:t>
      </w:r>
    </w:p>
    <w:p>
      <w:pPr>
        <w:pStyle w:val="68"/>
        <w:spacing w:before="156" w:after="156"/>
        <w:rPr>
          <w:snapToGrid w:val="0"/>
        </w:rPr>
      </w:pPr>
      <w:r>
        <w:rPr>
          <w:rFonts w:hint="eastAsia"/>
          <w:snapToGrid w:val="0"/>
        </w:rPr>
        <w:t xml:space="preserve">饲料种类 </w:t>
      </w:r>
    </w:p>
    <w:p>
      <w:pPr>
        <w:pStyle w:val="59"/>
        <w:ind w:firstLine="420"/>
        <w:rPr>
          <w:snapToGrid w:val="0"/>
        </w:rPr>
      </w:pPr>
      <w:r>
        <w:rPr>
          <w:rFonts w:hint="eastAsia"/>
          <w:snapToGrid w:val="0"/>
        </w:rPr>
        <w:t>应选用军曹鱼专用配合饲料，配合饲料质量符合 GB/T 22919.2 的要求。</w:t>
      </w:r>
    </w:p>
    <w:p>
      <w:pPr>
        <w:pStyle w:val="68"/>
        <w:spacing w:before="156" w:after="156"/>
        <w:rPr>
          <w:snapToGrid w:val="0"/>
        </w:rPr>
      </w:pPr>
      <w:r>
        <w:rPr>
          <w:rFonts w:hint="eastAsia"/>
          <w:snapToGrid w:val="0"/>
        </w:rPr>
        <w:t xml:space="preserve">投喂时间 </w:t>
      </w:r>
    </w:p>
    <w:p>
      <w:pPr>
        <w:pStyle w:val="59"/>
        <w:ind w:firstLine="420"/>
        <w:rPr>
          <w:snapToGrid w:val="0"/>
        </w:rPr>
      </w:pPr>
      <w:r>
        <w:rPr>
          <w:rFonts w:hint="eastAsia"/>
          <w:snapToGrid w:val="0"/>
        </w:rPr>
        <w:t>鱼种投放后第</w:t>
      </w:r>
      <w:r>
        <w:rPr>
          <w:rFonts w:hint="eastAsia"/>
          <w:snapToGrid w:val="0"/>
          <w:vertAlign w:val="baseline"/>
        </w:rPr>
        <w:t xml:space="preserve"> </w:t>
      </w:r>
      <w:r>
        <w:rPr>
          <w:rFonts w:hint="eastAsia"/>
          <w:snapToGrid w:val="0"/>
        </w:rPr>
        <w:t>2</w:t>
      </w:r>
      <w:r>
        <w:rPr>
          <w:rFonts w:hint="eastAsia"/>
          <w:snapToGrid w:val="0"/>
          <w:vertAlign w:val="baseline"/>
        </w:rPr>
        <w:t xml:space="preserve"> </w:t>
      </w:r>
      <w:r>
        <w:rPr>
          <w:rFonts w:hint="eastAsia"/>
          <w:snapToGrid w:val="0"/>
        </w:rPr>
        <w:t>d开始投料，日投喂</w:t>
      </w:r>
      <w:r>
        <w:rPr>
          <w:rFonts w:hint="eastAsia"/>
          <w:snapToGrid w:val="0"/>
          <w:vertAlign w:val="baseline"/>
        </w:rPr>
        <w:t xml:space="preserve"> </w:t>
      </w:r>
      <w:r>
        <w:rPr>
          <w:rFonts w:hint="eastAsia"/>
          <w:snapToGrid w:val="0"/>
        </w:rPr>
        <w:t>2</w:t>
      </w:r>
      <w:r>
        <w:rPr>
          <w:rFonts w:hint="eastAsia"/>
          <w:snapToGrid w:val="0"/>
          <w:vertAlign w:val="baseline"/>
        </w:rPr>
        <w:t xml:space="preserve"> </w:t>
      </w:r>
      <w:r>
        <w:rPr>
          <w:rFonts w:hint="eastAsia"/>
          <w:snapToGrid w:val="0"/>
        </w:rPr>
        <w:t>次</w:t>
      </w:r>
      <w:r>
        <w:rPr>
          <w:rFonts w:hint="eastAsia"/>
          <w:snapToGrid w:val="0"/>
          <w:vertAlign w:val="superscript"/>
        </w:rPr>
        <w:t xml:space="preserve"> </w:t>
      </w:r>
      <w:r>
        <w:rPr>
          <w:rFonts w:hint="eastAsia" w:ascii="仿宋" w:hAnsi="仿宋" w:eastAsia="仿宋" w:cs="仿宋"/>
          <w:snapToGrid w:val="0"/>
        </w:rPr>
        <w:t>～</w:t>
      </w:r>
      <w:r>
        <w:rPr>
          <w:rFonts w:hint="eastAsia"/>
          <w:snapToGrid w:val="0"/>
          <w:vertAlign w:val="baseline"/>
        </w:rPr>
        <w:t xml:space="preserve"> </w:t>
      </w:r>
      <w:r>
        <w:rPr>
          <w:rFonts w:hint="eastAsia"/>
          <w:snapToGrid w:val="0"/>
        </w:rPr>
        <w:t>4</w:t>
      </w:r>
      <w:r>
        <w:rPr>
          <w:rFonts w:hint="eastAsia"/>
          <w:snapToGrid w:val="0"/>
          <w:vertAlign w:val="baseline"/>
        </w:rPr>
        <w:t xml:space="preserve"> </w:t>
      </w:r>
      <w:r>
        <w:rPr>
          <w:rFonts w:hint="eastAsia"/>
          <w:snapToGrid w:val="0"/>
        </w:rPr>
        <w:t>次。</w:t>
      </w:r>
    </w:p>
    <w:p>
      <w:pPr>
        <w:pStyle w:val="68"/>
        <w:spacing w:before="156" w:after="156"/>
        <w:rPr>
          <w:snapToGrid w:val="0"/>
        </w:rPr>
      </w:pPr>
      <w:r>
        <w:rPr>
          <w:rFonts w:hint="eastAsia"/>
          <w:snapToGrid w:val="0"/>
        </w:rPr>
        <w:t>投喂方法</w:t>
      </w:r>
    </w:p>
    <w:p>
      <w:pPr>
        <w:pStyle w:val="59"/>
        <w:ind w:firstLine="400"/>
        <w:rPr>
          <w:snapToGrid w:val="0"/>
          <w:spacing w:val="-5"/>
        </w:rPr>
      </w:pPr>
      <w:r>
        <w:rPr>
          <w:snapToGrid w:val="0"/>
          <w:spacing w:val="-5"/>
        </w:rPr>
        <w:t>坚持定时、定点、定量、定质</w:t>
      </w:r>
      <w:r>
        <w:rPr>
          <w:rFonts w:hint="eastAsia"/>
          <w:snapToGrid w:val="0"/>
          <w:spacing w:val="-5"/>
        </w:rPr>
        <w:t>以及量适次多的</w:t>
      </w:r>
      <w:r>
        <w:rPr>
          <w:snapToGrid w:val="0"/>
          <w:spacing w:val="-5"/>
        </w:rPr>
        <w:t>原则</w:t>
      </w:r>
      <w:r>
        <w:rPr>
          <w:rFonts w:hint="eastAsia"/>
          <w:snapToGrid w:val="0"/>
          <w:spacing w:val="-5"/>
        </w:rPr>
        <w:t>。</w:t>
      </w:r>
      <w:r>
        <w:rPr>
          <w:rFonts w:hint="eastAsia"/>
          <w:snapToGrid w:val="0"/>
        </w:rPr>
        <w:t>投饵时遵循“慢、快、慢”的节奏，先量少慢投，待鱼群集中于投饲点周围时快速投喂，投饲速度与鱼群摄食速度一致，边投边观察鱼种摄食状况，</w:t>
      </w:r>
      <w:r>
        <w:rPr>
          <w:rFonts w:hint="eastAsia"/>
          <w:snapToGrid w:val="0"/>
          <w:lang w:bidi="ar"/>
        </w:rPr>
        <w:t>每次投喂时间保持在</w:t>
      </w:r>
      <w:r>
        <w:rPr>
          <w:rFonts w:hint="default" w:ascii="Times New Roman"/>
          <w:snapToGrid w:val="0"/>
          <w:vertAlign w:val="baseline"/>
        </w:rPr>
        <w:t xml:space="preserve"> </w:t>
      </w:r>
      <w:r>
        <w:rPr>
          <w:rFonts w:hint="eastAsia"/>
          <w:snapToGrid w:val="0"/>
          <w:lang w:bidi="ar"/>
        </w:rPr>
        <w:t>0.5</w:t>
      </w:r>
      <w:r>
        <w:rPr>
          <w:rFonts w:hint="default" w:ascii="Times New Roman"/>
          <w:snapToGrid w:val="0"/>
          <w:vertAlign w:val="baseline"/>
        </w:rPr>
        <w:t xml:space="preserve"> </w:t>
      </w:r>
      <w:r>
        <w:rPr>
          <w:rFonts w:hint="eastAsia"/>
          <w:snapToGrid w:val="0"/>
          <w:lang w:bidi="ar"/>
        </w:rPr>
        <w:t>h左右，保证个体弱小正常摄食。</w:t>
      </w:r>
    </w:p>
    <w:p>
      <w:pPr>
        <w:pStyle w:val="68"/>
        <w:spacing w:before="156" w:after="156"/>
        <w:rPr>
          <w:snapToGrid w:val="0"/>
        </w:rPr>
      </w:pPr>
      <w:r>
        <w:rPr>
          <w:rFonts w:hint="eastAsia"/>
          <w:snapToGrid w:val="0"/>
        </w:rPr>
        <w:t>投喂量</w:t>
      </w:r>
    </w:p>
    <w:p>
      <w:pPr>
        <w:pStyle w:val="59"/>
        <w:ind w:firstLine="420"/>
        <w:rPr>
          <w:rFonts w:ascii="Arial" w:hAnsi="Arial" w:eastAsia="Arial" w:cs="Arial"/>
          <w:snapToGrid w:val="0"/>
        </w:rPr>
      </w:pPr>
      <w:r>
        <w:rPr>
          <w:rFonts w:hint="eastAsia"/>
          <w:snapToGrid w:val="0"/>
        </w:rPr>
        <w:t>池塘培育过程中，军曹鱼</w:t>
      </w:r>
      <w:r>
        <w:rPr>
          <w:snapToGrid w:val="0"/>
        </w:rPr>
        <w:t>投喂量</w:t>
      </w:r>
      <w:r>
        <w:rPr>
          <w:rFonts w:hint="eastAsia"/>
          <w:snapToGrid w:val="0"/>
        </w:rPr>
        <w:t>视</w:t>
      </w:r>
      <w:r>
        <w:rPr>
          <w:snapToGrid w:val="0"/>
          <w:spacing w:val="-6"/>
        </w:rPr>
        <w:t>水质</w:t>
      </w:r>
      <w:r>
        <w:rPr>
          <w:snapToGrid w:val="0"/>
          <w:spacing w:val="-2"/>
        </w:rPr>
        <w:t>及鱼状态等变化作适当调整</w:t>
      </w:r>
      <w:r>
        <w:rPr>
          <w:rFonts w:hint="eastAsia"/>
          <w:snapToGrid w:val="0"/>
          <w:spacing w:val="-2"/>
        </w:rPr>
        <w:t>，</w:t>
      </w:r>
      <w:r>
        <w:rPr>
          <w:snapToGrid w:val="0"/>
          <w:spacing w:val="-2"/>
        </w:rPr>
        <w:t>在高温、阴雨天气、水质恶化、缺氧、患病、</w:t>
      </w:r>
      <w:r>
        <w:rPr>
          <w:snapToGrid w:val="0"/>
          <w:spacing w:val="-3"/>
        </w:rPr>
        <w:t>等情形下</w:t>
      </w:r>
      <w:r>
        <w:rPr>
          <w:snapToGrid w:val="0"/>
          <w:spacing w:val="-4"/>
        </w:rPr>
        <w:t>应减量或停喂。</w:t>
      </w:r>
      <w:r>
        <w:rPr>
          <w:rFonts w:hint="eastAsia"/>
          <w:snapToGrid w:val="0"/>
        </w:rPr>
        <w:t>配合饲料日投喂量为体重的</w:t>
      </w:r>
      <w:r>
        <w:rPr>
          <w:rFonts w:hint="eastAsia"/>
          <w:snapToGrid w:val="0"/>
          <w:vertAlign w:val="baseline"/>
        </w:rPr>
        <w:t xml:space="preserve"> </w:t>
      </w:r>
      <w:r>
        <w:rPr>
          <w:rFonts w:hint="eastAsia"/>
          <w:snapToGrid w:val="0"/>
        </w:rPr>
        <w:t>8%</w:t>
      </w:r>
      <w:r>
        <w:rPr>
          <w:rFonts w:hint="eastAsia"/>
          <w:snapToGrid w:val="0"/>
          <w:vertAlign w:val="baseline"/>
        </w:rPr>
        <w:t xml:space="preserve"> </w:t>
      </w:r>
      <w:r>
        <w:rPr>
          <w:rFonts w:hint="eastAsia"/>
          <w:snapToGrid w:val="0"/>
        </w:rPr>
        <w:t>～</w:t>
      </w:r>
      <w:r>
        <w:rPr>
          <w:rFonts w:hint="eastAsia"/>
          <w:snapToGrid w:val="0"/>
          <w:vertAlign w:val="baseline"/>
        </w:rPr>
        <w:t xml:space="preserve"> </w:t>
      </w:r>
      <w:r>
        <w:rPr>
          <w:rFonts w:hint="eastAsia"/>
          <w:snapToGrid w:val="0"/>
        </w:rPr>
        <w:t>12%。</w:t>
      </w:r>
    </w:p>
    <w:p>
      <w:pPr>
        <w:pStyle w:val="108"/>
        <w:spacing w:before="156" w:after="156"/>
        <w:rPr>
          <w:snapToGrid w:val="0"/>
        </w:rPr>
      </w:pPr>
      <w:r>
        <w:rPr>
          <w:rFonts w:hint="eastAsia"/>
          <w:snapToGrid w:val="0"/>
        </w:rPr>
        <w:t>日常管理</w:t>
      </w:r>
    </w:p>
    <w:p>
      <w:pPr>
        <w:pStyle w:val="68"/>
        <w:spacing w:before="156" w:after="156"/>
        <w:rPr>
          <w:snapToGrid w:val="0"/>
        </w:rPr>
      </w:pPr>
      <w:r>
        <w:rPr>
          <w:rFonts w:hint="eastAsia"/>
          <w:snapToGrid w:val="0"/>
        </w:rPr>
        <w:t>日常巡查</w:t>
      </w:r>
    </w:p>
    <w:p>
      <w:pPr>
        <w:pStyle w:val="59"/>
        <w:ind w:firstLine="420"/>
        <w:rPr>
          <w:snapToGrid w:val="0"/>
        </w:rPr>
      </w:pPr>
      <w:r>
        <w:rPr>
          <w:snapToGrid w:val="0"/>
        </w:rPr>
        <w:t>定期</w:t>
      </w:r>
      <w:r>
        <w:rPr>
          <w:rFonts w:hint="eastAsia"/>
          <w:snapToGrid w:val="0"/>
        </w:rPr>
        <w:t>巡查增氧机、发电机是否正常运转</w:t>
      </w:r>
      <w:r>
        <w:rPr>
          <w:snapToGrid w:val="0"/>
        </w:rPr>
        <w:t>，发现问题</w:t>
      </w:r>
      <w:r>
        <w:rPr>
          <w:snapToGrid w:val="0"/>
          <w:spacing w:val="-2"/>
        </w:rPr>
        <w:t>及时处理。</w:t>
      </w:r>
    </w:p>
    <w:p>
      <w:pPr>
        <w:pStyle w:val="68"/>
        <w:spacing w:before="156" w:after="156"/>
        <w:rPr>
          <w:snapToGrid w:val="0"/>
        </w:rPr>
      </w:pPr>
      <w:r>
        <w:rPr>
          <w:rFonts w:hint="eastAsia"/>
          <w:snapToGrid w:val="0"/>
        </w:rPr>
        <w:t>检测记录</w:t>
      </w:r>
    </w:p>
    <w:p>
      <w:pPr>
        <w:pStyle w:val="59"/>
        <w:ind w:firstLine="420"/>
        <w:rPr>
          <w:snapToGrid w:val="0"/>
        </w:rPr>
      </w:pPr>
      <w:r>
        <w:rPr>
          <w:rFonts w:hint="eastAsia"/>
          <w:snapToGrid w:val="0"/>
        </w:rPr>
        <w:t>每天做好养殖日志，包括天气、水温、盐度、</w:t>
      </w:r>
      <w:r>
        <w:rPr>
          <w:rFonts w:ascii="Arial" w:hAnsi="Arial" w:eastAsia="Arial" w:cs="Arial"/>
          <w:snapToGrid w:val="0"/>
        </w:rPr>
        <w:t>pH</w:t>
      </w:r>
      <w:r>
        <w:rPr>
          <w:rFonts w:hint="eastAsia"/>
          <w:snapToGrid w:val="0"/>
        </w:rPr>
        <w:t>值，投喂饲料的种类、数量，鱼的活动、摄食情况、健康状况，病害防治情况及死鱼、病鱼数量、用药情况。定期随机取样测量体长和体重。</w:t>
      </w:r>
    </w:p>
    <w:p>
      <w:pPr>
        <w:pStyle w:val="68"/>
        <w:spacing w:before="156" w:after="156"/>
        <w:rPr>
          <w:snapToGrid w:val="0"/>
        </w:rPr>
      </w:pPr>
      <w:r>
        <w:rPr>
          <w:rFonts w:hint="eastAsia"/>
          <w:snapToGrid w:val="0"/>
        </w:rPr>
        <w:t>鱼种转移</w:t>
      </w:r>
    </w:p>
    <w:p>
      <w:pPr>
        <w:pStyle w:val="59"/>
        <w:ind w:firstLine="420"/>
        <w:rPr>
          <w:snapToGrid w:val="0"/>
        </w:rPr>
      </w:pPr>
      <w:r>
        <w:rPr>
          <w:rFonts w:hint="eastAsia"/>
          <w:snapToGrid w:val="0"/>
        </w:rPr>
        <w:t>鱼种生长到</w:t>
      </w:r>
      <w:r>
        <w:rPr>
          <w:rFonts w:hint="default" w:ascii="Times New Roman"/>
          <w:snapToGrid w:val="0"/>
          <w:vertAlign w:val="baseline"/>
        </w:rPr>
        <w:t xml:space="preserve"> </w:t>
      </w:r>
      <w:r>
        <w:rPr>
          <w:rFonts w:hint="eastAsia"/>
          <w:snapToGrid w:val="0"/>
        </w:rPr>
        <w:t>20</w:t>
      </w:r>
      <w:r>
        <w:rPr>
          <w:rFonts w:hint="eastAsia"/>
          <w:snapToGrid w:val="0"/>
          <w:vertAlign w:val="baseline"/>
        </w:rPr>
        <w:t xml:space="preserve"> </w:t>
      </w:r>
      <w:r>
        <w:rPr>
          <w:rFonts w:hint="eastAsia"/>
          <w:snapToGrid w:val="0"/>
        </w:rPr>
        <w:t>g</w:t>
      </w:r>
      <w:r>
        <w:rPr>
          <w:rFonts w:hint="eastAsia"/>
          <w:snapToGrid w:val="0"/>
          <w:vertAlign w:val="baseline"/>
        </w:rPr>
        <w:t xml:space="preserve"> </w:t>
      </w:r>
      <w:r>
        <w:rPr>
          <w:rFonts w:hint="eastAsia"/>
          <w:snapToGrid w:val="0"/>
        </w:rPr>
        <w:t>～</w:t>
      </w:r>
      <w:r>
        <w:rPr>
          <w:rFonts w:hint="eastAsia"/>
          <w:snapToGrid w:val="0"/>
          <w:vertAlign w:val="baseline"/>
        </w:rPr>
        <w:t xml:space="preserve"> </w:t>
      </w:r>
      <w:r>
        <w:rPr>
          <w:rFonts w:hint="eastAsia"/>
          <w:snapToGrid w:val="0"/>
        </w:rPr>
        <w:t>30</w:t>
      </w:r>
      <w:r>
        <w:rPr>
          <w:rFonts w:hint="default" w:ascii="Times New Roman"/>
          <w:snapToGrid w:val="0"/>
          <w:vertAlign w:val="baseline"/>
        </w:rPr>
        <w:t xml:space="preserve"> </w:t>
      </w:r>
      <w:r>
        <w:rPr>
          <w:rFonts w:hint="eastAsia"/>
          <w:snapToGrid w:val="0"/>
        </w:rPr>
        <w:t>g 时及时转移到近海鱼排进行培育。</w:t>
      </w:r>
    </w:p>
    <w:p>
      <w:pPr>
        <w:pStyle w:val="107"/>
        <w:spacing w:before="312" w:after="312"/>
        <w:rPr>
          <w:snapToGrid w:val="0"/>
        </w:rPr>
      </w:pPr>
      <w:r>
        <w:rPr>
          <w:rFonts w:hint="eastAsia"/>
          <w:snapToGrid w:val="0"/>
        </w:rPr>
        <w:t>近海鱼排鱼种培育</w:t>
      </w:r>
    </w:p>
    <w:p>
      <w:pPr>
        <w:pStyle w:val="108"/>
        <w:spacing w:before="156" w:after="156"/>
        <w:rPr>
          <w:snapToGrid w:val="0"/>
        </w:rPr>
      </w:pPr>
      <w:r>
        <w:rPr>
          <w:rFonts w:hint="eastAsia"/>
          <w:snapToGrid w:val="0"/>
        </w:rPr>
        <w:t>鱼排要求</w:t>
      </w:r>
    </w:p>
    <w:p>
      <w:pPr>
        <w:pStyle w:val="68"/>
        <w:spacing w:before="156" w:after="156"/>
        <w:rPr>
          <w:snapToGrid w:val="0"/>
        </w:rPr>
      </w:pPr>
      <w:r>
        <w:rPr>
          <w:rFonts w:hint="eastAsia"/>
          <w:snapToGrid w:val="0"/>
        </w:rPr>
        <w:t>鱼排配置</w:t>
      </w:r>
    </w:p>
    <w:p>
      <w:pPr>
        <w:pStyle w:val="59"/>
        <w:ind w:firstLine="444"/>
        <w:rPr>
          <w:snapToGrid w:val="0"/>
          <w:spacing w:val="6"/>
        </w:rPr>
      </w:pPr>
      <w:r>
        <w:rPr>
          <w:rFonts w:hint="eastAsia"/>
          <w:snapToGrid w:val="0"/>
          <w:spacing w:val="6"/>
        </w:rPr>
        <w:t>鱼排应配置</w:t>
      </w:r>
      <w:r>
        <w:rPr>
          <w:rFonts w:hint="eastAsia"/>
          <w:snapToGrid w:val="0"/>
          <w:lang w:bidi="ar"/>
        </w:rPr>
        <w:t>浮力装置、网衣、网衣稳定装置、网箱固定装置等。</w:t>
      </w:r>
    </w:p>
    <w:p>
      <w:pPr>
        <w:pStyle w:val="68"/>
        <w:spacing w:before="156" w:after="156"/>
        <w:rPr>
          <w:snapToGrid w:val="0"/>
        </w:rPr>
      </w:pPr>
      <w:r>
        <w:rPr>
          <w:rFonts w:hint="eastAsia"/>
          <w:snapToGrid w:val="0"/>
        </w:rPr>
        <w:t>配套设施</w:t>
      </w:r>
    </w:p>
    <w:p>
      <w:pPr>
        <w:pStyle w:val="59"/>
        <w:ind w:firstLine="420"/>
        <w:rPr>
          <w:rFonts w:ascii="黑体" w:hAnsi="黑体" w:eastAsia="黑体" w:cs="黑体"/>
          <w:snapToGrid w:val="0"/>
          <w:spacing w:val="6"/>
        </w:rPr>
      </w:pPr>
      <w:r>
        <w:rPr>
          <w:rFonts w:hint="eastAsia"/>
          <w:snapToGrid w:val="0"/>
          <w:lang w:bidi="ar"/>
        </w:rPr>
        <w:t>配套设施应包括鱼块切割机、投饵设备、水质监测设备、高压洗网机、夜间警视灯、运输工作船、测量器具、称量器具、捕鱼工具以及生活设施等。</w:t>
      </w:r>
    </w:p>
    <w:p>
      <w:pPr>
        <w:pStyle w:val="68"/>
        <w:spacing w:before="156" w:after="156"/>
        <w:rPr>
          <w:snapToGrid w:val="0"/>
        </w:rPr>
      </w:pPr>
      <w:r>
        <w:rPr>
          <w:rFonts w:hint="eastAsia"/>
          <w:snapToGrid w:val="0"/>
        </w:rPr>
        <w:t>养殖区布局</w:t>
      </w:r>
    </w:p>
    <w:p>
      <w:pPr>
        <w:pStyle w:val="59"/>
        <w:ind w:firstLine="420"/>
        <w:rPr>
          <w:rFonts w:ascii="黑体" w:hAnsi="黑体" w:eastAsia="黑体" w:cs="黑体"/>
          <w:snapToGrid w:val="0"/>
        </w:rPr>
      </w:pPr>
      <w:r>
        <w:rPr>
          <w:rFonts w:hint="eastAsia"/>
          <w:snapToGrid w:val="0"/>
        </w:rPr>
        <w:t>鱼排沿潮流方向设置，面积</w:t>
      </w:r>
      <w:r>
        <w:rPr>
          <w:rFonts w:hint="eastAsia"/>
          <w:snapToGrid w:val="0"/>
          <w:lang w:val="en-US" w:eastAsia="zh-CN"/>
        </w:rPr>
        <w:t xml:space="preserve"> </w:t>
      </w:r>
      <w:r>
        <w:rPr>
          <w:rFonts w:hint="eastAsia"/>
          <w:snapToGrid w:val="0"/>
        </w:rPr>
        <w:t>1000</w:t>
      </w:r>
      <w:r>
        <w:rPr>
          <w:rFonts w:hint="eastAsia"/>
          <w:snapToGrid w:val="0"/>
          <w:vertAlign w:val="baseline"/>
        </w:rPr>
        <w:t xml:space="preserve"> </w:t>
      </w:r>
      <w:r>
        <w:rPr>
          <w:rFonts w:hint="eastAsia"/>
          <w:snapToGrid w:val="0"/>
        </w:rPr>
        <w:t>m</w:t>
      </w:r>
      <w:r>
        <w:rPr>
          <w:rFonts w:hint="eastAsia"/>
          <w:snapToGrid w:val="0"/>
          <w:vertAlign w:val="superscript"/>
        </w:rPr>
        <w:t>2</w:t>
      </w:r>
      <w:r>
        <w:rPr>
          <w:rFonts w:hint="eastAsia"/>
          <w:snapToGrid w:val="0"/>
          <w:vertAlign w:val="baseline"/>
          <w:lang w:val="en-US" w:eastAsia="zh-CN"/>
        </w:rPr>
        <w:t xml:space="preserve"> </w:t>
      </w:r>
      <w:r>
        <w:rPr>
          <w:rFonts w:hint="eastAsia"/>
          <w:snapToGrid w:val="0"/>
        </w:rPr>
        <w:t>～</w:t>
      </w:r>
      <w:r>
        <w:rPr>
          <w:rFonts w:hint="eastAsia"/>
          <w:snapToGrid w:val="0"/>
          <w:lang w:val="en-US" w:eastAsia="zh-CN"/>
        </w:rPr>
        <w:t xml:space="preserve"> </w:t>
      </w:r>
      <w:r>
        <w:rPr>
          <w:rFonts w:hint="eastAsia"/>
          <w:snapToGrid w:val="0"/>
        </w:rPr>
        <w:t>5000</w:t>
      </w:r>
      <w:r>
        <w:rPr>
          <w:rFonts w:hint="eastAsia"/>
          <w:snapToGrid w:val="0"/>
          <w:vertAlign w:val="baseline"/>
        </w:rPr>
        <w:t xml:space="preserve"> </w:t>
      </w:r>
      <w:r>
        <w:rPr>
          <w:rFonts w:hint="eastAsia"/>
          <w:snapToGrid w:val="0"/>
        </w:rPr>
        <w:t>m</w:t>
      </w:r>
      <w:r>
        <w:rPr>
          <w:rFonts w:hint="eastAsia"/>
          <w:snapToGrid w:val="0"/>
          <w:vertAlign w:val="superscript"/>
        </w:rPr>
        <w:t>2</w:t>
      </w:r>
      <w:r>
        <w:rPr>
          <w:rFonts w:hint="eastAsia"/>
          <w:snapToGrid w:val="0"/>
        </w:rPr>
        <w:t>，单个养殖区面积不超过</w:t>
      </w:r>
      <w:r>
        <w:rPr>
          <w:rFonts w:hint="eastAsia"/>
          <w:snapToGrid w:val="0"/>
          <w:lang w:val="en-US" w:eastAsia="zh-CN"/>
        </w:rPr>
        <w:t xml:space="preserve"> </w:t>
      </w:r>
      <w:r>
        <w:rPr>
          <w:rFonts w:hint="eastAsia"/>
          <w:snapToGrid w:val="0"/>
        </w:rPr>
        <w:t>8.0×10</w:t>
      </w:r>
      <w:r>
        <w:rPr>
          <w:rFonts w:hint="eastAsia"/>
          <w:snapToGrid w:val="0"/>
          <w:vertAlign w:val="superscript"/>
        </w:rPr>
        <w:t>4</w:t>
      </w:r>
      <w:r>
        <w:rPr>
          <w:rFonts w:hint="eastAsia"/>
          <w:snapToGrid w:val="0"/>
          <w:vertAlign w:val="baseline"/>
        </w:rPr>
        <w:t xml:space="preserve"> </w:t>
      </w:r>
      <w:r>
        <w:rPr>
          <w:rFonts w:hint="eastAsia"/>
          <w:snapToGrid w:val="0"/>
        </w:rPr>
        <w:t>m</w:t>
      </w:r>
      <w:r>
        <w:rPr>
          <w:rFonts w:hint="eastAsia"/>
          <w:snapToGrid w:val="0"/>
          <w:vertAlign w:val="superscript"/>
        </w:rPr>
        <w:t>2</w:t>
      </w:r>
      <w:r>
        <w:rPr>
          <w:rFonts w:hint="eastAsia"/>
          <w:snapToGrid w:val="0"/>
        </w:rPr>
        <w:t>，区内至少设置1个</w:t>
      </w:r>
      <w:r>
        <w:rPr>
          <w:rFonts w:hint="eastAsia"/>
          <w:snapToGrid w:val="0"/>
          <w:lang w:val="en-US" w:eastAsia="zh-CN"/>
        </w:rPr>
        <w:t xml:space="preserve"> </w:t>
      </w:r>
      <w:r>
        <w:rPr>
          <w:rFonts w:hint="eastAsia"/>
          <w:snapToGrid w:val="0"/>
        </w:rPr>
        <w:t>50</w:t>
      </w:r>
      <w:r>
        <w:rPr>
          <w:rFonts w:hint="eastAsia"/>
          <w:snapToGrid w:val="0"/>
          <w:vertAlign w:val="baseline"/>
        </w:rPr>
        <w:t xml:space="preserve"> </w:t>
      </w:r>
      <w:r>
        <w:rPr>
          <w:rFonts w:hint="eastAsia"/>
          <w:snapToGrid w:val="0"/>
        </w:rPr>
        <w:t>m</w:t>
      </w:r>
      <w:r>
        <w:rPr>
          <w:rFonts w:hint="eastAsia"/>
          <w:snapToGrid w:val="0"/>
          <w:lang w:val="en-US" w:eastAsia="zh-CN"/>
        </w:rPr>
        <w:t xml:space="preserve"> </w:t>
      </w:r>
      <w:r>
        <w:rPr>
          <w:rFonts w:hint="eastAsia"/>
          <w:snapToGrid w:val="0"/>
        </w:rPr>
        <w:t>以上的主通道，若干个</w:t>
      </w:r>
      <w:r>
        <w:rPr>
          <w:rFonts w:hint="eastAsia"/>
          <w:snapToGrid w:val="0"/>
          <w:lang w:val="en-US" w:eastAsia="zh-CN"/>
        </w:rPr>
        <w:t xml:space="preserve"> </w:t>
      </w:r>
      <w:r>
        <w:rPr>
          <w:rFonts w:hint="eastAsia"/>
          <w:snapToGrid w:val="0"/>
        </w:rPr>
        <w:t>20</w:t>
      </w:r>
      <w:r>
        <w:rPr>
          <w:rFonts w:hint="default" w:ascii="Times New Roman"/>
          <w:snapToGrid w:val="0"/>
          <w:vertAlign w:val="baseline"/>
          <w:lang w:val="en-US" w:eastAsia="zh-CN"/>
        </w:rPr>
        <w:t xml:space="preserve"> </w:t>
      </w:r>
      <w:r>
        <w:rPr>
          <w:rFonts w:hint="eastAsia"/>
          <w:snapToGrid w:val="0"/>
        </w:rPr>
        <w:t>m以上的次通道，保证养殖区潮流畅通：养殖区之间的距离</w:t>
      </w:r>
      <w:r>
        <w:rPr>
          <w:rFonts w:hint="eastAsia"/>
          <w:snapToGrid w:val="0"/>
          <w:lang w:val="en-US" w:eastAsia="zh-CN"/>
        </w:rPr>
        <w:t xml:space="preserve"> </w:t>
      </w:r>
      <w:r>
        <w:rPr>
          <w:rFonts w:hint="eastAsia"/>
          <w:snapToGrid w:val="0"/>
        </w:rPr>
        <w:t>100</w:t>
      </w:r>
      <w:r>
        <w:rPr>
          <w:rFonts w:hint="eastAsia"/>
          <w:snapToGrid w:val="0"/>
          <w:vertAlign w:val="superscript"/>
        </w:rPr>
        <w:t xml:space="preserve"> </w:t>
      </w:r>
      <w:r>
        <w:rPr>
          <w:rFonts w:hint="eastAsia"/>
          <w:snapToGrid w:val="0"/>
        </w:rPr>
        <w:t>m</w:t>
      </w:r>
      <w:r>
        <w:rPr>
          <w:rFonts w:hint="eastAsia"/>
          <w:snapToGrid w:val="0"/>
          <w:lang w:val="en-US" w:eastAsia="zh-CN"/>
        </w:rPr>
        <w:t xml:space="preserve"> </w:t>
      </w:r>
      <w:r>
        <w:rPr>
          <w:rFonts w:hint="eastAsia"/>
          <w:snapToGrid w:val="0"/>
        </w:rPr>
        <w:t>以上。</w:t>
      </w:r>
    </w:p>
    <w:p>
      <w:pPr>
        <w:pStyle w:val="108"/>
        <w:spacing w:before="156" w:after="156"/>
        <w:rPr>
          <w:snapToGrid w:val="0"/>
        </w:rPr>
      </w:pPr>
      <w:r>
        <w:rPr>
          <w:rFonts w:hint="eastAsia"/>
          <w:snapToGrid w:val="0"/>
        </w:rPr>
        <w:t>鱼种选择</w:t>
      </w:r>
    </w:p>
    <w:p>
      <w:pPr>
        <w:pStyle w:val="59"/>
        <w:ind w:firstLine="420"/>
        <w:rPr>
          <w:rFonts w:ascii="Arial" w:hAnsi="Arial" w:eastAsia="Arial" w:cs="Arial"/>
          <w:snapToGrid w:val="0"/>
        </w:rPr>
      </w:pPr>
      <w:r>
        <w:rPr>
          <w:rFonts w:hint="eastAsia"/>
          <w:snapToGrid w:val="0"/>
          <w:lang w:bidi="ar"/>
        </w:rPr>
        <w:t>选择</w:t>
      </w:r>
      <w:r>
        <w:rPr>
          <w:rFonts w:hint="eastAsia"/>
        </w:rPr>
        <w:t>体表干净、横纹清晰、色泽明亮，摄食快、活力强</w:t>
      </w:r>
      <w:r>
        <w:rPr>
          <w:rFonts w:hint="eastAsia" w:ascii="Arial" w:hAnsi="Arial" w:cs="Arial"/>
          <w:snapToGrid w:val="0"/>
          <w:spacing w:val="-3"/>
        </w:rPr>
        <w:t>、</w:t>
      </w:r>
      <w:r>
        <w:rPr>
          <w:rFonts w:hint="eastAsia"/>
          <w:snapToGrid w:val="0"/>
          <w:lang w:bidi="ar"/>
        </w:rPr>
        <w:t>无病、无伤、无畸形的同一批鱼种，</w:t>
      </w:r>
      <w:r>
        <w:rPr>
          <w:rFonts w:hint="eastAsia"/>
          <w:snapToGrid w:val="0"/>
        </w:rPr>
        <w:t>体重</w:t>
      </w:r>
      <w:r>
        <w:rPr>
          <w:rFonts w:hint="eastAsia"/>
          <w:snapToGrid w:val="0"/>
          <w:vertAlign w:val="superscript"/>
        </w:rPr>
        <w:t xml:space="preserve"> </w:t>
      </w:r>
      <w:r>
        <w:rPr>
          <w:rFonts w:hint="eastAsia" w:hAnsi="宋体" w:cs="宋体"/>
          <w:snapToGrid w:val="0"/>
          <w:lang w:val="en-US" w:eastAsia="zh-CN"/>
        </w:rPr>
        <w:t>20</w:t>
      </w:r>
      <w:r>
        <w:rPr>
          <w:rFonts w:hint="eastAsia" w:hAnsi="宋体" w:cs="宋体"/>
          <w:snapToGrid w:val="0"/>
          <w:vertAlign w:val="baseline"/>
        </w:rPr>
        <w:t xml:space="preserve"> </w:t>
      </w:r>
      <w:r>
        <w:rPr>
          <w:rFonts w:hint="eastAsia" w:hAnsi="宋体" w:cs="宋体"/>
          <w:snapToGrid w:val="0"/>
        </w:rPr>
        <w:t>g</w:t>
      </w:r>
      <w:r>
        <w:rPr>
          <w:rFonts w:hint="eastAsia" w:ascii="宋体" w:hAnsi="宋体" w:eastAsia="宋体" w:cs="宋体"/>
          <w:snapToGrid w:val="0"/>
        </w:rPr>
        <w:t>～</w:t>
      </w:r>
      <w:r>
        <w:rPr>
          <w:rFonts w:hint="eastAsia" w:hAnsi="宋体" w:cs="宋体"/>
          <w:snapToGrid w:val="0"/>
          <w:lang w:val="en-US" w:eastAsia="zh-CN"/>
        </w:rPr>
        <w:t>30 g</w:t>
      </w:r>
      <w:r>
        <w:rPr>
          <w:rFonts w:hint="eastAsia"/>
          <w:snapToGrid w:val="0"/>
        </w:rPr>
        <w:t>。</w:t>
      </w:r>
    </w:p>
    <w:p>
      <w:pPr>
        <w:pStyle w:val="108"/>
        <w:spacing w:before="156" w:after="156"/>
        <w:rPr>
          <w:snapToGrid w:val="0"/>
        </w:rPr>
      </w:pPr>
      <w:r>
        <w:rPr>
          <w:rFonts w:hint="eastAsia"/>
          <w:snapToGrid w:val="0"/>
        </w:rPr>
        <w:t>鱼种运输</w:t>
      </w:r>
    </w:p>
    <w:p>
      <w:pPr>
        <w:pStyle w:val="68"/>
        <w:spacing w:before="156" w:after="156"/>
        <w:rPr>
          <w:snapToGrid w:val="0"/>
        </w:rPr>
      </w:pPr>
      <w:r>
        <w:rPr>
          <w:rFonts w:hint="eastAsia"/>
          <w:snapToGrid w:val="0"/>
        </w:rPr>
        <w:t>运输</w:t>
      </w:r>
      <w:r>
        <w:rPr>
          <w:snapToGrid w:val="0"/>
        </w:rPr>
        <w:t xml:space="preserve">准备 </w:t>
      </w:r>
    </w:p>
    <w:p>
      <w:pPr>
        <w:pStyle w:val="59"/>
        <w:ind w:firstLine="420"/>
        <w:rPr>
          <w:rFonts w:ascii="Arial" w:hAnsi="Arial" w:eastAsia="Arial" w:cs="Arial"/>
          <w:snapToGrid w:val="0"/>
        </w:rPr>
      </w:pPr>
      <w:r>
        <w:rPr>
          <w:rFonts w:hint="eastAsia"/>
          <w:snapToGrid w:val="0"/>
          <w:lang w:bidi="ar"/>
        </w:rPr>
        <w:t>根据运输苗种的规格、数量和天气状况，确定运输工具、运输方式、运输时间、运输路线、运输密度。做好装运工具的检查、清洗与消毒工作。</w:t>
      </w:r>
      <w:r>
        <w:rPr>
          <w:rFonts w:ascii="Times New Roman"/>
          <w:snapToGrid w:val="0"/>
          <w:lang w:bidi="ar"/>
        </w:rPr>
        <w:t xml:space="preserve"> </w:t>
      </w:r>
    </w:p>
    <w:p>
      <w:pPr>
        <w:pStyle w:val="68"/>
        <w:spacing w:before="156" w:after="156"/>
        <w:rPr>
          <w:snapToGrid w:val="0"/>
        </w:rPr>
      </w:pPr>
      <w:r>
        <w:rPr>
          <w:rFonts w:hint="eastAsia"/>
          <w:snapToGrid w:val="0"/>
        </w:rPr>
        <w:t>检验、检疫</w:t>
      </w:r>
      <w:r>
        <w:rPr>
          <w:snapToGrid w:val="0"/>
        </w:rPr>
        <w:t xml:space="preserve"> </w:t>
      </w:r>
    </w:p>
    <w:p>
      <w:pPr>
        <w:pStyle w:val="59"/>
        <w:ind w:firstLine="420"/>
        <w:rPr>
          <w:rFonts w:ascii="Arial" w:hAnsi="Arial" w:eastAsia="Arial" w:cs="Arial"/>
          <w:snapToGrid w:val="0"/>
        </w:rPr>
      </w:pPr>
      <w:r>
        <w:rPr>
          <w:rFonts w:hint="eastAsia"/>
          <w:snapToGrid w:val="0"/>
          <w:lang w:bidi="ar"/>
        </w:rPr>
        <w:t xml:space="preserve">鱼种采购前，应根据供需双方的协议对鱼种的规格、质量进行检验，经检验合格的鱼种方可外运。鱼种异地运输应进行检疫，并凭检疫证方可运输。 </w:t>
      </w:r>
    </w:p>
    <w:p>
      <w:pPr>
        <w:pStyle w:val="68"/>
        <w:spacing w:before="156" w:after="156"/>
        <w:rPr>
          <w:snapToGrid w:val="0"/>
        </w:rPr>
      </w:pPr>
      <w:r>
        <w:rPr>
          <w:rFonts w:hint="eastAsia"/>
          <w:snapToGrid w:val="0"/>
        </w:rPr>
        <w:t>拉网锻炼和停食</w:t>
      </w:r>
      <w:r>
        <w:rPr>
          <w:snapToGrid w:val="0"/>
        </w:rPr>
        <w:t xml:space="preserve"> </w:t>
      </w:r>
    </w:p>
    <w:p>
      <w:pPr>
        <w:pStyle w:val="59"/>
        <w:ind w:firstLine="420"/>
        <w:rPr>
          <w:rFonts w:ascii="Arial" w:hAnsi="Arial" w:eastAsia="Arial" w:cs="Arial"/>
          <w:snapToGrid w:val="0"/>
        </w:rPr>
      </w:pPr>
      <w:r>
        <w:rPr>
          <w:rFonts w:hint="eastAsia"/>
          <w:snapToGrid w:val="0"/>
          <w:lang w:bidi="ar"/>
        </w:rPr>
        <w:t>操作方法同</w:t>
      </w:r>
      <w:r>
        <w:rPr>
          <w:rFonts w:hint="eastAsia"/>
          <w:snapToGrid w:val="0"/>
          <w:lang w:val="en-US" w:eastAsia="zh-CN" w:bidi="ar"/>
        </w:rPr>
        <w:t xml:space="preserve"> </w:t>
      </w:r>
      <w:r>
        <w:rPr>
          <w:rFonts w:hint="eastAsia"/>
          <w:snapToGrid w:val="0"/>
          <w:lang w:bidi="ar"/>
        </w:rPr>
        <w:t>6.4.3。</w:t>
      </w:r>
    </w:p>
    <w:p>
      <w:pPr>
        <w:pStyle w:val="68"/>
        <w:spacing w:before="156" w:after="156"/>
        <w:rPr>
          <w:snapToGrid w:val="0"/>
        </w:rPr>
      </w:pPr>
      <w:r>
        <w:rPr>
          <w:rFonts w:hint="eastAsia"/>
          <w:snapToGrid w:val="0"/>
          <w:lang w:val="en-US" w:eastAsia="zh-CN"/>
        </w:rPr>
        <w:t>鱼种</w:t>
      </w:r>
      <w:r>
        <w:rPr>
          <w:rFonts w:hint="eastAsia"/>
          <w:snapToGrid w:val="0"/>
        </w:rPr>
        <w:t>运输</w:t>
      </w:r>
    </w:p>
    <w:p>
      <w:pPr>
        <w:pStyle w:val="59"/>
        <w:rPr>
          <w:rFonts w:hint="eastAsia"/>
          <w:snapToGrid w:val="0"/>
          <w:lang w:val="en-US" w:eastAsia="zh-CN"/>
        </w:rPr>
      </w:pPr>
      <w:r>
        <w:rPr>
          <w:rFonts w:hint="eastAsia"/>
          <w:snapToGrid w:val="0"/>
          <w:lang w:val="en-US" w:eastAsia="zh-CN"/>
        </w:rPr>
        <w:t>鱼种运输</w:t>
      </w:r>
      <w:r>
        <w:rPr>
          <w:rFonts w:hint="eastAsia"/>
          <w:snapToGrid w:val="0"/>
          <w:spacing w:val="-3"/>
        </w:rPr>
        <w:t>采用汽车加活水船的方式进行，</w:t>
      </w:r>
      <w:r>
        <w:rPr>
          <w:rFonts w:hint="eastAsia"/>
          <w:snapToGrid w:val="0"/>
          <w:spacing w:val="-3"/>
          <w:lang w:val="en-US" w:eastAsia="zh-CN"/>
        </w:rPr>
        <w:t>运输水温</w:t>
      </w:r>
      <w:r>
        <w:rPr>
          <w:rFonts w:hint="eastAsia"/>
          <w:snapToGrid w:val="0"/>
        </w:rPr>
        <w:t>为</w:t>
      </w:r>
      <w:r>
        <w:rPr>
          <w:rFonts w:hint="eastAsia"/>
          <w:snapToGrid w:val="0"/>
          <w:lang w:val="en-US" w:eastAsia="zh-CN"/>
        </w:rPr>
        <w:t xml:space="preserve"> </w:t>
      </w:r>
      <w:r>
        <w:rPr>
          <w:rFonts w:hint="eastAsia"/>
          <w:snapToGrid w:val="0"/>
          <w:spacing w:val="-1"/>
        </w:rPr>
        <w:t>23</w:t>
      </w:r>
      <w:r>
        <w:rPr>
          <w:rFonts w:hint="eastAsia"/>
          <w:snapToGrid w:val="0"/>
          <w:vertAlign w:val="baseline"/>
        </w:rPr>
        <w:t xml:space="preserve"> </w:t>
      </w:r>
      <w:r>
        <w:rPr>
          <w:rFonts w:hint="eastAsia"/>
          <w:snapToGrid w:val="0"/>
          <w:spacing w:val="-1"/>
        </w:rPr>
        <w:t>℃</w:t>
      </w:r>
      <w:r>
        <w:rPr>
          <w:rFonts w:hint="eastAsia"/>
          <w:snapToGrid w:val="0"/>
          <w:vertAlign w:val="baseline"/>
        </w:rPr>
        <w:t xml:space="preserve"> </w:t>
      </w:r>
      <w:r>
        <w:rPr>
          <w:rFonts w:hint="eastAsia" w:ascii="仿宋" w:hAnsi="仿宋" w:eastAsia="仿宋" w:cs="仿宋"/>
          <w:snapToGrid w:val="0"/>
          <w:spacing w:val="-1"/>
        </w:rPr>
        <w:t>～</w:t>
      </w:r>
      <w:r>
        <w:rPr>
          <w:rFonts w:hint="eastAsia"/>
          <w:snapToGrid w:val="0"/>
          <w:vertAlign w:val="baseline"/>
        </w:rPr>
        <w:t xml:space="preserve"> </w:t>
      </w:r>
      <w:r>
        <w:rPr>
          <w:rFonts w:hint="eastAsia"/>
          <w:snapToGrid w:val="0"/>
          <w:spacing w:val="-1"/>
        </w:rPr>
        <w:t>27</w:t>
      </w:r>
      <w:r>
        <w:rPr>
          <w:rFonts w:hint="eastAsia"/>
          <w:snapToGrid w:val="0"/>
          <w:vertAlign w:val="baseline"/>
        </w:rPr>
        <w:t xml:space="preserve"> </w:t>
      </w:r>
      <w:r>
        <w:rPr>
          <w:rFonts w:hint="eastAsia"/>
          <w:snapToGrid w:val="0"/>
          <w:spacing w:val="-1"/>
        </w:rPr>
        <w:t>℃，</w:t>
      </w:r>
      <w:r>
        <w:rPr>
          <w:rFonts w:hint="eastAsia"/>
          <w:snapToGrid w:val="0"/>
        </w:rPr>
        <w:t>运输密度视运输水温、运输时长和鱼种规格等因素而定。</w:t>
      </w:r>
      <w:r>
        <w:rPr>
          <w:rFonts w:hint="eastAsia"/>
          <w:snapToGrid w:val="0"/>
          <w:lang w:val="en-US" w:eastAsia="zh-CN"/>
        </w:rPr>
        <w:t>具体运输方式如下：</w:t>
      </w:r>
    </w:p>
    <w:p>
      <w:pPr>
        <w:pStyle w:val="59"/>
        <w:rPr>
          <w:rFonts w:hint="eastAsia" w:eastAsia="宋体"/>
          <w:snapToGrid w:val="0"/>
          <w:spacing w:val="-2"/>
          <w:lang w:eastAsia="zh-CN"/>
        </w:rPr>
      </w:pPr>
      <w:r>
        <w:rPr>
          <w:rFonts w:hint="eastAsia"/>
          <w:snapToGrid w:val="0"/>
          <w:spacing w:val="-3"/>
          <w:lang w:val="en-US" w:eastAsia="zh-CN"/>
        </w:rPr>
        <w:t>1）</w:t>
      </w:r>
      <w:r>
        <w:rPr>
          <w:rFonts w:hint="eastAsia"/>
          <w:snapToGrid w:val="0"/>
          <w:spacing w:val="-3"/>
        </w:rPr>
        <w:t>汽车运</w:t>
      </w:r>
      <w:r>
        <w:rPr>
          <w:rFonts w:hint="eastAsia"/>
          <w:snapToGrid w:val="0"/>
        </w:rPr>
        <w:t>输具体方法可</w:t>
      </w:r>
      <w:r>
        <w:rPr>
          <w:rFonts w:hint="eastAsia"/>
          <w:snapToGrid w:val="0"/>
          <w:lang w:val="en-US" w:eastAsia="zh-CN"/>
        </w:rPr>
        <w:t xml:space="preserve">参考 </w:t>
      </w:r>
      <w:r>
        <w:rPr>
          <w:rFonts w:hint="eastAsia"/>
          <w:snapToGrid w:val="0"/>
          <w:spacing w:val="-33"/>
        </w:rPr>
        <w:t xml:space="preserve"> </w:t>
      </w:r>
      <w:r>
        <w:rPr>
          <w:rFonts w:hint="eastAsia"/>
          <w:snapToGrid w:val="0"/>
        </w:rPr>
        <w:t>SC/T1075 规定执行</w:t>
      </w:r>
      <w:r>
        <w:rPr>
          <w:rFonts w:hint="eastAsia"/>
          <w:snapToGrid w:val="0"/>
          <w:lang w:eastAsia="zh-CN"/>
        </w:rPr>
        <w:t>，</w:t>
      </w:r>
      <w:r>
        <w:rPr>
          <w:rFonts w:hint="eastAsia"/>
          <w:snapToGrid w:val="0"/>
          <w:lang w:val="en-US" w:eastAsia="zh-CN"/>
        </w:rPr>
        <w:t>采用</w:t>
      </w:r>
      <w:r>
        <w:rPr>
          <w:rFonts w:hint="eastAsia"/>
          <w:snapToGrid w:val="0"/>
        </w:rPr>
        <w:t>专用鱼种运输车（具纯氧、循环水等设备）运输</w:t>
      </w:r>
      <w:r>
        <w:rPr>
          <w:rFonts w:hint="eastAsia"/>
          <w:snapToGrid w:val="0"/>
          <w:spacing w:val="-3"/>
        </w:rPr>
        <w:t>，</w:t>
      </w:r>
      <w:r>
        <w:rPr>
          <w:rFonts w:hint="eastAsia"/>
          <w:snapToGrid w:val="0"/>
        </w:rPr>
        <w:t>最</w:t>
      </w:r>
      <w:r>
        <w:rPr>
          <w:rFonts w:hint="eastAsia"/>
          <w:snapToGrid w:val="0"/>
          <w:spacing w:val="-2"/>
        </w:rPr>
        <w:t>大运输密度</w:t>
      </w:r>
      <w:r>
        <w:rPr>
          <w:rFonts w:hint="eastAsia"/>
          <w:snapToGrid w:val="0"/>
          <w:spacing w:val="-2"/>
          <w:lang w:val="en-US" w:eastAsia="zh-CN"/>
        </w:rPr>
        <w:t xml:space="preserve"> </w:t>
      </w:r>
      <w:r>
        <w:rPr>
          <w:rFonts w:hint="eastAsia"/>
          <w:snapToGrid w:val="0"/>
        </w:rPr>
        <w:t>2000</w:t>
      </w:r>
      <w:r>
        <w:rPr>
          <w:rFonts w:hint="default" w:ascii="Times New Roman"/>
          <w:snapToGrid w:val="0"/>
          <w:vertAlign w:val="baseline"/>
        </w:rPr>
        <w:t xml:space="preserve"> </w:t>
      </w:r>
      <w:r>
        <w:rPr>
          <w:rFonts w:hint="eastAsia"/>
          <w:snapToGrid w:val="0"/>
          <w:spacing w:val="-2"/>
        </w:rPr>
        <w:t>ind/m</w:t>
      </w:r>
      <w:r>
        <w:rPr>
          <w:rFonts w:hint="eastAsia"/>
          <w:snapToGrid w:val="0"/>
          <w:spacing w:val="-2"/>
          <w:vertAlign w:val="superscript"/>
        </w:rPr>
        <w:t>3</w:t>
      </w:r>
      <w:r>
        <w:rPr>
          <w:rFonts w:hint="eastAsia"/>
          <w:snapToGrid w:val="0"/>
          <w:spacing w:val="-2"/>
          <w:lang w:eastAsia="zh-CN"/>
        </w:rPr>
        <w:t>；</w:t>
      </w:r>
    </w:p>
    <w:p>
      <w:pPr>
        <w:pStyle w:val="59"/>
        <w:ind w:firstLine="420"/>
        <w:rPr>
          <w:snapToGrid w:val="0"/>
        </w:rPr>
      </w:pPr>
      <w:r>
        <w:rPr>
          <w:rFonts w:hint="eastAsia"/>
          <w:snapToGrid w:val="0"/>
          <w:spacing w:val="-2"/>
          <w:lang w:val="en-US" w:eastAsia="zh-CN"/>
        </w:rPr>
        <w:t>2）</w:t>
      </w:r>
      <w:r>
        <w:rPr>
          <w:rFonts w:hint="eastAsia"/>
          <w:snapToGrid w:val="0"/>
          <w:spacing w:val="-3"/>
        </w:rPr>
        <w:t>船只运输选择在小潮水期间进行，以活水船运输为佳</w:t>
      </w:r>
      <w:r>
        <w:rPr>
          <w:rFonts w:hint="eastAsia"/>
          <w:snapToGrid w:val="0"/>
          <w:spacing w:val="-3"/>
          <w:lang w:eastAsia="zh-CN"/>
        </w:rPr>
        <w:t>，</w:t>
      </w:r>
      <w:r>
        <w:rPr>
          <w:rFonts w:hint="eastAsia"/>
          <w:snapToGrid w:val="0"/>
        </w:rPr>
        <w:t>最大运输密度为</w:t>
      </w:r>
      <w:r>
        <w:rPr>
          <w:rFonts w:hint="default" w:ascii="Times New Roman"/>
          <w:snapToGrid w:val="0"/>
          <w:vertAlign w:val="baseline"/>
        </w:rPr>
        <w:t xml:space="preserve"> </w:t>
      </w:r>
      <w:r>
        <w:rPr>
          <w:rFonts w:hint="eastAsia"/>
          <w:snapToGrid w:val="0"/>
        </w:rPr>
        <w:t>4000</w:t>
      </w:r>
      <w:r>
        <w:rPr>
          <w:rFonts w:hint="eastAsia"/>
          <w:snapToGrid w:val="0"/>
          <w:vertAlign w:val="baseline"/>
        </w:rPr>
        <w:t xml:space="preserve"> </w:t>
      </w:r>
      <w:r>
        <w:rPr>
          <w:rFonts w:hint="eastAsia"/>
          <w:snapToGrid w:val="0"/>
        </w:rPr>
        <w:t>ind/m</w:t>
      </w:r>
      <w:r>
        <w:rPr>
          <w:rFonts w:hint="eastAsia"/>
          <w:snapToGrid w:val="0"/>
          <w:vertAlign w:val="superscript"/>
        </w:rPr>
        <w:t>3</w:t>
      </w:r>
      <w:r>
        <w:rPr>
          <w:rFonts w:hint="eastAsia"/>
          <w:snapToGrid w:val="0"/>
        </w:rPr>
        <w:t>。</w:t>
      </w:r>
    </w:p>
    <w:p>
      <w:pPr>
        <w:pStyle w:val="108"/>
        <w:spacing w:before="156" w:after="156"/>
        <w:rPr>
          <w:snapToGrid w:val="0"/>
        </w:rPr>
      </w:pPr>
      <w:r>
        <w:rPr>
          <w:rFonts w:hint="eastAsia"/>
          <w:snapToGrid w:val="0"/>
        </w:rPr>
        <w:t>鱼种放养</w:t>
      </w:r>
    </w:p>
    <w:p>
      <w:pPr>
        <w:pStyle w:val="59"/>
        <w:rPr>
          <w:rFonts w:hint="eastAsia"/>
          <w:snapToGrid w:val="0"/>
          <w:lang w:val="en-US" w:eastAsia="zh-CN"/>
        </w:rPr>
      </w:pPr>
      <w:r>
        <w:rPr>
          <w:rFonts w:hint="eastAsia"/>
          <w:snapToGrid w:val="0"/>
          <w:lang w:val="en-US" w:eastAsia="zh-CN"/>
        </w:rPr>
        <w:t>鱼种放养注意事项如下：</w:t>
      </w:r>
    </w:p>
    <w:p>
      <w:pPr>
        <w:pStyle w:val="59"/>
        <w:rPr>
          <w:rFonts w:hint="eastAsia" w:eastAsia="宋体"/>
          <w:snapToGrid w:val="0"/>
          <w:lang w:val="en-US" w:eastAsia="zh-CN"/>
        </w:rPr>
      </w:pPr>
      <w:r>
        <w:rPr>
          <w:rFonts w:hint="eastAsia"/>
          <w:snapToGrid w:val="0"/>
          <w:lang w:val="en-US" w:eastAsia="zh-CN"/>
        </w:rPr>
        <w:t>1）放养</w:t>
      </w:r>
      <w:r>
        <w:rPr>
          <w:snapToGrid w:val="0"/>
          <w:spacing w:val="1"/>
        </w:rPr>
        <w:t>时间应选择潮流平缓期</w:t>
      </w:r>
      <w:r>
        <w:rPr>
          <w:rFonts w:hint="eastAsia"/>
          <w:snapToGrid w:val="0"/>
          <w:spacing w:val="1"/>
          <w:lang w:eastAsia="zh-CN"/>
        </w:rPr>
        <w:t>，</w:t>
      </w:r>
      <w:r>
        <w:rPr>
          <w:rFonts w:hint="eastAsia"/>
          <w:snapToGrid w:val="0"/>
          <w:spacing w:val="1"/>
          <w:lang w:val="en-US" w:eastAsia="zh-CN"/>
        </w:rPr>
        <w:t>宜</w:t>
      </w:r>
      <w:r>
        <w:rPr>
          <w:snapToGrid w:val="0"/>
          <w:spacing w:val="1"/>
        </w:rPr>
        <w:t>在晴天早</w:t>
      </w:r>
      <w:r>
        <w:rPr>
          <w:rFonts w:hint="eastAsia"/>
          <w:snapToGrid w:val="0"/>
          <w:spacing w:val="1"/>
        </w:rPr>
        <w:t>、</w:t>
      </w:r>
      <w:r>
        <w:rPr>
          <w:snapToGrid w:val="0"/>
          <w:spacing w:val="1"/>
        </w:rPr>
        <w:t>晚</w:t>
      </w:r>
      <w:r>
        <w:rPr>
          <w:rFonts w:hint="eastAsia"/>
          <w:snapToGrid w:val="0"/>
          <w:spacing w:val="1"/>
        </w:rPr>
        <w:t>放苗</w:t>
      </w:r>
      <w:r>
        <w:rPr>
          <w:rFonts w:hint="eastAsia"/>
          <w:snapToGrid w:val="0"/>
          <w:spacing w:val="1"/>
          <w:lang w:eastAsia="zh-CN"/>
        </w:rPr>
        <w:t>；</w:t>
      </w:r>
    </w:p>
    <w:p>
      <w:pPr>
        <w:pStyle w:val="59"/>
        <w:ind w:firstLine="424"/>
        <w:rPr>
          <w:rFonts w:hint="eastAsia" w:eastAsia="宋体"/>
          <w:snapToGrid w:val="0"/>
          <w:lang w:eastAsia="zh-CN"/>
        </w:rPr>
      </w:pPr>
      <w:r>
        <w:rPr>
          <w:rFonts w:hint="eastAsia"/>
          <w:snapToGrid w:val="0"/>
          <w:spacing w:val="1"/>
          <w:lang w:val="en-US" w:eastAsia="zh-CN"/>
        </w:rPr>
        <w:t>2）</w:t>
      </w:r>
      <w:r>
        <w:rPr>
          <w:snapToGrid w:val="0"/>
          <w:spacing w:val="-2"/>
        </w:rPr>
        <w:t>放养密度应</w:t>
      </w:r>
      <w:r>
        <w:rPr>
          <w:rFonts w:hint="eastAsia"/>
          <w:snapToGrid w:val="0"/>
          <w:spacing w:val="-2"/>
          <w:lang w:val="en-US" w:eastAsia="zh-CN"/>
        </w:rPr>
        <w:t>视</w:t>
      </w:r>
      <w:r>
        <w:rPr>
          <w:snapToGrid w:val="0"/>
          <w:spacing w:val="-2"/>
        </w:rPr>
        <w:t>海水水质环境条件、养殖技术</w:t>
      </w:r>
      <w:r>
        <w:rPr>
          <w:snapToGrid w:val="0"/>
          <w:spacing w:val="-3"/>
        </w:rPr>
        <w:t>和日常管理水平、饲料来源及产量和规格等情</w:t>
      </w:r>
      <w:r>
        <w:rPr>
          <w:snapToGrid w:val="0"/>
        </w:rPr>
        <w:t>况</w:t>
      </w:r>
      <w:r>
        <w:rPr>
          <w:rFonts w:hint="eastAsia"/>
          <w:snapToGrid w:val="0"/>
        </w:rPr>
        <w:t>而</w:t>
      </w:r>
      <w:r>
        <w:rPr>
          <w:snapToGrid w:val="0"/>
        </w:rPr>
        <w:t>定</w:t>
      </w:r>
      <w:r>
        <w:rPr>
          <w:rFonts w:hint="eastAsia"/>
          <w:snapToGrid w:val="0"/>
          <w:lang w:eastAsia="zh-CN"/>
        </w:rPr>
        <w:t>；</w:t>
      </w:r>
    </w:p>
    <w:p>
      <w:pPr>
        <w:pStyle w:val="59"/>
        <w:ind w:firstLine="424"/>
        <w:rPr>
          <w:snapToGrid w:val="0"/>
        </w:rPr>
      </w:pPr>
      <w:r>
        <w:rPr>
          <w:rFonts w:hint="eastAsia"/>
          <w:snapToGrid w:val="0"/>
          <w:lang w:val="en-US" w:eastAsia="zh-CN"/>
        </w:rPr>
        <w:t>3）</w:t>
      </w:r>
      <w:r>
        <w:rPr>
          <w:snapToGrid w:val="0"/>
        </w:rPr>
        <w:t>每口网箱放养的苗种规格要一致，规格</w:t>
      </w:r>
      <w:r>
        <w:rPr>
          <w:rFonts w:hint="eastAsia"/>
          <w:snapToGrid w:val="0"/>
          <w:lang w:val="en-US" w:eastAsia="zh-CN"/>
        </w:rPr>
        <w:t xml:space="preserve"> </w:t>
      </w:r>
      <w:r>
        <w:rPr>
          <w:rFonts w:hint="eastAsia" w:hAnsi="宋体" w:cs="宋体"/>
          <w:snapToGrid w:val="0"/>
          <w:lang w:val="en-US" w:eastAsia="zh-CN"/>
        </w:rPr>
        <w:t>20</w:t>
      </w:r>
      <w:r>
        <w:rPr>
          <w:rFonts w:hint="eastAsia" w:hAnsi="宋体" w:cs="宋体"/>
          <w:snapToGrid w:val="0"/>
          <w:vertAlign w:val="baseline"/>
        </w:rPr>
        <w:t xml:space="preserve"> </w:t>
      </w:r>
      <w:r>
        <w:rPr>
          <w:rFonts w:hint="eastAsia" w:hAnsi="宋体" w:cs="宋体"/>
          <w:snapToGrid w:val="0"/>
        </w:rPr>
        <w:t>g</w:t>
      </w:r>
      <w:r>
        <w:rPr>
          <w:rFonts w:hint="eastAsia" w:ascii="宋体" w:hAnsi="宋体" w:eastAsia="宋体" w:cs="宋体"/>
          <w:snapToGrid w:val="0"/>
        </w:rPr>
        <w:t>～</w:t>
      </w:r>
      <w:r>
        <w:rPr>
          <w:rFonts w:hint="eastAsia" w:hAnsi="宋体" w:cs="宋体"/>
          <w:snapToGrid w:val="0"/>
          <w:lang w:val="en-US" w:eastAsia="zh-CN"/>
        </w:rPr>
        <w:t>30 g</w:t>
      </w:r>
      <w:r>
        <w:rPr>
          <w:snapToGrid w:val="0"/>
        </w:rPr>
        <w:t>的</w:t>
      </w:r>
      <w:r>
        <w:rPr>
          <w:rFonts w:hint="eastAsia"/>
          <w:snapToGrid w:val="0"/>
        </w:rPr>
        <w:t>鱼</w:t>
      </w:r>
      <w:r>
        <w:rPr>
          <w:snapToGrid w:val="0"/>
        </w:rPr>
        <w:t>种，其放养</w:t>
      </w:r>
      <w:r>
        <w:rPr>
          <w:snapToGrid w:val="0"/>
          <w:spacing w:val="-2"/>
        </w:rPr>
        <w:t>密度</w:t>
      </w:r>
      <w:r>
        <w:rPr>
          <w:rFonts w:hint="eastAsia"/>
          <w:snapToGrid w:val="0"/>
          <w:spacing w:val="-2"/>
        </w:rPr>
        <w:t>应</w:t>
      </w:r>
      <w:r>
        <w:rPr>
          <w:snapToGrid w:val="0"/>
          <w:spacing w:val="-2"/>
        </w:rPr>
        <w:t>在</w:t>
      </w:r>
      <w:r>
        <w:rPr>
          <w:rFonts w:hint="eastAsia"/>
          <w:snapToGrid w:val="0"/>
          <w:spacing w:val="-2"/>
          <w:lang w:val="en-US" w:eastAsia="zh-CN"/>
        </w:rPr>
        <w:t xml:space="preserve"> </w:t>
      </w:r>
      <w:r>
        <w:rPr>
          <w:rFonts w:hint="eastAsia"/>
          <w:snapToGrid w:val="0"/>
          <w:spacing w:val="-2"/>
        </w:rPr>
        <w:t>50</w:t>
      </w:r>
      <w:r>
        <w:rPr>
          <w:rFonts w:hint="eastAsia"/>
          <w:snapToGrid w:val="0"/>
          <w:vertAlign w:val="superscript"/>
        </w:rPr>
        <w:t xml:space="preserve"> </w:t>
      </w:r>
      <w:r>
        <w:rPr>
          <w:rFonts w:hint="eastAsia"/>
          <w:snapToGrid w:val="0"/>
          <w:spacing w:val="-2"/>
        </w:rPr>
        <w:t>ind/m</w:t>
      </w:r>
      <w:r>
        <w:rPr>
          <w:rFonts w:hint="eastAsia"/>
          <w:snapToGrid w:val="0"/>
          <w:spacing w:val="-2"/>
          <w:vertAlign w:val="superscript"/>
        </w:rPr>
        <w:t>3</w:t>
      </w:r>
      <w:r>
        <w:rPr>
          <w:rFonts w:hint="eastAsia"/>
          <w:snapToGrid w:val="0"/>
          <w:spacing w:val="-2"/>
          <w:vertAlign w:val="baseline"/>
          <w:lang w:val="en-US" w:eastAsia="zh-CN"/>
        </w:rPr>
        <w:t xml:space="preserve"> </w:t>
      </w:r>
      <w:r>
        <w:rPr>
          <w:rFonts w:hint="eastAsia"/>
          <w:snapToGrid w:val="0"/>
          <w:spacing w:val="-2"/>
        </w:rPr>
        <w:t>～</w:t>
      </w:r>
      <w:r>
        <w:rPr>
          <w:rFonts w:hint="eastAsia"/>
          <w:snapToGrid w:val="0"/>
          <w:spacing w:val="-2"/>
          <w:lang w:val="en-US" w:eastAsia="zh-CN"/>
        </w:rPr>
        <w:t xml:space="preserve"> </w:t>
      </w:r>
      <w:r>
        <w:rPr>
          <w:rFonts w:hint="eastAsia"/>
          <w:snapToGrid w:val="0"/>
          <w:spacing w:val="-2"/>
        </w:rPr>
        <w:t>60</w:t>
      </w:r>
      <w:r>
        <w:rPr>
          <w:rFonts w:hint="eastAsia"/>
          <w:snapToGrid w:val="0"/>
          <w:vertAlign w:val="superscript"/>
        </w:rPr>
        <w:t xml:space="preserve"> </w:t>
      </w:r>
      <w:r>
        <w:rPr>
          <w:rFonts w:hint="eastAsia"/>
          <w:snapToGrid w:val="0"/>
          <w:spacing w:val="-2"/>
        </w:rPr>
        <w:t>ind/m</w:t>
      </w:r>
      <w:r>
        <w:rPr>
          <w:rFonts w:hint="eastAsia"/>
          <w:snapToGrid w:val="0"/>
          <w:spacing w:val="-2"/>
          <w:vertAlign w:val="superscript"/>
        </w:rPr>
        <w:t>3</w:t>
      </w:r>
      <w:r>
        <w:rPr>
          <w:snapToGrid w:val="0"/>
          <w:spacing w:val="-2"/>
        </w:rPr>
        <w:t>。</w:t>
      </w:r>
    </w:p>
    <w:p>
      <w:pPr>
        <w:pStyle w:val="108"/>
        <w:spacing w:before="156" w:after="156"/>
        <w:rPr>
          <w:snapToGrid w:val="0"/>
        </w:rPr>
      </w:pPr>
      <w:r>
        <w:rPr>
          <w:rFonts w:hint="eastAsia"/>
          <w:snapToGrid w:val="0"/>
        </w:rPr>
        <w:t>饲养</w:t>
      </w:r>
    </w:p>
    <w:p>
      <w:pPr>
        <w:pStyle w:val="68"/>
        <w:spacing w:before="156" w:after="156"/>
        <w:rPr>
          <w:snapToGrid w:val="0"/>
        </w:rPr>
      </w:pPr>
      <w:r>
        <w:rPr>
          <w:rFonts w:hint="eastAsia"/>
          <w:snapToGrid w:val="0"/>
        </w:rPr>
        <w:t>饲料种类</w:t>
      </w:r>
    </w:p>
    <w:p>
      <w:pPr>
        <w:pStyle w:val="59"/>
        <w:ind w:firstLine="420"/>
        <w:rPr>
          <w:rFonts w:ascii="Arial" w:hAnsi="Arial" w:eastAsia="黑体" w:cs="Arial"/>
          <w:snapToGrid w:val="0"/>
        </w:rPr>
      </w:pPr>
      <w:r>
        <w:rPr>
          <w:rFonts w:hint="eastAsia"/>
          <w:snapToGrid w:val="0"/>
        </w:rPr>
        <w:t>应选用军曹鱼专用配合饲料，配合饲料质量符合GB/T 22919.2的要求。</w:t>
      </w:r>
    </w:p>
    <w:p>
      <w:pPr>
        <w:pStyle w:val="68"/>
        <w:spacing w:before="156" w:after="156"/>
        <w:rPr>
          <w:snapToGrid w:val="0"/>
        </w:rPr>
      </w:pPr>
      <w:r>
        <w:rPr>
          <w:rFonts w:hint="eastAsia"/>
          <w:snapToGrid w:val="0"/>
        </w:rPr>
        <w:t>投喂时间</w:t>
      </w:r>
    </w:p>
    <w:p>
      <w:pPr>
        <w:pStyle w:val="59"/>
        <w:ind w:firstLine="420"/>
        <w:rPr>
          <w:snapToGrid w:val="0"/>
          <w:spacing w:val="-6"/>
        </w:rPr>
      </w:pPr>
      <w:r>
        <w:rPr>
          <w:rFonts w:hint="eastAsia"/>
          <w:snapToGrid w:val="0"/>
        </w:rPr>
        <w:t>鱼种投放后第</w:t>
      </w:r>
      <w:r>
        <w:rPr>
          <w:rFonts w:hint="eastAsia"/>
          <w:snapToGrid w:val="0"/>
          <w:vertAlign w:val="baseline"/>
        </w:rPr>
        <w:t xml:space="preserve"> </w:t>
      </w:r>
      <w:r>
        <w:rPr>
          <w:rFonts w:hint="eastAsia" w:ascii="Arial" w:hAnsi="Arial" w:eastAsia="Arial" w:cs="Arial"/>
          <w:snapToGrid w:val="0"/>
        </w:rPr>
        <w:t>2</w:t>
      </w:r>
      <w:r>
        <w:rPr>
          <w:rFonts w:hint="eastAsia"/>
          <w:snapToGrid w:val="0"/>
          <w:vertAlign w:val="superscript"/>
        </w:rPr>
        <w:t xml:space="preserve"> </w:t>
      </w:r>
      <w:r>
        <w:rPr>
          <w:rFonts w:hint="eastAsia"/>
          <w:snapToGrid w:val="0"/>
        </w:rPr>
        <w:t>d开始投料。</w:t>
      </w:r>
      <w:r>
        <w:rPr>
          <w:snapToGrid w:val="0"/>
          <w:spacing w:val="-3"/>
        </w:rPr>
        <w:t>正常情况下，日投喂</w:t>
      </w:r>
      <w:r>
        <w:rPr>
          <w:snapToGrid w:val="0"/>
          <w:spacing w:val="-47"/>
        </w:rPr>
        <w:t xml:space="preserve"> </w:t>
      </w:r>
      <w:r>
        <w:rPr>
          <w:rFonts w:hint="eastAsia"/>
          <w:snapToGrid w:val="0"/>
          <w:vertAlign w:val="superscript"/>
        </w:rPr>
        <w:t xml:space="preserve"> </w:t>
      </w:r>
      <w:r>
        <w:rPr>
          <w:rFonts w:ascii="Times New Roman" w:eastAsia="Times New Roman"/>
          <w:snapToGrid w:val="0"/>
          <w:spacing w:val="-3"/>
        </w:rPr>
        <w:t>2</w:t>
      </w:r>
      <w:r>
        <w:rPr>
          <w:rFonts w:hint="eastAsia"/>
          <w:snapToGrid w:val="0"/>
          <w:vertAlign w:val="superscript"/>
        </w:rPr>
        <w:t xml:space="preserve"> </w:t>
      </w:r>
      <w:r>
        <w:rPr>
          <w:snapToGrid w:val="0"/>
          <w:spacing w:val="-3"/>
        </w:rPr>
        <w:t>次</w:t>
      </w:r>
      <w:r>
        <w:rPr>
          <w:rFonts w:hint="eastAsia"/>
          <w:snapToGrid w:val="0"/>
          <w:spacing w:val="-4"/>
        </w:rPr>
        <w:t>，</w:t>
      </w:r>
      <w:r>
        <w:rPr>
          <w:snapToGrid w:val="0"/>
        </w:rPr>
        <w:t>平潮或缓潮时投饲</w:t>
      </w:r>
      <w:r>
        <w:rPr>
          <w:rFonts w:hint="eastAsia"/>
          <w:snapToGrid w:val="0"/>
        </w:rPr>
        <w:t>。</w:t>
      </w:r>
    </w:p>
    <w:p>
      <w:pPr>
        <w:pStyle w:val="68"/>
        <w:spacing w:before="156" w:after="156"/>
        <w:rPr>
          <w:snapToGrid w:val="0"/>
        </w:rPr>
      </w:pPr>
      <w:r>
        <w:rPr>
          <w:rFonts w:hint="eastAsia"/>
          <w:snapToGrid w:val="0"/>
        </w:rPr>
        <w:t>投喂方法</w:t>
      </w:r>
    </w:p>
    <w:p>
      <w:pPr>
        <w:pStyle w:val="59"/>
        <w:ind w:firstLine="420"/>
        <w:rPr>
          <w:rFonts w:ascii="Arial" w:hAnsi="Arial" w:eastAsia="黑体" w:cs="Arial"/>
          <w:snapToGrid w:val="0"/>
        </w:rPr>
      </w:pPr>
      <w:r>
        <w:rPr>
          <w:rFonts w:hint="eastAsia"/>
          <w:snapToGrid w:val="0"/>
        </w:rPr>
        <w:t>投饵时遵循“慢、快、慢”的节奏，投饲速度与鱼群摄食速度一致，边投边观察鱼种摄食状况，</w:t>
      </w:r>
      <w:r>
        <w:rPr>
          <w:rFonts w:hint="eastAsia"/>
          <w:snapToGrid w:val="0"/>
          <w:lang w:bidi="ar"/>
        </w:rPr>
        <w:t>每次投喂时间保持在</w:t>
      </w:r>
      <w:r>
        <w:rPr>
          <w:rFonts w:hint="eastAsia"/>
          <w:snapToGrid w:val="0"/>
          <w:vertAlign w:val="baseline"/>
        </w:rPr>
        <w:t xml:space="preserve"> </w:t>
      </w:r>
      <w:r>
        <w:rPr>
          <w:rFonts w:hint="eastAsia"/>
          <w:snapToGrid w:val="0"/>
          <w:lang w:bidi="ar"/>
        </w:rPr>
        <w:t>0.5</w:t>
      </w:r>
      <w:r>
        <w:rPr>
          <w:rFonts w:hint="eastAsia"/>
          <w:snapToGrid w:val="0"/>
          <w:vertAlign w:val="baseline"/>
        </w:rPr>
        <w:t xml:space="preserve"> </w:t>
      </w:r>
      <w:r>
        <w:rPr>
          <w:rFonts w:hint="eastAsia"/>
          <w:snapToGrid w:val="0"/>
          <w:lang w:bidi="ar"/>
        </w:rPr>
        <w:t>h左右，保证个体弱小正常摄食。</w:t>
      </w:r>
      <w:r>
        <w:rPr>
          <w:rFonts w:hint="eastAsia" w:ascii="Arial" w:hAnsi="Arial" w:eastAsia="黑体" w:cs="Arial"/>
          <w:snapToGrid w:val="0"/>
        </w:rPr>
        <w:t xml:space="preserve"> </w:t>
      </w:r>
    </w:p>
    <w:p>
      <w:pPr>
        <w:pStyle w:val="68"/>
        <w:spacing w:before="156" w:after="156"/>
        <w:rPr>
          <w:snapToGrid w:val="0"/>
        </w:rPr>
      </w:pPr>
      <w:r>
        <w:rPr>
          <w:rFonts w:hint="eastAsia"/>
          <w:snapToGrid w:val="0"/>
        </w:rPr>
        <w:t>投喂量</w:t>
      </w:r>
    </w:p>
    <w:p>
      <w:pPr>
        <w:pStyle w:val="59"/>
        <w:ind w:firstLine="420"/>
        <w:rPr>
          <w:snapToGrid w:val="0"/>
        </w:rPr>
      </w:pPr>
      <w:r>
        <w:rPr>
          <w:rFonts w:hint="eastAsia"/>
          <w:snapToGrid w:val="0"/>
        </w:rPr>
        <w:t>投饵量以鱼抢食停止为准，</w:t>
      </w:r>
      <w:r>
        <w:rPr>
          <w:rFonts w:hint="eastAsia"/>
          <w:snapToGrid w:val="0"/>
          <w:spacing w:val="-5"/>
        </w:rPr>
        <w:t>配合饲料日投喂量宜为体重的</w:t>
      </w:r>
      <w:r>
        <w:rPr>
          <w:rFonts w:hint="eastAsia"/>
          <w:snapToGrid w:val="0"/>
          <w:vertAlign w:val="baseline"/>
        </w:rPr>
        <w:t xml:space="preserve"> </w:t>
      </w:r>
      <w:r>
        <w:rPr>
          <w:rFonts w:hint="eastAsia"/>
          <w:snapToGrid w:val="0"/>
          <w:spacing w:val="-5"/>
        </w:rPr>
        <w:t>6%</w:t>
      </w:r>
      <w:r>
        <w:rPr>
          <w:rFonts w:hint="eastAsia"/>
          <w:snapToGrid w:val="0"/>
          <w:vertAlign w:val="baseline"/>
        </w:rPr>
        <w:t xml:space="preserve"> </w:t>
      </w:r>
      <w:r>
        <w:rPr>
          <w:rFonts w:hint="eastAsia" w:ascii="仿宋" w:hAnsi="仿宋" w:eastAsia="仿宋" w:cs="仿宋"/>
          <w:snapToGrid w:val="0"/>
          <w:spacing w:val="-5"/>
        </w:rPr>
        <w:t>～</w:t>
      </w:r>
      <w:r>
        <w:rPr>
          <w:rFonts w:hint="eastAsia"/>
          <w:snapToGrid w:val="0"/>
          <w:vertAlign w:val="baseline"/>
        </w:rPr>
        <w:t xml:space="preserve"> </w:t>
      </w:r>
      <w:r>
        <w:rPr>
          <w:rFonts w:hint="eastAsia"/>
          <w:snapToGrid w:val="0"/>
          <w:spacing w:val="-5"/>
        </w:rPr>
        <w:t>8%</w:t>
      </w:r>
      <w:r>
        <w:rPr>
          <w:snapToGrid w:val="0"/>
        </w:rPr>
        <w:t>。</w:t>
      </w:r>
    </w:p>
    <w:p>
      <w:pPr>
        <w:pStyle w:val="108"/>
        <w:spacing w:before="156" w:after="156"/>
        <w:rPr>
          <w:snapToGrid w:val="0"/>
        </w:rPr>
      </w:pPr>
      <w:r>
        <w:rPr>
          <w:rFonts w:hint="eastAsia"/>
          <w:snapToGrid w:val="0"/>
        </w:rPr>
        <w:t>日常管理</w:t>
      </w:r>
    </w:p>
    <w:p>
      <w:pPr>
        <w:pStyle w:val="68"/>
        <w:spacing w:before="156" w:after="156"/>
        <w:rPr>
          <w:snapToGrid w:val="0"/>
        </w:rPr>
      </w:pPr>
      <w:r>
        <w:rPr>
          <w:rFonts w:hint="eastAsia"/>
          <w:snapToGrid w:val="0"/>
        </w:rPr>
        <w:t>日常巡查</w:t>
      </w:r>
    </w:p>
    <w:p>
      <w:pPr>
        <w:pStyle w:val="59"/>
        <w:ind w:firstLine="420"/>
        <w:rPr>
          <w:snapToGrid w:val="0"/>
          <w:spacing w:val="-3"/>
        </w:rPr>
      </w:pPr>
      <w:r>
        <w:rPr>
          <w:rFonts w:hint="eastAsia"/>
          <w:snapToGrid w:val="0"/>
          <w:lang w:bidi="ar"/>
        </w:rPr>
        <w:t>做好网箱的日常检查工作，定期安排潜水员对网箱安全情况进行观测检查。</w:t>
      </w:r>
      <w:r>
        <w:rPr>
          <w:rFonts w:hint="eastAsia"/>
          <w:snapToGrid w:val="0"/>
        </w:rPr>
        <w:t>巡查内容包括</w:t>
      </w:r>
      <w:r>
        <w:rPr>
          <w:snapToGrid w:val="0"/>
        </w:rPr>
        <w:t>网衣有无破损，框架、浮子、 缆绳有无松动</w:t>
      </w:r>
      <w:r>
        <w:rPr>
          <w:rFonts w:hint="eastAsia"/>
          <w:snapToGrid w:val="0"/>
        </w:rPr>
        <w:t>，</w:t>
      </w:r>
      <w:r>
        <w:rPr>
          <w:snapToGrid w:val="0"/>
        </w:rPr>
        <w:t>发现问题</w:t>
      </w:r>
      <w:r>
        <w:rPr>
          <w:rFonts w:hint="eastAsia"/>
          <w:snapToGrid w:val="0"/>
        </w:rPr>
        <w:t>应</w:t>
      </w:r>
      <w:r>
        <w:rPr>
          <w:snapToGrid w:val="0"/>
          <w:spacing w:val="-2"/>
        </w:rPr>
        <w:t>及时处理。</w:t>
      </w:r>
    </w:p>
    <w:p>
      <w:pPr>
        <w:pStyle w:val="68"/>
        <w:spacing w:before="156" w:after="156"/>
        <w:rPr>
          <w:snapToGrid w:val="0"/>
        </w:rPr>
      </w:pPr>
      <w:r>
        <w:rPr>
          <w:rFonts w:hint="eastAsia"/>
          <w:snapToGrid w:val="0"/>
        </w:rPr>
        <w:t>检测与记录</w:t>
      </w:r>
    </w:p>
    <w:p>
      <w:pPr>
        <w:pStyle w:val="59"/>
        <w:ind w:firstLine="420"/>
        <w:rPr>
          <w:snapToGrid w:val="0"/>
          <w:lang w:bidi="ar"/>
        </w:rPr>
      </w:pPr>
      <w:r>
        <w:rPr>
          <w:rFonts w:hint="eastAsia"/>
          <w:snapToGrid w:val="0"/>
          <w:lang w:bidi="ar"/>
        </w:rPr>
        <w:t>每天做好养殖日志，记录内容应包括天气、风浪、水温、盐度、pH</w:t>
      </w:r>
      <w:r>
        <w:rPr>
          <w:rFonts w:hint="eastAsia"/>
          <w:snapToGrid w:val="0"/>
          <w:vertAlign w:val="superscript"/>
        </w:rPr>
        <w:t xml:space="preserve"> </w:t>
      </w:r>
      <w:r>
        <w:rPr>
          <w:rFonts w:hint="eastAsia"/>
          <w:snapToGrid w:val="0"/>
          <w:lang w:bidi="ar"/>
        </w:rPr>
        <w:t xml:space="preserve">值，投喂饲料的种类、数量，鱼的活动、摄食情况、健康状况，病害防治情况及死鱼、病鱼数量、用药情况。定期随机取样测量体长和体重。 </w:t>
      </w:r>
    </w:p>
    <w:p>
      <w:pPr>
        <w:pStyle w:val="68"/>
        <w:spacing w:before="156" w:after="156"/>
        <w:rPr>
          <w:snapToGrid w:val="0"/>
        </w:rPr>
      </w:pPr>
      <w:r>
        <w:rPr>
          <w:rFonts w:hint="eastAsia"/>
          <w:snapToGrid w:val="0"/>
        </w:rPr>
        <w:t>筛鱼、分箱</w:t>
      </w:r>
    </w:p>
    <w:p>
      <w:pPr>
        <w:pStyle w:val="59"/>
        <w:ind w:firstLine="420"/>
        <w:rPr>
          <w:snapToGrid w:val="0"/>
        </w:rPr>
      </w:pPr>
      <w:r>
        <w:rPr>
          <w:rFonts w:hint="eastAsia"/>
          <w:snapToGrid w:val="0"/>
          <w:lang w:bidi="ar"/>
        </w:rPr>
        <w:t>根据鱼体生长和个体差异进行筛鱼、分箱，</w:t>
      </w:r>
      <w:r>
        <w:rPr>
          <w:rFonts w:hint="eastAsia"/>
          <w:snapToGrid w:val="0"/>
        </w:rPr>
        <w:t>7</w:t>
      </w:r>
      <w:r>
        <w:rPr>
          <w:rFonts w:hint="eastAsia"/>
          <w:snapToGrid w:val="0"/>
          <w:vertAlign w:val="baseline"/>
        </w:rPr>
        <w:t xml:space="preserve"> </w:t>
      </w:r>
      <w:r>
        <w:rPr>
          <w:rFonts w:hint="eastAsia"/>
          <w:snapToGrid w:val="0"/>
        </w:rPr>
        <w:t>d</w:t>
      </w:r>
      <w:r>
        <w:rPr>
          <w:rFonts w:hint="eastAsia"/>
          <w:snapToGrid w:val="0"/>
          <w:vertAlign w:val="baseline"/>
        </w:rPr>
        <w:t xml:space="preserve"> </w:t>
      </w:r>
      <w:r>
        <w:rPr>
          <w:rFonts w:hint="eastAsia"/>
          <w:snapToGrid w:val="0"/>
        </w:rPr>
        <w:t>～</w:t>
      </w:r>
      <w:r>
        <w:rPr>
          <w:rFonts w:hint="eastAsia"/>
          <w:snapToGrid w:val="0"/>
          <w:vertAlign w:val="baseline"/>
        </w:rPr>
        <w:t xml:space="preserve"> </w:t>
      </w:r>
      <w:r>
        <w:rPr>
          <w:rFonts w:hint="eastAsia"/>
          <w:snapToGrid w:val="0"/>
        </w:rPr>
        <w:t>10</w:t>
      </w:r>
      <w:r>
        <w:rPr>
          <w:rFonts w:hint="eastAsia"/>
          <w:snapToGrid w:val="0"/>
          <w:vertAlign w:val="baseline"/>
        </w:rPr>
        <w:t xml:space="preserve"> </w:t>
      </w:r>
      <w:r>
        <w:rPr>
          <w:rFonts w:hint="eastAsia"/>
          <w:snapToGrid w:val="0"/>
        </w:rPr>
        <w:t>d</w:t>
      </w:r>
      <w:r>
        <w:rPr>
          <w:snapToGrid w:val="0"/>
          <w:spacing w:val="-42"/>
        </w:rPr>
        <w:t xml:space="preserve"> </w:t>
      </w:r>
      <w:r>
        <w:rPr>
          <w:rFonts w:hint="eastAsia"/>
          <w:snapToGrid w:val="0"/>
        </w:rPr>
        <w:t>操作一次</w:t>
      </w:r>
      <w:r>
        <w:rPr>
          <w:rFonts w:hint="eastAsia"/>
          <w:snapToGrid w:val="0"/>
          <w:lang w:bidi="ar"/>
        </w:rPr>
        <w:t>。</w:t>
      </w:r>
    </w:p>
    <w:p>
      <w:pPr>
        <w:pStyle w:val="68"/>
        <w:spacing w:before="156" w:after="156"/>
        <w:rPr>
          <w:snapToGrid w:val="0"/>
        </w:rPr>
      </w:pPr>
      <w:r>
        <w:rPr>
          <w:rFonts w:hint="eastAsia"/>
          <w:snapToGrid w:val="0"/>
        </w:rPr>
        <w:t>换、洗网衣</w:t>
      </w:r>
    </w:p>
    <w:p>
      <w:pPr>
        <w:pStyle w:val="59"/>
        <w:ind w:firstLine="420"/>
        <w:rPr>
          <w:snapToGrid w:val="0"/>
        </w:rPr>
      </w:pPr>
      <w:r>
        <w:rPr>
          <w:snapToGrid w:val="0"/>
        </w:rPr>
        <w:t>根据网箱上附着生物量及鱼类养殖情况，</w:t>
      </w:r>
      <w:r>
        <w:rPr>
          <w:rFonts w:hint="eastAsia"/>
          <w:snapToGrid w:val="0"/>
        </w:rPr>
        <w:t>及时换</w:t>
      </w:r>
      <w:r>
        <w:rPr>
          <w:snapToGrid w:val="0"/>
        </w:rPr>
        <w:t>网</w:t>
      </w:r>
      <w:r>
        <w:rPr>
          <w:snapToGrid w:val="0"/>
          <w:spacing w:val="-1"/>
        </w:rPr>
        <w:t>。</w:t>
      </w:r>
    </w:p>
    <w:p>
      <w:pPr>
        <w:pStyle w:val="107"/>
        <w:spacing w:before="312" w:after="312"/>
        <w:rPr>
          <w:snapToGrid w:val="0"/>
        </w:rPr>
      </w:pPr>
      <w:r>
        <w:rPr>
          <w:rFonts w:hint="eastAsia"/>
          <w:snapToGrid w:val="0"/>
        </w:rPr>
        <w:t>深远海重力式网箱鱼种培育</w:t>
      </w:r>
    </w:p>
    <w:p>
      <w:pPr>
        <w:pStyle w:val="108"/>
        <w:spacing w:before="156" w:after="156"/>
        <w:rPr>
          <w:snapToGrid w:val="0"/>
        </w:rPr>
      </w:pPr>
      <w:r>
        <w:rPr>
          <w:rFonts w:hint="eastAsia"/>
          <w:snapToGrid w:val="0"/>
        </w:rPr>
        <w:t>网箱结构与布局</w:t>
      </w:r>
    </w:p>
    <w:p>
      <w:pPr>
        <w:pStyle w:val="68"/>
        <w:spacing w:before="156" w:after="156"/>
        <w:rPr>
          <w:snapToGrid w:val="0"/>
        </w:rPr>
      </w:pPr>
      <w:r>
        <w:rPr>
          <w:rFonts w:hint="eastAsia"/>
          <w:snapToGrid w:val="0"/>
        </w:rPr>
        <w:t>网箱配置</w:t>
      </w:r>
    </w:p>
    <w:p>
      <w:pPr>
        <w:pStyle w:val="59"/>
        <w:ind w:firstLine="420"/>
        <w:rPr>
          <w:snapToGrid w:val="0"/>
          <w:lang w:bidi="ar"/>
        </w:rPr>
      </w:pPr>
      <w:r>
        <w:rPr>
          <w:rFonts w:hint="eastAsia"/>
          <w:snapToGrid w:val="0"/>
          <w:lang w:bidi="ar"/>
        </w:rPr>
        <w:t>网箱配置应符合</w:t>
      </w:r>
      <w:r>
        <w:rPr>
          <w:rFonts w:hint="eastAsia"/>
          <w:snapToGrid w:val="0"/>
          <w:lang w:val="en-US" w:eastAsia="zh-CN" w:bidi="ar"/>
        </w:rPr>
        <w:t xml:space="preserve"> </w:t>
      </w:r>
      <w:r>
        <w:rPr>
          <w:rFonts w:hint="eastAsia"/>
        </w:rPr>
        <w:t>DB44/T 742 的规定。</w:t>
      </w:r>
      <w:r>
        <w:rPr>
          <w:rFonts w:hint="eastAsia"/>
          <w:snapToGrid w:val="0"/>
          <w:lang w:bidi="ar"/>
        </w:rPr>
        <w:t>采用重力式网箱进行大规格鱼种培育，网箱养殖设施主要配置包括主体框架结构、网衣及固定系统。</w:t>
      </w:r>
    </w:p>
    <w:p>
      <w:pPr>
        <w:pStyle w:val="68"/>
        <w:spacing w:before="156" w:after="156"/>
        <w:rPr>
          <w:snapToGrid w:val="0"/>
        </w:rPr>
      </w:pPr>
      <w:r>
        <w:rPr>
          <w:rFonts w:hint="eastAsia"/>
          <w:snapToGrid w:val="0"/>
        </w:rPr>
        <w:t>配套设施</w:t>
      </w:r>
    </w:p>
    <w:p>
      <w:pPr>
        <w:pStyle w:val="59"/>
        <w:ind w:firstLine="420"/>
        <w:rPr>
          <w:rFonts w:ascii="黑体" w:hAnsi="黑体" w:eastAsia="黑体" w:cs="黑体"/>
          <w:snapToGrid w:val="0"/>
          <w:spacing w:val="6"/>
        </w:rPr>
      </w:pPr>
      <w:r>
        <w:rPr>
          <w:rFonts w:hint="eastAsia"/>
          <w:snapToGrid w:val="0"/>
          <w:lang w:bidi="ar"/>
        </w:rPr>
        <w:t>配套设施主要有生产管理平台、鱼块切割机、投饵设备、水质监测设备、高压洗网机、夜间警视灯、小型发电机组、运输工作船、测量器具、称量器具、捕鱼工具以及生活设施等。</w:t>
      </w:r>
      <w:r>
        <w:rPr>
          <w:rFonts w:hint="eastAsia"/>
          <w:snapToGrid w:val="0"/>
          <w:lang w:val="en-US" w:eastAsia="zh-CN" w:bidi="ar"/>
        </w:rPr>
        <w:t>配套设施</w:t>
      </w:r>
      <w:r>
        <w:rPr>
          <w:rFonts w:hint="eastAsia"/>
          <w:snapToGrid w:val="0"/>
          <w:lang w:bidi="ar"/>
        </w:rPr>
        <w:t>应符合</w:t>
      </w:r>
      <w:r>
        <w:rPr>
          <w:rFonts w:hint="eastAsia"/>
          <w:snapToGrid w:val="0"/>
          <w:lang w:val="en-US" w:eastAsia="zh-CN" w:bidi="ar"/>
        </w:rPr>
        <w:t xml:space="preserve"> </w:t>
      </w:r>
      <w:r>
        <w:rPr>
          <w:rFonts w:hint="eastAsia"/>
        </w:rPr>
        <w:t>DB44/T 742 的规定。</w:t>
      </w:r>
    </w:p>
    <w:p>
      <w:pPr>
        <w:pStyle w:val="68"/>
        <w:spacing w:before="156" w:after="156"/>
        <w:rPr>
          <w:snapToGrid w:val="0"/>
        </w:rPr>
      </w:pPr>
      <w:r>
        <w:rPr>
          <w:rFonts w:hint="eastAsia"/>
          <w:snapToGrid w:val="0"/>
        </w:rPr>
        <w:t>网箱布局</w:t>
      </w:r>
    </w:p>
    <w:p>
      <w:pPr>
        <w:pStyle w:val="59"/>
        <w:ind w:firstLine="420"/>
        <w:rPr>
          <w:rFonts w:ascii="Arial" w:hAnsi="Arial" w:eastAsia="Arial" w:cs="Arial"/>
          <w:snapToGrid w:val="0"/>
        </w:rPr>
      </w:pPr>
      <w:r>
        <w:rPr>
          <w:rFonts w:hint="eastAsia"/>
          <w:snapToGrid w:val="0"/>
        </w:rPr>
        <w:t>可根据网箱大小以及潮流和风浪的不同，单个网箱单独固定，网箱排列应与潮流相适应，网箱组与组之间，应留</w:t>
      </w:r>
      <w:r>
        <w:rPr>
          <w:rFonts w:hint="default" w:ascii="Times New Roman"/>
          <w:snapToGrid w:val="0"/>
          <w:lang w:val="en-US" w:eastAsia="zh-CN"/>
        </w:rPr>
        <w:t xml:space="preserve"> </w:t>
      </w:r>
      <w:r>
        <w:rPr>
          <w:rFonts w:hint="eastAsia"/>
          <w:snapToGrid w:val="0"/>
        </w:rPr>
        <w:t>100</w:t>
      </w:r>
      <w:r>
        <w:rPr>
          <w:rFonts w:hint="default" w:ascii="Times New Roman"/>
          <w:snapToGrid w:val="0"/>
        </w:rPr>
        <w:t xml:space="preserve"> </w:t>
      </w:r>
      <w:r>
        <w:rPr>
          <w:rFonts w:hint="eastAsia"/>
          <w:snapToGrid w:val="0"/>
        </w:rPr>
        <w:t>m以上的间距作为养殖区主通道。</w:t>
      </w:r>
    </w:p>
    <w:p>
      <w:pPr>
        <w:pStyle w:val="108"/>
        <w:spacing w:before="156" w:after="156"/>
        <w:rPr>
          <w:snapToGrid w:val="0"/>
        </w:rPr>
      </w:pPr>
      <w:r>
        <w:rPr>
          <w:rFonts w:hint="eastAsia"/>
          <w:snapToGrid w:val="0"/>
        </w:rPr>
        <w:t>鱼种选择</w:t>
      </w:r>
    </w:p>
    <w:p>
      <w:pPr>
        <w:pStyle w:val="59"/>
        <w:ind w:firstLine="420"/>
        <w:rPr>
          <w:snapToGrid w:val="0"/>
          <w:lang w:bidi="ar"/>
        </w:rPr>
      </w:pPr>
      <w:r>
        <w:rPr>
          <w:rFonts w:hint="eastAsia"/>
          <w:snapToGrid w:val="0"/>
          <w:lang w:bidi="ar"/>
        </w:rPr>
        <w:t>选择</w:t>
      </w:r>
      <w:r>
        <w:rPr>
          <w:rFonts w:hint="eastAsia"/>
        </w:rPr>
        <w:t>体表干净、横纹清晰、色泽明亮，摄食快、活力强</w:t>
      </w:r>
      <w:r>
        <w:rPr>
          <w:rFonts w:hint="eastAsia" w:ascii="Arial" w:hAnsi="Arial" w:cs="Arial"/>
          <w:snapToGrid w:val="0"/>
          <w:spacing w:val="-3"/>
        </w:rPr>
        <w:t>、</w:t>
      </w:r>
      <w:r>
        <w:rPr>
          <w:rFonts w:hint="eastAsia"/>
          <w:snapToGrid w:val="0"/>
          <w:lang w:bidi="ar"/>
        </w:rPr>
        <w:t>无病、无伤、无畸形的同一批鱼种，</w:t>
      </w:r>
      <w:r>
        <w:rPr>
          <w:rFonts w:hint="eastAsia"/>
          <w:snapToGrid w:val="0"/>
        </w:rPr>
        <w:t>体重</w:t>
      </w:r>
      <w:r>
        <w:rPr>
          <w:rFonts w:hint="eastAsia"/>
          <w:snapToGrid w:val="0"/>
          <w:vertAlign w:val="superscript"/>
        </w:rPr>
        <w:t xml:space="preserve"> </w:t>
      </w:r>
      <w:r>
        <w:rPr>
          <w:rFonts w:hint="eastAsia"/>
          <w:snapToGrid w:val="0"/>
        </w:rPr>
        <w:t>200</w:t>
      </w:r>
      <w:r>
        <w:rPr>
          <w:snapToGrid w:val="0"/>
          <w:vertAlign w:val="baseline"/>
        </w:rPr>
        <w:t> </w:t>
      </w:r>
      <w:r>
        <w:rPr>
          <w:rFonts w:hint="eastAsia"/>
          <w:snapToGrid w:val="0"/>
        </w:rPr>
        <w:t>g～300</w:t>
      </w:r>
      <w:r>
        <w:rPr>
          <w:snapToGrid w:val="0"/>
          <w:vertAlign w:val="baseline"/>
        </w:rPr>
        <w:t> </w:t>
      </w:r>
      <w:r>
        <w:rPr>
          <w:rFonts w:hint="eastAsia"/>
          <w:snapToGrid w:val="0"/>
        </w:rPr>
        <w:t>g。</w:t>
      </w:r>
    </w:p>
    <w:p>
      <w:pPr>
        <w:pStyle w:val="108"/>
        <w:spacing w:before="156" w:after="156"/>
        <w:rPr>
          <w:snapToGrid w:val="0"/>
        </w:rPr>
      </w:pPr>
      <w:r>
        <w:rPr>
          <w:rFonts w:hint="eastAsia"/>
          <w:snapToGrid w:val="0"/>
        </w:rPr>
        <w:t>鱼种运输</w:t>
      </w:r>
    </w:p>
    <w:p>
      <w:pPr>
        <w:pStyle w:val="68"/>
        <w:spacing w:before="156" w:after="156"/>
        <w:rPr>
          <w:snapToGrid w:val="0"/>
        </w:rPr>
      </w:pPr>
      <w:r>
        <w:rPr>
          <w:snapToGrid w:val="0"/>
        </w:rPr>
        <w:t xml:space="preserve">准备 </w:t>
      </w:r>
    </w:p>
    <w:p>
      <w:pPr>
        <w:pStyle w:val="59"/>
        <w:ind w:firstLine="420"/>
        <w:rPr>
          <w:rFonts w:ascii="Arial" w:hAnsi="Arial" w:eastAsia="Arial" w:cs="Arial"/>
          <w:snapToGrid w:val="0"/>
        </w:rPr>
      </w:pPr>
      <w:r>
        <w:rPr>
          <w:rFonts w:hint="eastAsia"/>
          <w:snapToGrid w:val="0"/>
          <w:lang w:bidi="ar"/>
        </w:rPr>
        <w:t>根据运输鱼种的规格、数量和天气状况，确定运输工具、运输方式、运输时间、运输路线、运输密度；做好装运工具的检查、清洗与消毒工作。</w:t>
      </w:r>
      <w:r>
        <w:rPr>
          <w:rFonts w:ascii="Times New Roman"/>
          <w:snapToGrid w:val="0"/>
          <w:lang w:bidi="ar"/>
        </w:rPr>
        <w:t xml:space="preserve"> </w:t>
      </w:r>
    </w:p>
    <w:p>
      <w:pPr>
        <w:pStyle w:val="68"/>
        <w:spacing w:before="156" w:after="156"/>
        <w:rPr>
          <w:snapToGrid w:val="0"/>
        </w:rPr>
      </w:pPr>
      <w:r>
        <w:rPr>
          <w:rFonts w:hint="eastAsia"/>
          <w:snapToGrid w:val="0"/>
        </w:rPr>
        <w:t>检验、检疫</w:t>
      </w:r>
      <w:r>
        <w:rPr>
          <w:snapToGrid w:val="0"/>
        </w:rPr>
        <w:t xml:space="preserve"> </w:t>
      </w:r>
    </w:p>
    <w:p>
      <w:pPr>
        <w:pStyle w:val="59"/>
        <w:ind w:firstLine="420"/>
        <w:rPr>
          <w:rFonts w:ascii="Arial" w:hAnsi="Arial" w:eastAsia="Arial" w:cs="Arial"/>
          <w:snapToGrid w:val="0"/>
        </w:rPr>
      </w:pPr>
      <w:r>
        <w:rPr>
          <w:rFonts w:hint="eastAsia"/>
          <w:snapToGrid w:val="0"/>
          <w:lang w:bidi="ar"/>
        </w:rPr>
        <w:t xml:space="preserve">鱼种采购前，应根据供需双方的协议对鱼种的规格、质量进行检验，经检验合格的鱼种方可外运。鱼种异地运输应进行检疫，并凭检疫证方可运输。 </w:t>
      </w:r>
    </w:p>
    <w:p>
      <w:pPr>
        <w:pStyle w:val="68"/>
        <w:spacing w:before="156" w:after="156"/>
        <w:rPr>
          <w:snapToGrid w:val="0"/>
        </w:rPr>
      </w:pPr>
      <w:r>
        <w:rPr>
          <w:rFonts w:hint="eastAsia"/>
          <w:snapToGrid w:val="0"/>
        </w:rPr>
        <w:t>运输</w:t>
      </w:r>
    </w:p>
    <w:p>
      <w:pPr>
        <w:pStyle w:val="59"/>
        <w:ind w:firstLine="420"/>
        <w:rPr>
          <w:snapToGrid w:val="0"/>
        </w:rPr>
      </w:pPr>
      <w:r>
        <w:rPr>
          <w:rFonts w:hint="eastAsia"/>
          <w:snapToGrid w:val="0"/>
          <w:spacing w:val="-3"/>
        </w:rPr>
        <w:t>苗种运输采用活水船，</w:t>
      </w:r>
      <w:r>
        <w:rPr>
          <w:rFonts w:hint="eastAsia"/>
          <w:snapToGrid w:val="0"/>
        </w:rPr>
        <w:t>运输密度视海区水温、运输距离和鱼种规格等因素而定。活水船运输密度为</w:t>
      </w:r>
      <w:r>
        <w:rPr>
          <w:rFonts w:hint="eastAsia"/>
          <w:snapToGrid w:val="0"/>
          <w:vertAlign w:val="superscript"/>
        </w:rPr>
        <w:t xml:space="preserve"> </w:t>
      </w:r>
      <w:r>
        <w:rPr>
          <w:rFonts w:hint="eastAsia"/>
          <w:snapToGrid w:val="0"/>
        </w:rPr>
        <w:t>150</w:t>
      </w:r>
      <w:r>
        <w:rPr>
          <w:rFonts w:hint="eastAsia"/>
          <w:snapToGrid w:val="0"/>
          <w:vertAlign w:val="superscript"/>
        </w:rPr>
        <w:t xml:space="preserve"> </w:t>
      </w:r>
      <w:r>
        <w:rPr>
          <w:rFonts w:hint="eastAsia" w:ascii="Times New Roman"/>
          <w:iCs/>
          <w:kern w:val="2"/>
          <w:szCs w:val="21"/>
        </w:rPr>
        <w:t>ind</w:t>
      </w:r>
      <w:r>
        <w:rPr>
          <w:rFonts w:hint="eastAsia"/>
          <w:snapToGrid w:val="0"/>
        </w:rPr>
        <w:t>/m</w:t>
      </w:r>
      <w:r>
        <w:rPr>
          <w:rFonts w:hint="eastAsia"/>
          <w:snapToGrid w:val="0"/>
          <w:vertAlign w:val="superscript"/>
        </w:rPr>
        <w:t xml:space="preserve">3 </w:t>
      </w:r>
      <w:r>
        <w:rPr>
          <w:rFonts w:hint="eastAsia"/>
          <w:snapToGrid w:val="0"/>
        </w:rPr>
        <w:t>左右。</w:t>
      </w:r>
    </w:p>
    <w:p>
      <w:pPr>
        <w:pStyle w:val="108"/>
        <w:spacing w:before="156" w:after="156"/>
        <w:rPr>
          <w:snapToGrid w:val="0"/>
        </w:rPr>
      </w:pPr>
      <w:r>
        <w:rPr>
          <w:rFonts w:hint="eastAsia"/>
          <w:snapToGrid w:val="0"/>
        </w:rPr>
        <w:t>鱼种放养</w:t>
      </w:r>
    </w:p>
    <w:p>
      <w:pPr>
        <w:pStyle w:val="59"/>
        <w:ind w:firstLine="420"/>
        <w:rPr>
          <w:rFonts w:ascii="Arial" w:hAnsi="Arial" w:eastAsia="Arial" w:cs="Arial"/>
          <w:snapToGrid w:val="0"/>
        </w:rPr>
      </w:pPr>
      <w:r>
        <w:rPr>
          <w:rFonts w:hint="eastAsia"/>
          <w:snapToGrid w:val="0"/>
        </w:rPr>
        <w:t xml:space="preserve">鱼种放养方法参考7.4。其放养密度为 </w:t>
      </w:r>
      <w:r>
        <w:rPr>
          <w:rFonts w:hint="eastAsia" w:hAnsi="宋体" w:cs="宋体"/>
          <w:snapToGrid w:val="0"/>
        </w:rPr>
        <w:t>7</w:t>
      </w:r>
      <w:r>
        <w:rPr>
          <w:rFonts w:hint="eastAsia"/>
          <w:snapToGrid w:val="0"/>
          <w:vertAlign w:val="superscript"/>
        </w:rPr>
        <w:t xml:space="preserve"> </w:t>
      </w:r>
      <w:r>
        <w:rPr>
          <w:rFonts w:hint="eastAsia"/>
          <w:snapToGrid w:val="0"/>
        </w:rPr>
        <w:t>ind/m</w:t>
      </w:r>
      <w:r>
        <w:rPr>
          <w:rFonts w:hint="eastAsia"/>
          <w:snapToGrid w:val="0"/>
          <w:vertAlign w:val="superscript"/>
        </w:rPr>
        <w:t xml:space="preserve">3 </w:t>
      </w:r>
      <w:r>
        <w:rPr>
          <w:rFonts w:hint="eastAsia" w:ascii="仿宋" w:hAnsi="仿宋" w:eastAsia="仿宋" w:cs="仿宋"/>
          <w:snapToGrid w:val="0"/>
        </w:rPr>
        <w:t>～</w:t>
      </w:r>
      <w:r>
        <w:rPr>
          <w:rFonts w:hint="eastAsia"/>
          <w:snapToGrid w:val="0"/>
          <w:vertAlign w:val="superscript"/>
        </w:rPr>
        <w:t xml:space="preserve"> </w:t>
      </w:r>
      <w:r>
        <w:rPr>
          <w:rFonts w:hint="eastAsia"/>
          <w:snapToGrid w:val="0"/>
        </w:rPr>
        <w:t>10 ind/m</w:t>
      </w:r>
      <w:r>
        <w:rPr>
          <w:rFonts w:hint="eastAsia"/>
          <w:snapToGrid w:val="0"/>
          <w:vertAlign w:val="superscript"/>
        </w:rPr>
        <w:t>3</w:t>
      </w:r>
      <w:r>
        <w:rPr>
          <w:rFonts w:hint="eastAsia"/>
          <w:snapToGrid w:val="0"/>
        </w:rPr>
        <w:t>，</w:t>
      </w:r>
      <w:r>
        <w:rPr>
          <w:rFonts w:hint="eastAsia"/>
        </w:rPr>
        <w:t>鱼种放养前，用硫酸铜</w:t>
      </w:r>
      <w:r>
        <w:rPr>
          <w:rFonts w:hint="eastAsia" w:hAnsi="宋体" w:cs="宋体"/>
          <w:szCs w:val="21"/>
          <w:vertAlign w:val="superscript"/>
        </w:rPr>
        <w:t xml:space="preserve"> </w:t>
      </w:r>
      <w:r>
        <w:rPr>
          <w:rFonts w:hint="eastAsia"/>
        </w:rPr>
        <w:t>8</w:t>
      </w:r>
      <w:r>
        <w:rPr>
          <w:rFonts w:hint="eastAsia" w:hAnsi="宋体" w:cs="宋体"/>
          <w:szCs w:val="21"/>
          <w:vertAlign w:val="superscript"/>
        </w:rPr>
        <w:t xml:space="preserve"> </w:t>
      </w:r>
      <w:r>
        <w:rPr>
          <w:rFonts w:hint="eastAsia"/>
        </w:rPr>
        <w:t>ppm</w:t>
      </w:r>
      <w:r>
        <w:rPr>
          <w:rFonts w:hint="eastAsia" w:hAnsi="宋体" w:cs="宋体"/>
          <w:szCs w:val="21"/>
          <w:vertAlign w:val="superscript"/>
        </w:rPr>
        <w:t xml:space="preserve"> </w:t>
      </w:r>
      <w:r>
        <w:rPr>
          <w:rFonts w:hint="eastAsia"/>
        </w:rPr>
        <w:t>-</w:t>
      </w:r>
      <w:r>
        <w:rPr>
          <w:rFonts w:hint="eastAsia" w:hAnsi="宋体" w:cs="宋体"/>
          <w:szCs w:val="21"/>
          <w:vertAlign w:val="superscript"/>
        </w:rPr>
        <w:t xml:space="preserve"> </w:t>
      </w:r>
      <w:r>
        <w:rPr>
          <w:rFonts w:hint="eastAsia"/>
        </w:rPr>
        <w:t>10</w:t>
      </w:r>
      <w:r>
        <w:rPr>
          <w:rFonts w:hint="eastAsia" w:hAnsi="宋体" w:cs="宋体"/>
          <w:szCs w:val="21"/>
          <w:vertAlign w:val="superscript"/>
        </w:rPr>
        <w:t xml:space="preserve"> </w:t>
      </w:r>
      <w:r>
        <w:rPr>
          <w:rFonts w:hint="eastAsia"/>
        </w:rPr>
        <w:t>ppm 浸浴</w:t>
      </w:r>
      <w:r>
        <w:rPr>
          <w:rFonts w:hint="eastAsia" w:hAnsi="宋体" w:cs="宋体"/>
          <w:szCs w:val="21"/>
          <w:vertAlign w:val="superscript"/>
        </w:rPr>
        <w:t xml:space="preserve"> </w:t>
      </w:r>
      <w:r>
        <w:rPr>
          <w:rFonts w:hint="default" w:ascii="Times New Roman"/>
        </w:rPr>
        <w:t>15</w:t>
      </w:r>
      <w:r>
        <w:rPr>
          <w:rFonts w:hint="default" w:ascii="Times New Roman" w:hAnsi="Times New Roman" w:cs="Times New Roman"/>
          <w:szCs w:val="21"/>
          <w:vertAlign w:val="baseline"/>
        </w:rPr>
        <w:t xml:space="preserve"> </w:t>
      </w:r>
      <w:r>
        <w:rPr>
          <w:rFonts w:hint="default" w:ascii="Times New Roman"/>
        </w:rPr>
        <w:t>min</w:t>
      </w:r>
      <w:r>
        <w:rPr>
          <w:rFonts w:hint="default" w:ascii="Times New Roman" w:hAnsi="Times New Roman" w:cs="Times New Roman"/>
          <w:szCs w:val="21"/>
          <w:vertAlign w:val="superscript"/>
        </w:rPr>
        <w:t xml:space="preserve"> </w:t>
      </w:r>
      <w:r>
        <w:rPr>
          <w:rFonts w:hint="default" w:ascii="Times New Roman" w:hAnsi="Times New Roman" w:cs="Times New Roman"/>
          <w:szCs w:val="21"/>
        </w:rPr>
        <w:t>～</w:t>
      </w:r>
      <w:r>
        <w:rPr>
          <w:rFonts w:hint="default" w:ascii="Times New Roman" w:hAnsi="Times New Roman" w:cs="Times New Roman"/>
          <w:szCs w:val="21"/>
          <w:vertAlign w:val="superscript"/>
        </w:rPr>
        <w:t xml:space="preserve"> </w:t>
      </w:r>
      <w:r>
        <w:rPr>
          <w:rFonts w:hint="default" w:ascii="Times New Roman"/>
        </w:rPr>
        <w:t>30</w:t>
      </w:r>
      <w:r>
        <w:rPr>
          <w:rFonts w:hint="default" w:ascii="Times New Roman" w:hAnsi="Times New Roman" w:cs="Times New Roman"/>
          <w:szCs w:val="21"/>
          <w:vertAlign w:val="baseline"/>
        </w:rPr>
        <w:t xml:space="preserve"> </w:t>
      </w:r>
      <w:r>
        <w:rPr>
          <w:rFonts w:hint="default" w:ascii="Times New Roman"/>
        </w:rPr>
        <w:t>min</w:t>
      </w:r>
      <w:r>
        <w:rPr>
          <w:rFonts w:hint="eastAsia"/>
          <w:snapToGrid w:val="0"/>
        </w:rPr>
        <w:t>。</w:t>
      </w:r>
    </w:p>
    <w:p>
      <w:pPr>
        <w:pStyle w:val="108"/>
        <w:spacing w:before="156" w:after="156"/>
        <w:rPr>
          <w:snapToGrid w:val="0"/>
        </w:rPr>
      </w:pPr>
      <w:r>
        <w:rPr>
          <w:rFonts w:hint="eastAsia"/>
          <w:snapToGrid w:val="0"/>
        </w:rPr>
        <w:t>饲养</w:t>
      </w:r>
    </w:p>
    <w:p>
      <w:pPr>
        <w:pStyle w:val="68"/>
        <w:spacing w:before="156" w:after="156"/>
        <w:rPr>
          <w:snapToGrid w:val="0"/>
        </w:rPr>
      </w:pPr>
      <w:r>
        <w:rPr>
          <w:rFonts w:hint="eastAsia"/>
          <w:snapToGrid w:val="0"/>
        </w:rPr>
        <w:t xml:space="preserve">饲料种类 </w:t>
      </w:r>
    </w:p>
    <w:p>
      <w:pPr>
        <w:pStyle w:val="59"/>
        <w:ind w:firstLine="420"/>
        <w:rPr>
          <w:rFonts w:ascii="Arial" w:hAnsi="Arial" w:eastAsia="黑体" w:cs="Arial"/>
          <w:snapToGrid w:val="0"/>
        </w:rPr>
      </w:pPr>
      <w:r>
        <w:rPr>
          <w:rFonts w:hint="eastAsia"/>
          <w:snapToGrid w:val="0"/>
          <w:lang w:bidi="ar"/>
        </w:rPr>
        <w:t>军曹鱼大规格鱼种培育宜采用新鲜或冰鲜饵料鱼，</w:t>
      </w:r>
      <w:r>
        <w:rPr>
          <w:rFonts w:hint="eastAsia"/>
        </w:rPr>
        <w:t>冰鲜饵料鱼解冻后应皮肤有光泽、表皮完整无破损、眼球饱满突出、鳃丝清晰呈鲜红色、鱼肉有弹性。</w:t>
      </w:r>
    </w:p>
    <w:p>
      <w:pPr>
        <w:pStyle w:val="68"/>
        <w:spacing w:before="156" w:after="156"/>
        <w:rPr>
          <w:snapToGrid w:val="0"/>
        </w:rPr>
      </w:pPr>
      <w:r>
        <w:rPr>
          <w:rFonts w:hint="eastAsia"/>
          <w:snapToGrid w:val="0"/>
        </w:rPr>
        <w:t>投喂时间</w:t>
      </w:r>
    </w:p>
    <w:p>
      <w:pPr>
        <w:pStyle w:val="59"/>
        <w:ind w:firstLine="420"/>
        <w:rPr>
          <w:snapToGrid w:val="0"/>
        </w:rPr>
      </w:pPr>
      <w:r>
        <w:rPr>
          <w:rFonts w:hint="eastAsia"/>
          <w:snapToGrid w:val="0"/>
        </w:rPr>
        <w:t>鱼种投放后第</w:t>
      </w:r>
      <w:r>
        <w:rPr>
          <w:rFonts w:hint="eastAsia"/>
          <w:snapToGrid w:val="0"/>
          <w:vertAlign w:val="superscript"/>
        </w:rPr>
        <w:t xml:space="preserve"> </w:t>
      </w:r>
      <w:r>
        <w:rPr>
          <w:rFonts w:hint="eastAsia" w:ascii="Arial" w:hAnsi="Arial" w:eastAsia="Arial" w:cs="Arial"/>
          <w:snapToGrid w:val="0"/>
        </w:rPr>
        <w:t>2</w:t>
      </w:r>
      <w:r>
        <w:rPr>
          <w:rFonts w:hint="default" w:ascii="Times New Roman"/>
          <w:snapToGrid w:val="0"/>
          <w:vertAlign w:val="baseline"/>
        </w:rPr>
        <w:t xml:space="preserve"> </w:t>
      </w:r>
      <w:r>
        <w:rPr>
          <w:rFonts w:hint="eastAsia"/>
          <w:snapToGrid w:val="0"/>
        </w:rPr>
        <w:t>d</w:t>
      </w:r>
      <w:r>
        <w:rPr>
          <w:rFonts w:hint="eastAsia"/>
          <w:snapToGrid w:val="0"/>
          <w:lang w:val="en-US" w:eastAsia="zh-CN"/>
        </w:rPr>
        <w:t xml:space="preserve"> </w:t>
      </w:r>
      <w:r>
        <w:rPr>
          <w:rFonts w:hint="eastAsia"/>
          <w:snapToGrid w:val="0"/>
        </w:rPr>
        <w:t>开始投料，</w:t>
      </w:r>
      <w:r>
        <w:rPr>
          <w:snapToGrid w:val="0"/>
          <w:spacing w:val="-3"/>
        </w:rPr>
        <w:t>日投喂</w:t>
      </w:r>
      <w:r>
        <w:rPr>
          <w:rFonts w:hint="eastAsia"/>
          <w:snapToGrid w:val="0"/>
          <w:vertAlign w:val="superscript"/>
        </w:rPr>
        <w:t xml:space="preserve"> </w:t>
      </w:r>
      <w:r>
        <w:rPr>
          <w:snapToGrid w:val="0"/>
          <w:spacing w:val="-47"/>
        </w:rPr>
        <w:t xml:space="preserve"> </w:t>
      </w:r>
      <w:r>
        <w:rPr>
          <w:rFonts w:ascii="Times New Roman" w:eastAsia="Times New Roman"/>
          <w:snapToGrid w:val="0"/>
          <w:spacing w:val="-3"/>
        </w:rPr>
        <w:t>2</w:t>
      </w:r>
      <w:r>
        <w:rPr>
          <w:rFonts w:hint="default" w:ascii="Times New Roman"/>
          <w:snapToGrid w:val="0"/>
          <w:vertAlign w:val="baseline"/>
        </w:rPr>
        <w:t xml:space="preserve"> </w:t>
      </w:r>
      <w:r>
        <w:rPr>
          <w:snapToGrid w:val="0"/>
          <w:spacing w:val="-3"/>
        </w:rPr>
        <w:t>次</w:t>
      </w:r>
      <w:r>
        <w:rPr>
          <w:rFonts w:hint="eastAsia"/>
          <w:snapToGrid w:val="0"/>
          <w:spacing w:val="-3"/>
        </w:rPr>
        <w:t>。</w:t>
      </w:r>
    </w:p>
    <w:p>
      <w:pPr>
        <w:pStyle w:val="68"/>
        <w:spacing w:before="156" w:after="156"/>
        <w:rPr>
          <w:snapToGrid w:val="0"/>
        </w:rPr>
      </w:pPr>
      <w:r>
        <w:rPr>
          <w:rFonts w:hint="eastAsia"/>
          <w:snapToGrid w:val="0"/>
        </w:rPr>
        <w:t>投喂方法</w:t>
      </w:r>
    </w:p>
    <w:p>
      <w:pPr>
        <w:pStyle w:val="59"/>
        <w:ind w:firstLine="420"/>
        <w:rPr>
          <w:rFonts w:ascii="Arial" w:hAnsi="Arial" w:eastAsia="Arial" w:cs="Arial"/>
          <w:snapToGrid w:val="0"/>
        </w:rPr>
      </w:pPr>
      <w:r>
        <w:rPr>
          <w:rFonts w:hint="eastAsia"/>
          <w:snapToGrid w:val="0"/>
        </w:rPr>
        <w:t>投饵时遵循“慢、快、慢”的节奏，投饲速度与鱼群摄食速度一致，边投边观察鱼种摄食状况，</w:t>
      </w:r>
      <w:r>
        <w:rPr>
          <w:rFonts w:hint="eastAsia"/>
          <w:snapToGrid w:val="0"/>
          <w:lang w:bidi="ar"/>
        </w:rPr>
        <w:t>每次投喂时间保持在</w:t>
      </w:r>
      <w:r>
        <w:rPr>
          <w:rFonts w:hint="eastAsia"/>
          <w:snapToGrid w:val="0"/>
          <w:lang w:val="en-US" w:eastAsia="zh-CN" w:bidi="ar"/>
        </w:rPr>
        <w:t xml:space="preserve"> </w:t>
      </w:r>
      <w:r>
        <w:rPr>
          <w:rFonts w:hint="eastAsia" w:ascii="Times New Roman"/>
          <w:snapToGrid w:val="0"/>
          <w:lang w:bidi="ar"/>
        </w:rPr>
        <w:t>0.5</w:t>
      </w:r>
      <w:r>
        <w:rPr>
          <w:rFonts w:hint="default" w:ascii="Times New Roman"/>
          <w:snapToGrid w:val="0"/>
          <w:vertAlign w:val="baseline"/>
        </w:rPr>
        <w:t xml:space="preserve"> </w:t>
      </w:r>
      <w:r>
        <w:rPr>
          <w:rFonts w:hint="eastAsia"/>
          <w:snapToGrid w:val="0"/>
          <w:lang w:bidi="ar"/>
        </w:rPr>
        <w:t>h</w:t>
      </w:r>
      <w:r>
        <w:rPr>
          <w:rFonts w:hint="eastAsia"/>
          <w:snapToGrid w:val="0"/>
          <w:lang w:val="en-US" w:eastAsia="zh-CN" w:bidi="ar"/>
        </w:rPr>
        <w:t xml:space="preserve"> </w:t>
      </w:r>
      <w:r>
        <w:rPr>
          <w:rFonts w:hint="eastAsia"/>
          <w:snapToGrid w:val="0"/>
          <w:lang w:bidi="ar"/>
        </w:rPr>
        <w:t>左右，保证个体弱小正常摄食。</w:t>
      </w:r>
    </w:p>
    <w:p>
      <w:pPr>
        <w:pStyle w:val="68"/>
        <w:spacing w:before="156" w:after="156"/>
        <w:rPr>
          <w:snapToGrid w:val="0"/>
        </w:rPr>
      </w:pPr>
      <w:r>
        <w:rPr>
          <w:rFonts w:hint="eastAsia"/>
          <w:snapToGrid w:val="0"/>
        </w:rPr>
        <w:t>投喂量</w:t>
      </w:r>
    </w:p>
    <w:p>
      <w:pPr>
        <w:pStyle w:val="59"/>
        <w:ind w:firstLine="420"/>
        <w:rPr>
          <w:snapToGrid w:val="0"/>
        </w:rPr>
      </w:pPr>
      <w:r>
        <w:rPr>
          <w:snapToGrid w:val="0"/>
        </w:rPr>
        <w:t>投饵量以鱼抢食停止为准，正常情况下</w:t>
      </w:r>
      <w:r>
        <w:rPr>
          <w:rFonts w:hint="eastAsia"/>
          <w:snapToGrid w:val="0"/>
        </w:rPr>
        <w:t>配合饲料</w:t>
      </w:r>
      <w:r>
        <w:rPr>
          <w:snapToGrid w:val="0"/>
        </w:rPr>
        <w:t>日投喂量为鱼体重的</w:t>
      </w:r>
      <w:r>
        <w:rPr>
          <w:rFonts w:hint="eastAsia"/>
          <w:snapToGrid w:val="0"/>
          <w:lang w:val="en-US" w:eastAsia="zh-CN"/>
        </w:rPr>
        <w:t xml:space="preserve"> </w:t>
      </w:r>
      <w:r>
        <w:rPr>
          <w:rFonts w:hint="eastAsia" w:ascii="Times New Roman"/>
          <w:snapToGrid w:val="0"/>
        </w:rPr>
        <w:t>4</w:t>
      </w:r>
      <w:r>
        <w:rPr>
          <w:snapToGrid w:val="0"/>
          <w:spacing w:val="-10"/>
        </w:rPr>
        <w:t>％</w:t>
      </w:r>
      <w:r>
        <w:rPr>
          <w:rFonts w:hint="eastAsia"/>
          <w:snapToGrid w:val="0"/>
          <w:vertAlign w:val="superscript"/>
        </w:rPr>
        <w:t xml:space="preserve"> </w:t>
      </w:r>
      <w:r>
        <w:rPr>
          <w:snapToGrid w:val="0"/>
          <w:spacing w:val="-47"/>
        </w:rPr>
        <w:t xml:space="preserve"> </w:t>
      </w:r>
      <w:r>
        <w:rPr>
          <w:snapToGrid w:val="0"/>
          <w:spacing w:val="-10"/>
        </w:rPr>
        <w:t>～</w:t>
      </w:r>
      <w:r>
        <w:rPr>
          <w:rFonts w:hint="eastAsia"/>
          <w:snapToGrid w:val="0"/>
          <w:vertAlign w:val="superscript"/>
        </w:rPr>
        <w:t xml:space="preserve"> </w:t>
      </w:r>
      <w:r>
        <w:rPr>
          <w:snapToGrid w:val="0"/>
          <w:spacing w:val="-47"/>
        </w:rPr>
        <w:t xml:space="preserve"> </w:t>
      </w:r>
      <w:r>
        <w:rPr>
          <w:rFonts w:ascii="Times New Roman" w:eastAsia="Times New Roman"/>
          <w:snapToGrid w:val="0"/>
        </w:rPr>
        <w:t>6</w:t>
      </w:r>
      <w:r>
        <w:rPr>
          <w:snapToGrid w:val="0"/>
          <w:spacing w:val="-10"/>
        </w:rPr>
        <w:t>％，</w:t>
      </w:r>
      <w:r>
        <w:rPr>
          <w:rFonts w:hint="eastAsia"/>
          <w:snapToGrid w:val="0"/>
          <w:spacing w:val="-10"/>
        </w:rPr>
        <w:t>小杂鱼日投喂量为鱼体重的</w:t>
      </w:r>
      <w:r>
        <w:rPr>
          <w:rFonts w:hint="eastAsia"/>
          <w:snapToGrid w:val="0"/>
          <w:vertAlign w:val="superscript"/>
        </w:rPr>
        <w:t xml:space="preserve"> </w:t>
      </w:r>
      <w:r>
        <w:rPr>
          <w:rFonts w:hint="eastAsia"/>
          <w:snapToGrid w:val="0"/>
          <w:vertAlign w:val="superscript"/>
          <w:lang w:val="en-US" w:eastAsia="zh-CN"/>
        </w:rPr>
        <w:t xml:space="preserve"> </w:t>
      </w:r>
      <w:r>
        <w:rPr>
          <w:rFonts w:hint="eastAsia" w:ascii="Times New Roman"/>
          <w:snapToGrid w:val="0"/>
        </w:rPr>
        <w:t>8</w:t>
      </w:r>
      <w:r>
        <w:rPr>
          <w:snapToGrid w:val="0"/>
          <w:spacing w:val="-10"/>
        </w:rPr>
        <w:t>％</w:t>
      </w:r>
      <w:r>
        <w:rPr>
          <w:rFonts w:hint="eastAsia"/>
          <w:snapToGrid w:val="0"/>
          <w:vertAlign w:val="superscript"/>
        </w:rPr>
        <w:t xml:space="preserve"> </w:t>
      </w:r>
      <w:r>
        <w:rPr>
          <w:snapToGrid w:val="0"/>
          <w:spacing w:val="-10"/>
        </w:rPr>
        <w:t>～</w:t>
      </w:r>
      <w:r>
        <w:rPr>
          <w:rFonts w:hint="eastAsia"/>
          <w:snapToGrid w:val="0"/>
          <w:vertAlign w:val="superscript"/>
        </w:rPr>
        <w:t xml:space="preserve"> </w:t>
      </w:r>
      <w:r>
        <w:rPr>
          <w:rFonts w:hint="eastAsia" w:ascii="Times New Roman"/>
          <w:snapToGrid w:val="0"/>
        </w:rPr>
        <w:t>12</w:t>
      </w:r>
      <w:r>
        <w:rPr>
          <w:snapToGrid w:val="0"/>
          <w:spacing w:val="-10"/>
        </w:rPr>
        <w:t>％</w:t>
      </w:r>
      <w:r>
        <w:rPr>
          <w:rFonts w:hint="eastAsia"/>
          <w:snapToGrid w:val="0"/>
          <w:spacing w:val="-10"/>
        </w:rPr>
        <w:t>，</w:t>
      </w:r>
      <w:r>
        <w:rPr>
          <w:snapToGrid w:val="0"/>
        </w:rPr>
        <w:t>饱食率</w:t>
      </w:r>
      <w:r>
        <w:rPr>
          <w:snapToGrid w:val="0"/>
          <w:spacing w:val="-2"/>
        </w:rPr>
        <w:t>控制在</w:t>
      </w:r>
      <w:r>
        <w:rPr>
          <w:rFonts w:hint="eastAsia"/>
          <w:snapToGrid w:val="0"/>
          <w:spacing w:val="-44"/>
          <w:vertAlign w:val="baseline"/>
          <w:lang w:val="en-US" w:eastAsia="zh-CN"/>
        </w:rPr>
        <w:t xml:space="preserve">    </w:t>
      </w:r>
      <w:r>
        <w:rPr>
          <w:rFonts w:ascii="Times New Roman" w:eastAsia="Times New Roman"/>
          <w:snapToGrid w:val="0"/>
          <w:spacing w:val="-2"/>
        </w:rPr>
        <w:t>70%</w:t>
      </w:r>
      <w:r>
        <w:rPr>
          <w:rFonts w:hint="eastAsia"/>
          <w:snapToGrid w:val="0"/>
          <w:vertAlign w:val="superscript"/>
        </w:rPr>
        <w:t xml:space="preserve"> </w:t>
      </w:r>
      <w:r>
        <w:rPr>
          <w:snapToGrid w:val="0"/>
          <w:spacing w:val="-2"/>
        </w:rPr>
        <w:t>～</w:t>
      </w:r>
      <w:r>
        <w:rPr>
          <w:rFonts w:hint="eastAsia"/>
          <w:snapToGrid w:val="0"/>
          <w:vertAlign w:val="superscript"/>
        </w:rPr>
        <w:t xml:space="preserve"> </w:t>
      </w:r>
      <w:r>
        <w:rPr>
          <w:rFonts w:ascii="Times New Roman" w:eastAsia="Times New Roman"/>
          <w:snapToGrid w:val="0"/>
          <w:spacing w:val="-2"/>
        </w:rPr>
        <w:t>80%</w:t>
      </w:r>
      <w:r>
        <w:rPr>
          <w:snapToGrid w:val="0"/>
          <w:spacing w:val="-2"/>
        </w:rPr>
        <w:t>。</w:t>
      </w:r>
    </w:p>
    <w:p>
      <w:pPr>
        <w:pStyle w:val="108"/>
        <w:spacing w:before="156" w:after="156"/>
        <w:rPr>
          <w:snapToGrid w:val="0"/>
        </w:rPr>
      </w:pPr>
      <w:r>
        <w:rPr>
          <w:rFonts w:hint="eastAsia"/>
          <w:snapToGrid w:val="0"/>
        </w:rPr>
        <w:t>日常管理</w:t>
      </w:r>
    </w:p>
    <w:p>
      <w:pPr>
        <w:pStyle w:val="68"/>
        <w:spacing w:before="156" w:after="156"/>
        <w:rPr>
          <w:snapToGrid w:val="0"/>
        </w:rPr>
      </w:pPr>
      <w:r>
        <w:rPr>
          <w:rFonts w:hint="eastAsia"/>
          <w:snapToGrid w:val="0"/>
        </w:rPr>
        <w:t>日常巡查</w:t>
      </w:r>
    </w:p>
    <w:p>
      <w:pPr>
        <w:pStyle w:val="59"/>
        <w:ind w:firstLine="420"/>
      </w:pPr>
      <w:r>
        <w:rPr>
          <w:rFonts w:hint="eastAsia"/>
        </w:rPr>
        <w:t>同7.6.1</w:t>
      </w:r>
    </w:p>
    <w:p>
      <w:pPr>
        <w:pStyle w:val="68"/>
        <w:spacing w:before="156" w:after="156"/>
        <w:rPr>
          <w:snapToGrid w:val="0"/>
        </w:rPr>
      </w:pPr>
      <w:r>
        <w:rPr>
          <w:rFonts w:hint="eastAsia"/>
          <w:snapToGrid w:val="0"/>
        </w:rPr>
        <w:t>检测与记录</w:t>
      </w:r>
    </w:p>
    <w:p>
      <w:pPr>
        <w:pStyle w:val="59"/>
        <w:ind w:firstLine="420"/>
        <w:rPr>
          <w:snapToGrid w:val="0"/>
          <w:lang w:bidi="ar"/>
        </w:rPr>
      </w:pPr>
      <w:r>
        <w:rPr>
          <w:rFonts w:hint="eastAsia"/>
          <w:snapToGrid w:val="0"/>
          <w:lang w:bidi="ar"/>
        </w:rPr>
        <w:t xml:space="preserve">同7.6.2 </w:t>
      </w:r>
    </w:p>
    <w:p>
      <w:pPr>
        <w:pStyle w:val="68"/>
        <w:spacing w:before="156" w:after="156"/>
        <w:rPr>
          <w:snapToGrid w:val="0"/>
        </w:rPr>
      </w:pPr>
      <w:r>
        <w:rPr>
          <w:rFonts w:hint="eastAsia"/>
          <w:snapToGrid w:val="0"/>
        </w:rPr>
        <w:t>换网</w:t>
      </w:r>
    </w:p>
    <w:p>
      <w:pPr>
        <w:widowControl/>
        <w:kinsoku w:val="0"/>
        <w:autoSpaceDE w:val="0"/>
        <w:autoSpaceDN w:val="0"/>
        <w:snapToGrid w:val="0"/>
        <w:spacing w:line="240" w:lineRule="auto"/>
        <w:ind w:firstLine="420" w:firstLineChars="200"/>
        <w:jc w:val="left"/>
        <w:textAlignment w:val="baseline"/>
        <w:rPr>
          <w:rFonts w:ascii="宋体" w:hAnsi="宋体" w:cs="宋体"/>
          <w:snapToGrid w:val="0"/>
          <w:kern w:val="0"/>
        </w:rPr>
      </w:pPr>
      <w:r>
        <w:rPr>
          <w:rFonts w:hint="eastAsia" w:ascii="宋体" w:hAnsi="宋体" w:cs="宋体"/>
          <w:snapToGrid w:val="0"/>
          <w:kern w:val="0"/>
        </w:rPr>
        <w:t>根据网衣污损生物附着量确定具体换网时间。</w:t>
      </w:r>
    </w:p>
    <w:p>
      <w:pPr>
        <w:pStyle w:val="107"/>
        <w:spacing w:before="312" w:after="312"/>
        <w:rPr>
          <w:snapToGrid w:val="0"/>
        </w:rPr>
      </w:pPr>
      <w:r>
        <w:rPr>
          <w:rFonts w:hint="eastAsia"/>
          <w:snapToGrid w:val="0"/>
        </w:rPr>
        <w:t xml:space="preserve">鱼病防治  </w:t>
      </w:r>
    </w:p>
    <w:p>
      <w:pPr>
        <w:pStyle w:val="108"/>
        <w:spacing w:before="156" w:after="156"/>
      </w:pPr>
      <w:r>
        <w:rPr>
          <w:rFonts w:hint="eastAsia"/>
        </w:rPr>
        <w:t>防治原则</w:t>
      </w:r>
    </w:p>
    <w:p>
      <w:pPr>
        <w:pStyle w:val="59"/>
        <w:ind w:firstLine="420"/>
      </w:pPr>
      <w:r>
        <w:rPr>
          <w:snapToGrid w:val="0"/>
        </w:rPr>
        <w:t>采取预防为主，防治结合的原则。</w:t>
      </w:r>
    </w:p>
    <w:p>
      <w:pPr>
        <w:pStyle w:val="108"/>
        <w:spacing w:before="156" w:after="156"/>
        <w:rPr>
          <w:rFonts w:hint="eastAsia"/>
        </w:rPr>
      </w:pPr>
      <w:r>
        <w:rPr>
          <w:rFonts w:hint="eastAsia"/>
          <w:lang w:val="en-US" w:eastAsia="zh-CN"/>
        </w:rPr>
        <w:t>预防</w:t>
      </w:r>
      <w:r>
        <w:rPr>
          <w:rFonts w:hint="eastAsia"/>
        </w:rPr>
        <w:t>措施</w:t>
      </w:r>
    </w:p>
    <w:p>
      <w:pPr>
        <w:pStyle w:val="59"/>
        <w:ind w:firstLine="420"/>
        <w:rPr>
          <w:rFonts w:hint="eastAsia"/>
        </w:rPr>
      </w:pPr>
      <w:r>
        <w:rPr>
          <w:rFonts w:hint="eastAsia"/>
        </w:rPr>
        <w:t>在病害流行季节，日常管理病害预防具体措施如下：</w:t>
      </w:r>
    </w:p>
    <w:p>
      <w:pPr>
        <w:pStyle w:val="59"/>
        <w:ind w:firstLine="420"/>
        <w:rPr>
          <w:rFonts w:hint="eastAsia"/>
        </w:rPr>
      </w:pPr>
      <w:r>
        <w:rPr>
          <w:rFonts w:hint="eastAsia"/>
        </w:rPr>
        <w:t>a)</w:t>
      </w:r>
      <w:r>
        <w:rPr>
          <w:rFonts w:hint="eastAsia"/>
        </w:rPr>
        <w:tab/>
      </w:r>
      <w:r>
        <w:rPr>
          <w:rFonts w:hint="eastAsia"/>
        </w:rPr>
        <w:t>运输、消毒、放养等操作应小心，防止鱼体受伤；</w:t>
      </w:r>
    </w:p>
    <w:p>
      <w:pPr>
        <w:pStyle w:val="59"/>
        <w:ind w:firstLine="420"/>
        <w:rPr>
          <w:rFonts w:hint="eastAsia"/>
        </w:rPr>
      </w:pPr>
      <w:r>
        <w:rPr>
          <w:rFonts w:hint="eastAsia"/>
        </w:rPr>
        <w:t>b)</w:t>
      </w:r>
      <w:r>
        <w:rPr>
          <w:rFonts w:hint="eastAsia"/>
        </w:rPr>
        <w:tab/>
      </w:r>
      <w:r>
        <w:rPr>
          <w:rFonts w:hint="eastAsia"/>
        </w:rPr>
        <w:t xml:space="preserve">投喂的冰鲜饵料鱼保持新鲜，解冻后投喂,投喂前做好冰鲜杂鱼的日常消毒工作； </w:t>
      </w:r>
    </w:p>
    <w:p>
      <w:pPr>
        <w:pStyle w:val="59"/>
        <w:ind w:firstLine="420"/>
        <w:rPr>
          <w:rFonts w:hint="eastAsia"/>
        </w:rPr>
      </w:pPr>
      <w:r>
        <w:rPr>
          <w:rFonts w:hint="eastAsia"/>
        </w:rPr>
        <w:t>c)</w:t>
      </w:r>
      <w:r>
        <w:rPr>
          <w:rFonts w:hint="eastAsia"/>
        </w:rPr>
        <w:tab/>
      </w:r>
      <w:r>
        <w:rPr>
          <w:rFonts w:hint="eastAsia"/>
        </w:rPr>
        <w:t xml:space="preserve">定期投喂免疫增强剂和维生素； </w:t>
      </w:r>
    </w:p>
    <w:p>
      <w:pPr>
        <w:pStyle w:val="59"/>
        <w:ind w:firstLine="420"/>
        <w:rPr>
          <w:rFonts w:hint="eastAsia"/>
        </w:rPr>
      </w:pPr>
      <w:r>
        <w:rPr>
          <w:rFonts w:hint="eastAsia"/>
        </w:rPr>
        <w:t>d)</w:t>
      </w:r>
      <w:r>
        <w:rPr>
          <w:rFonts w:hint="eastAsia"/>
        </w:rPr>
        <w:tab/>
      </w:r>
      <w:r>
        <w:rPr>
          <w:rFonts w:hint="eastAsia"/>
        </w:rPr>
        <w:t xml:space="preserve">病鱼、死鱼及时捞出，集中到陆上深埋处理； </w:t>
      </w:r>
    </w:p>
    <w:p>
      <w:pPr>
        <w:pStyle w:val="59"/>
        <w:ind w:firstLine="420"/>
        <w:rPr>
          <w:rFonts w:hint="eastAsia"/>
        </w:rPr>
      </w:pPr>
      <w:r>
        <w:rPr>
          <w:rFonts w:hint="eastAsia"/>
        </w:rPr>
        <w:t>e)</w:t>
      </w:r>
      <w:r>
        <w:rPr>
          <w:rFonts w:hint="eastAsia"/>
        </w:rPr>
        <w:tab/>
      </w:r>
      <w:r>
        <w:rPr>
          <w:rFonts w:hint="eastAsia"/>
        </w:rPr>
        <w:t>高温、台风、暴雨、赤潮后加强防病措施</w:t>
      </w:r>
    </w:p>
    <w:p>
      <w:pPr>
        <w:pStyle w:val="108"/>
        <w:spacing w:before="156" w:after="156"/>
        <w:rPr>
          <w:rFonts w:hint="eastAsia"/>
        </w:rPr>
      </w:pPr>
      <w:r>
        <w:rPr>
          <w:rFonts w:hint="eastAsia"/>
          <w:lang w:val="en-US" w:eastAsia="zh-CN"/>
        </w:rPr>
        <w:t>治疗</w:t>
      </w:r>
      <w:r>
        <w:rPr>
          <w:rFonts w:hint="eastAsia"/>
        </w:rPr>
        <w:t>方法</w:t>
      </w:r>
    </w:p>
    <w:p>
      <w:pPr>
        <w:pStyle w:val="59"/>
        <w:spacing w:before="156" w:after="156"/>
        <w:ind w:firstLine="420"/>
      </w:pPr>
      <w:r>
        <w:rPr>
          <w:rFonts w:hint="eastAsia"/>
          <w:snapToGrid w:val="0"/>
        </w:rPr>
        <w:t>军曹鱼鱼种培育常见疾病及防治方法</w:t>
      </w:r>
      <w:r>
        <w:rPr>
          <w:rFonts w:hint="eastAsia"/>
        </w:rPr>
        <w:t>见附表A.1，用药应符合</w:t>
      </w:r>
      <w:r>
        <w:rPr>
          <w:rFonts w:hint="eastAsia"/>
          <w:lang w:val="en-US" w:eastAsia="zh-CN"/>
        </w:rPr>
        <w:t xml:space="preserve"> </w:t>
      </w:r>
      <w:r>
        <w:rPr>
          <w:rFonts w:hint="eastAsia" w:ascii="Times New Roman"/>
          <w:iCs/>
        </w:rPr>
        <w:t>SC/T 1132</w:t>
      </w:r>
      <w:r>
        <w:rPr>
          <w:rFonts w:hint="eastAsia" w:ascii="Times New Roman"/>
          <w:iCs/>
          <w:lang w:val="en-US" w:eastAsia="zh-CN"/>
        </w:rPr>
        <w:t xml:space="preserve"> </w:t>
      </w:r>
      <w:r>
        <w:rPr>
          <w:rFonts w:hint="eastAsia" w:ascii="Times New Roman"/>
          <w:iCs/>
        </w:rPr>
        <w:t>和</w:t>
      </w:r>
      <w:r>
        <w:rPr>
          <w:rFonts w:hint="eastAsia"/>
        </w:rPr>
        <w:t>《水产养殖用药明白纸</w:t>
      </w:r>
      <w:r>
        <w:rPr>
          <w:rFonts w:hint="eastAsia" w:ascii="Times New Roman"/>
          <w:iCs/>
        </w:rPr>
        <w:t>2024</w:t>
      </w:r>
      <w:r>
        <w:rPr>
          <w:rFonts w:hint="eastAsia"/>
        </w:rPr>
        <w:t>年</w:t>
      </w:r>
      <w:r>
        <w:rPr>
          <w:rFonts w:hint="eastAsia" w:ascii="Times New Roman"/>
          <w:iCs/>
        </w:rPr>
        <w:t>1、2</w:t>
      </w:r>
      <w:r>
        <w:rPr>
          <w:rFonts w:hint="eastAsia"/>
        </w:rPr>
        <w:t>号》</w:t>
      </w:r>
    </w:p>
    <w:p>
      <w:pPr>
        <w:pStyle w:val="107"/>
        <w:spacing w:before="312" w:after="312"/>
        <w:rPr>
          <w:snapToGrid w:val="0"/>
        </w:rPr>
      </w:pPr>
      <w:r>
        <w:rPr>
          <w:rFonts w:hint="eastAsia"/>
          <w:snapToGrid w:val="0"/>
        </w:rPr>
        <w:t>大规格鱼种运输</w:t>
      </w:r>
    </w:p>
    <w:p>
      <w:pPr>
        <w:pStyle w:val="59"/>
        <w:ind w:firstLine="420"/>
        <w:rPr>
          <w:rFonts w:hAnsi="宋体" w:cs="宋体"/>
          <w:snapToGrid w:val="0"/>
        </w:rPr>
      </w:pPr>
      <w:r>
        <w:rPr>
          <w:rFonts w:eastAsia="Arial"/>
          <w:snapToGrid w:val="0"/>
        </w:rPr>
        <w:t>当体重达到</w:t>
      </w:r>
      <w:r>
        <w:rPr>
          <w:rFonts w:hint="eastAsia"/>
          <w:snapToGrid w:val="0"/>
          <w:vertAlign w:val="baseline"/>
        </w:rPr>
        <w:t xml:space="preserve"> </w:t>
      </w:r>
      <w:r>
        <w:rPr>
          <w:rFonts w:hint="eastAsia"/>
          <w:snapToGrid w:val="0"/>
        </w:rPr>
        <w:t>1</w:t>
      </w:r>
      <w:r>
        <w:rPr>
          <w:rFonts w:hint="eastAsia"/>
          <w:snapToGrid w:val="0"/>
          <w:lang w:val="en-US" w:eastAsia="zh-CN"/>
        </w:rPr>
        <w:t>0</w:t>
      </w:r>
      <w:r>
        <w:rPr>
          <w:rFonts w:hint="eastAsia"/>
          <w:snapToGrid w:val="0"/>
        </w:rPr>
        <w:t>00</w:t>
      </w:r>
      <w:r>
        <w:rPr>
          <w:rFonts w:hint="default" w:ascii="Times New Roman"/>
          <w:snapToGrid w:val="0"/>
          <w:vertAlign w:val="baseline"/>
        </w:rPr>
        <w:t xml:space="preserve"> </w:t>
      </w:r>
      <w:r>
        <w:rPr>
          <w:rFonts w:hint="eastAsia"/>
          <w:snapToGrid w:val="0"/>
        </w:rPr>
        <w:t>g</w:t>
      </w:r>
      <w:r>
        <w:rPr>
          <w:rFonts w:hint="default" w:ascii="Times New Roman"/>
          <w:snapToGrid w:val="0"/>
          <w:lang w:val="en-US" w:eastAsia="zh-CN"/>
        </w:rPr>
        <w:t xml:space="preserve"> </w:t>
      </w:r>
      <w:r>
        <w:rPr>
          <w:rFonts w:hint="default" w:ascii="Times New Roman" w:hAnsi="Times New Roman" w:eastAsia="宋体" w:cs="Times New Roman"/>
          <w:snapToGrid w:val="0"/>
        </w:rPr>
        <w:t>～</w:t>
      </w:r>
      <w:r>
        <w:rPr>
          <w:rFonts w:hint="default" w:ascii="Times New Roman" w:hAnsi="Times New Roman" w:cs="Times New Roman"/>
          <w:snapToGrid w:val="0"/>
          <w:lang w:val="en-US" w:eastAsia="zh-CN"/>
        </w:rPr>
        <w:t xml:space="preserve"> </w:t>
      </w:r>
      <w:r>
        <w:rPr>
          <w:rFonts w:hint="eastAsia"/>
          <w:snapToGrid w:val="0"/>
          <w:lang w:val="en-US" w:eastAsia="zh-CN"/>
        </w:rPr>
        <w:t>2000</w:t>
      </w:r>
      <w:r>
        <w:rPr>
          <w:rFonts w:hint="default" w:ascii="Times New Roman"/>
          <w:snapToGrid w:val="0"/>
          <w:lang w:val="en-US" w:eastAsia="zh-CN"/>
        </w:rPr>
        <w:t xml:space="preserve"> </w:t>
      </w:r>
      <w:r>
        <w:rPr>
          <w:rFonts w:hint="eastAsia"/>
          <w:snapToGrid w:val="0"/>
          <w:lang w:val="en-US" w:eastAsia="zh-CN"/>
        </w:rPr>
        <w:t xml:space="preserve">g </w:t>
      </w:r>
      <w:r>
        <w:rPr>
          <w:rFonts w:eastAsia="Arial"/>
          <w:snapToGrid w:val="0"/>
        </w:rPr>
        <w:t>时，</w:t>
      </w:r>
      <w:r>
        <w:rPr>
          <w:rFonts w:hint="eastAsia"/>
          <w:snapToGrid w:val="0"/>
        </w:rPr>
        <w:t>采用活水船将鱼种转移至深远海养殖平台进行成鱼养殖。转运前</w:t>
      </w:r>
      <w:r>
        <w:rPr>
          <w:rFonts w:eastAsia="Arial"/>
          <w:snapToGrid w:val="0"/>
        </w:rPr>
        <w:t>停饵</w:t>
      </w:r>
      <w:r>
        <w:rPr>
          <w:rFonts w:hint="eastAsia"/>
          <w:snapToGrid w:val="0"/>
          <w:lang w:val="en-US" w:eastAsia="zh-CN"/>
        </w:rPr>
        <w:t xml:space="preserve"> </w:t>
      </w:r>
      <w:r>
        <w:rPr>
          <w:rFonts w:hint="eastAsia"/>
          <w:snapToGrid w:val="0"/>
        </w:rPr>
        <w:t>1</w:t>
      </w:r>
      <w:r>
        <w:rPr>
          <w:rFonts w:hint="default" w:ascii="Times New Roman"/>
          <w:snapToGrid w:val="0"/>
          <w:lang w:val="en-US" w:eastAsia="zh-CN"/>
        </w:rPr>
        <w:t xml:space="preserve"> </w:t>
      </w:r>
      <w:r>
        <w:rPr>
          <w:rFonts w:hint="eastAsia"/>
          <w:snapToGrid w:val="0"/>
        </w:rPr>
        <w:t>d</w:t>
      </w:r>
      <w:r>
        <w:rPr>
          <w:rFonts w:hint="eastAsia"/>
          <w:snapToGrid w:val="0"/>
          <w:vertAlign w:val="superscript"/>
        </w:rPr>
        <w:t xml:space="preserve"> </w:t>
      </w:r>
      <w:r>
        <w:rPr>
          <w:rFonts w:eastAsia="Arial"/>
          <w:snapToGrid w:val="0"/>
        </w:rPr>
        <w:t>～</w:t>
      </w:r>
      <w:r>
        <w:rPr>
          <w:rFonts w:hint="eastAsia"/>
          <w:snapToGrid w:val="0"/>
          <w:vertAlign w:val="superscript"/>
        </w:rPr>
        <w:t xml:space="preserve"> </w:t>
      </w:r>
      <w:r>
        <w:rPr>
          <w:rFonts w:hint="eastAsia"/>
          <w:snapToGrid w:val="0"/>
        </w:rPr>
        <w:t>2</w:t>
      </w:r>
      <w:r>
        <w:rPr>
          <w:rFonts w:hint="default" w:ascii="Times New Roman"/>
          <w:snapToGrid w:val="0"/>
          <w:vertAlign w:val="baseline"/>
        </w:rPr>
        <w:t xml:space="preserve"> </w:t>
      </w:r>
      <w:r>
        <w:rPr>
          <w:rFonts w:hint="eastAsia"/>
          <w:snapToGrid w:val="0"/>
        </w:rPr>
        <w:t>d</w:t>
      </w:r>
      <w:r>
        <w:rPr>
          <w:rFonts w:eastAsia="Arial"/>
          <w:snapToGrid w:val="0"/>
        </w:rPr>
        <w:t>。</w:t>
      </w:r>
    </w:p>
    <w:p>
      <w:pPr>
        <w:pStyle w:val="107"/>
        <w:spacing w:before="312" w:after="312"/>
        <w:rPr>
          <w:snapToGrid w:val="0"/>
        </w:rPr>
      </w:pPr>
      <w:r>
        <w:rPr>
          <w:rFonts w:hint="eastAsia"/>
          <w:snapToGrid w:val="0"/>
        </w:rPr>
        <w:t>记录和档案管理</w:t>
      </w:r>
    </w:p>
    <w:p>
      <w:pPr>
        <w:pStyle w:val="59"/>
        <w:ind w:firstLine="420"/>
        <w:rPr>
          <w:snapToGrid w:val="0"/>
        </w:rPr>
      </w:pPr>
      <w:r>
        <w:rPr>
          <w:rFonts w:hint="eastAsia"/>
          <w:snapToGrid w:val="0"/>
        </w:rPr>
        <w:t>培育过程应保持记录，确保培育过程可追溯，记录内容包括但不限以下内容：鱼苗（种）来源、运输密度、放养密度、渔药及饲料采购、保存和使用、投饲量、水质检测报告。</w:t>
      </w:r>
    </w:p>
    <w:p>
      <w:pPr>
        <w:pStyle w:val="59"/>
        <w:ind w:firstLine="420"/>
        <w:rPr>
          <w:snapToGrid w:val="0"/>
        </w:rPr>
      </w:pPr>
    </w:p>
    <w:p>
      <w:pPr>
        <w:pStyle w:val="59"/>
        <w:ind w:firstLine="420"/>
        <w:rPr>
          <w:snapToGrid w:val="0"/>
        </w:rPr>
      </w:pPr>
    </w:p>
    <w:p>
      <w:pPr>
        <w:pStyle w:val="59"/>
        <w:ind w:firstLine="420"/>
        <w:rPr>
          <w:snapToGrid w:val="0"/>
        </w:rPr>
      </w:pPr>
    </w:p>
    <w:p>
      <w:pPr>
        <w:pStyle w:val="59"/>
        <w:ind w:firstLine="420"/>
        <w:rPr>
          <w:snapToGrid w:val="0"/>
        </w:rPr>
      </w:pPr>
    </w:p>
    <w:p>
      <w:pPr>
        <w:rPr>
          <w:snapToGrid w:val="0"/>
        </w:rPr>
      </w:pPr>
      <w:r>
        <w:rPr>
          <w:rFonts w:hint="eastAsia"/>
          <w:snapToGrid w:val="0"/>
        </w:rPr>
        <w:br w:type="page"/>
      </w:r>
    </w:p>
    <w:p>
      <w:pPr>
        <w:pStyle w:val="59"/>
        <w:ind w:firstLine="420"/>
        <w:rPr>
          <w:snapToGrid w:val="0"/>
        </w:rPr>
        <w:sectPr>
          <w:pgSz w:w="11906" w:h="16838"/>
          <w:pgMar w:top="2410" w:right="1134" w:bottom="1134" w:left="1134" w:header="1418" w:footer="1134" w:gutter="284"/>
          <w:pgNumType w:fmt="decimal" w:start="1"/>
          <w:cols w:space="425" w:num="1"/>
          <w:formProt w:val="0"/>
          <w:docGrid w:type="lines" w:linePitch="312" w:charSpace="0"/>
        </w:sectPr>
      </w:pPr>
    </w:p>
    <w:bookmarkEnd w:id="22"/>
    <w:p>
      <w:pPr>
        <w:pStyle w:val="201"/>
      </w:pPr>
      <w:bookmarkStart w:id="41" w:name="BookMark5"/>
    </w:p>
    <w:p>
      <w:pPr>
        <w:pStyle w:val="202"/>
      </w:pPr>
    </w:p>
    <w:p>
      <w:pPr>
        <w:pStyle w:val="79"/>
        <w:spacing w:before="78" w:after="156"/>
      </w:pPr>
    </w:p>
    <w:p>
      <w:pPr>
        <w:pStyle w:val="59"/>
        <w:ind w:firstLine="420"/>
      </w:pPr>
      <w:r>
        <w:rPr>
          <w:snapToGrid w:val="0"/>
        </w:rPr>
        <w:t>军曹鱼</w:t>
      </w:r>
      <w:r>
        <w:rPr>
          <w:rFonts w:hint="eastAsia"/>
          <w:snapToGrid w:val="0"/>
        </w:rPr>
        <w:t>鱼种培育</w:t>
      </w:r>
      <w:r>
        <w:rPr>
          <w:snapToGrid w:val="0"/>
        </w:rPr>
        <w:t>常见</w:t>
      </w:r>
      <w:r>
        <w:rPr>
          <w:rFonts w:hint="eastAsia"/>
          <w:snapToGrid w:val="0"/>
        </w:rPr>
        <w:t>病害</w:t>
      </w:r>
      <w:r>
        <w:rPr>
          <w:snapToGrid w:val="0"/>
        </w:rPr>
        <w:t>防治方法</w:t>
      </w:r>
      <w:r>
        <w:rPr>
          <w:rFonts w:hint="eastAsia"/>
        </w:rPr>
        <w:t>见表A.1。</w:t>
      </w:r>
    </w:p>
    <w:p>
      <w:pPr>
        <w:pStyle w:val="80"/>
        <w:spacing w:before="156" w:after="156"/>
      </w:pPr>
      <w:r>
        <w:rPr>
          <w:rFonts w:hint="eastAsia"/>
        </w:rPr>
        <w:t>军曹鱼鱼种培育常见病害防治方法</w:t>
      </w:r>
    </w:p>
    <w:tbl>
      <w:tblPr>
        <w:tblStyle w:val="233"/>
        <w:tblW w:w="10058" w:type="dxa"/>
        <w:tblInd w:w="2" w:type="dxa"/>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Layout w:type="fixed"/>
        <w:tblCellMar>
          <w:top w:w="0" w:type="dxa"/>
          <w:left w:w="0" w:type="dxa"/>
          <w:bottom w:w="0" w:type="dxa"/>
          <w:right w:w="0" w:type="dxa"/>
        </w:tblCellMar>
      </w:tblPr>
      <w:tblGrid>
        <w:gridCol w:w="508"/>
        <w:gridCol w:w="2448"/>
        <w:gridCol w:w="1692"/>
        <w:gridCol w:w="2148"/>
        <w:gridCol w:w="3262"/>
      </w:tblGrid>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08"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病害</w:t>
            </w:r>
          </w:p>
        </w:tc>
        <w:tc>
          <w:tcPr>
            <w:tcW w:w="2448"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病原体</w:t>
            </w:r>
          </w:p>
        </w:tc>
        <w:tc>
          <w:tcPr>
            <w:tcW w:w="1692"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发病季节与条件</w:t>
            </w:r>
          </w:p>
        </w:tc>
        <w:tc>
          <w:tcPr>
            <w:tcW w:w="2148"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症状</w:t>
            </w:r>
          </w:p>
        </w:tc>
        <w:tc>
          <w:tcPr>
            <w:tcW w:w="3262"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防治方法</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1963" w:hRule="atLeast"/>
        </w:trPr>
        <w:tc>
          <w:tcPr>
            <w:tcW w:w="508" w:type="dxa"/>
            <w:tcBorders>
              <w:top w:val="single" w:color="000000" w:sz="8" w:space="0"/>
            </w:tcBorders>
            <w:shd w:val="clear" w:color="auto" w:fill="auto"/>
            <w:textDirection w:val="tbLrV"/>
            <w:vAlign w:val="center"/>
          </w:tcPr>
          <w:p>
            <w:pPr>
              <w:spacing w:line="240" w:lineRule="auto"/>
              <w:ind w:left="113" w:right="105" w:rightChars="50"/>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白 点 病</w:t>
            </w:r>
          </w:p>
        </w:tc>
        <w:tc>
          <w:tcPr>
            <w:tcW w:w="2448" w:type="dxa"/>
            <w:tcBorders>
              <w:top w:val="single" w:color="000000" w:sz="8" w:space="0"/>
            </w:tcBorders>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s="宋体"/>
                <w:spacing w:val="11"/>
                <w:sz w:val="18"/>
                <w:szCs w:val="18"/>
              </w:rPr>
              <w:t>刺激隐核虫 (</w:t>
            </w:r>
            <w:r>
              <w:rPr>
                <w:rFonts w:hint="eastAsia" w:ascii="宋体" w:hAnsi="宋体" w:cs="宋体"/>
                <w:i/>
                <w:iCs/>
                <w:spacing w:val="11"/>
                <w:sz w:val="18"/>
                <w:szCs w:val="18"/>
              </w:rPr>
              <w:t>Cryptocaryon irritans</w:t>
            </w:r>
            <w:r>
              <w:rPr>
                <w:rFonts w:hint="eastAsia" w:ascii="宋体" w:hAnsi="宋体" w:cs="宋体"/>
                <w:spacing w:val="11"/>
                <w:sz w:val="18"/>
                <w:szCs w:val="18"/>
              </w:rPr>
              <w:t>)，属纤毛动物门、寡膜纲、膜口目、凹口科 、隐核虫属。</w:t>
            </w:r>
          </w:p>
        </w:tc>
        <w:tc>
          <w:tcPr>
            <w:tcW w:w="1692" w:type="dxa"/>
            <w:tcBorders>
              <w:top w:val="single" w:color="000000" w:sz="8" w:space="0"/>
            </w:tcBorders>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春夏秋季均有发 生，秋季为流行高 峰，以高盐度海域 受害较重。</w:t>
            </w:r>
          </w:p>
        </w:tc>
        <w:tc>
          <w:tcPr>
            <w:tcW w:w="2148" w:type="dxa"/>
            <w:tcBorders>
              <w:top w:val="single" w:color="000000" w:sz="8" w:space="0"/>
            </w:tcBorders>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寄生于体表和鳃上，形成针头大的小白点，俗称</w:t>
            </w:r>
            <w:r>
              <w:rPr>
                <w:rFonts w:hint="eastAsia" w:ascii="宋体" w:hAnsi="宋体" w:cs="宋体"/>
                <w:color w:val="000000" w:themeColor="text1"/>
                <w:kern w:val="0"/>
                <w:sz w:val="18"/>
                <w:szCs w:val="18"/>
                <w14:textFill>
                  <w14:solidFill>
                    <w14:schemeClr w14:val="tx1"/>
                  </w14:solidFill>
                </w14:textFill>
              </w:rPr>
              <w:t>“白点病”。</w:t>
            </w:r>
            <w:r>
              <w:rPr>
                <w:rFonts w:ascii="宋体" w:hAnsi="宋体"/>
                <w:color w:val="000000" w:themeColor="text1"/>
                <w:kern w:val="0"/>
                <w:sz w:val="18"/>
                <w:szCs w:val="18"/>
                <w14:textFill>
                  <w14:solidFill>
                    <w14:schemeClr w14:val="tx1"/>
                  </w14:solidFill>
                </w14:textFill>
              </w:rPr>
              <w:t>病鱼</w:t>
            </w:r>
            <w:r>
              <w:rPr>
                <w:rFonts w:hint="eastAsia" w:ascii="宋体" w:hAnsi="宋体"/>
                <w:color w:val="000000" w:themeColor="text1"/>
                <w:kern w:val="0"/>
                <w:sz w:val="18"/>
                <w:szCs w:val="18"/>
                <w14:textFill>
                  <w14:solidFill>
                    <w14:schemeClr w14:val="tx1"/>
                  </w14:solidFill>
                </w14:textFill>
              </w:rPr>
              <w:t>活动异常、呼吸困难以及机械损伤，继而带来病菌的继发感染。</w:t>
            </w:r>
          </w:p>
        </w:tc>
        <w:tc>
          <w:tcPr>
            <w:tcW w:w="3262" w:type="dxa"/>
            <w:tcBorders>
              <w:top w:val="single" w:color="000000" w:sz="8" w:space="0"/>
            </w:tcBorders>
            <w:shd w:val="clear" w:color="auto" w:fill="auto"/>
            <w:tcMar>
              <w:top w:w="57" w:type="dxa"/>
              <w:left w:w="57" w:type="dxa"/>
              <w:bottom w:w="57" w:type="dxa"/>
              <w:right w:w="57" w:type="dxa"/>
            </w:tcMar>
            <w:vAlign w:val="center"/>
          </w:tcPr>
          <w:p>
            <w:pPr>
              <w:spacing w:line="240" w:lineRule="auto"/>
              <w:ind w:left="105" w:lef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选择合适流速、远离有礁石的区域进行养殖，及</w:t>
            </w:r>
            <w:r>
              <w:rPr>
                <w:rFonts w:ascii="宋体" w:hAnsi="宋体"/>
                <w:color w:val="000000" w:themeColor="text1"/>
                <w:kern w:val="0"/>
                <w:sz w:val="18"/>
                <w:szCs w:val="18"/>
                <w14:textFill>
                  <w14:solidFill>
                    <w14:schemeClr w14:val="tx1"/>
                  </w14:solidFill>
                </w14:textFill>
              </w:rPr>
              <w:t>时清理网衣上的附着生物，保持优良的水质环境。防治：</w:t>
            </w:r>
            <w:r>
              <w:rPr>
                <w:rFonts w:hint="eastAsia" w:ascii="宋体" w:hAnsi="宋体"/>
                <w:color w:val="000000" w:themeColor="text1"/>
                <w:kern w:val="0"/>
                <w:sz w:val="18"/>
                <w:szCs w:val="18"/>
                <w14:textFill>
                  <w14:solidFill>
                    <w14:schemeClr w14:val="tx1"/>
                  </w14:solidFill>
                </w14:textFill>
              </w:rPr>
              <w:t>陆基可选</w:t>
            </w:r>
            <w:r>
              <w:rPr>
                <w:rFonts w:ascii="宋体" w:hAnsi="宋体"/>
                <w:color w:val="000000" w:themeColor="text1"/>
                <w:kern w:val="0"/>
                <w:sz w:val="18"/>
                <w:szCs w:val="18"/>
                <w14:textFill>
                  <w14:solidFill>
                    <w14:schemeClr w14:val="tx1"/>
                  </w14:solidFill>
                </w14:textFill>
              </w:rPr>
              <w:t>硫酸铜与硫酸亚铁（5:2）0.8</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mg</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L</w:t>
            </w:r>
            <w:r>
              <w:rPr>
                <w:rFonts w:hint="eastAsia"/>
                <w:snapToGrid w:val="0"/>
                <w:vertAlign w:val="superscript"/>
              </w:rPr>
              <w:t xml:space="preserve"> </w:t>
            </w:r>
            <w:r>
              <w:rPr>
                <w:rFonts w:ascii="宋体" w:hAnsi="宋体"/>
                <w:color w:val="000000" w:themeColor="text1"/>
                <w:kern w:val="0"/>
                <w:sz w:val="18"/>
                <w:szCs w:val="18"/>
                <w14:textFill>
                  <w14:solidFill>
                    <w14:schemeClr w14:val="tx1"/>
                  </w14:solidFill>
                </w14:textFill>
              </w:rPr>
              <w:t>～</w:t>
            </w:r>
            <w:r>
              <w:rPr>
                <w:rFonts w:hint="eastAsia"/>
                <w:snapToGrid w:val="0"/>
                <w:vertAlign w:val="superscript"/>
              </w:rPr>
              <w:t xml:space="preserve"> </w:t>
            </w:r>
            <w:r>
              <w:rPr>
                <w:rFonts w:ascii="宋体" w:hAnsi="宋体"/>
                <w:color w:val="000000" w:themeColor="text1"/>
                <w:kern w:val="0"/>
                <w:sz w:val="18"/>
                <w:szCs w:val="18"/>
                <w14:textFill>
                  <w14:solidFill>
                    <w14:schemeClr w14:val="tx1"/>
                  </w14:solidFill>
                </w14:textFill>
              </w:rPr>
              <w:t>1.2</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mg</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L</w:t>
            </w:r>
            <w:r>
              <w:rPr>
                <w:rFonts w:ascii="宋体" w:hAnsi="宋体"/>
                <w:color w:val="000000" w:themeColor="text1"/>
                <w:kern w:val="0"/>
                <w:sz w:val="18"/>
                <w:szCs w:val="18"/>
                <w14:textFill>
                  <w14:solidFill>
                    <w14:schemeClr w14:val="tx1"/>
                  </w14:solidFill>
                </w14:textFill>
              </w:rPr>
              <w:t>全</w:t>
            </w:r>
            <w:r>
              <w:rPr>
                <w:rFonts w:hint="eastAsia" w:ascii="宋体" w:hAnsi="宋体"/>
                <w:color w:val="000000" w:themeColor="text1"/>
                <w:kern w:val="0"/>
                <w:sz w:val="18"/>
                <w:szCs w:val="18"/>
                <w14:textFill>
                  <w14:solidFill>
                    <w14:schemeClr w14:val="tx1"/>
                  </w14:solidFill>
                </w14:textFill>
              </w:rPr>
              <w:t>池</w:t>
            </w:r>
            <w:r>
              <w:rPr>
                <w:rFonts w:ascii="宋体" w:hAnsi="宋体"/>
                <w:color w:val="000000" w:themeColor="text1"/>
                <w:kern w:val="0"/>
                <w:sz w:val="18"/>
                <w:szCs w:val="18"/>
                <w14:textFill>
                  <w14:solidFill>
                    <w14:schemeClr w14:val="tx1"/>
                  </w14:solidFill>
                </w14:textFill>
              </w:rPr>
              <w:t>泼洒；</w:t>
            </w:r>
            <w:r>
              <w:rPr>
                <w:rFonts w:hint="eastAsia" w:ascii="宋体" w:hAnsi="宋体"/>
                <w:color w:val="000000" w:themeColor="text1"/>
                <w:kern w:val="0"/>
                <w:sz w:val="18"/>
                <w:szCs w:val="18"/>
                <w14:textFill>
                  <w14:solidFill>
                    <w14:schemeClr w14:val="tx1"/>
                  </w14:solidFill>
                </w14:textFill>
              </w:rPr>
              <w:t>网箱暂无有效方式治疗</w:t>
            </w:r>
            <w:r>
              <w:rPr>
                <w:rFonts w:ascii="宋体" w:hAnsi="宋体"/>
                <w:color w:val="000000" w:themeColor="text1"/>
                <w:kern w:val="0"/>
                <w:sz w:val="18"/>
                <w:szCs w:val="18"/>
                <w14:textFill>
                  <w14:solidFill>
                    <w14:schemeClr w14:val="tx1"/>
                  </w14:solidFill>
                </w14:textFill>
              </w:rPr>
              <w:t>。</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1950" w:hRule="atLeast"/>
        </w:trPr>
        <w:tc>
          <w:tcPr>
            <w:tcW w:w="508" w:type="dxa"/>
            <w:shd w:val="clear" w:color="auto" w:fill="auto"/>
            <w:textDirection w:val="tbLrV"/>
            <w:vAlign w:val="center"/>
          </w:tcPr>
          <w:p>
            <w:pPr>
              <w:spacing w:line="240" w:lineRule="auto"/>
              <w:ind w:left="113" w:right="113"/>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弧 菌 病</w:t>
            </w:r>
          </w:p>
        </w:tc>
        <w:tc>
          <w:tcPr>
            <w:tcW w:w="244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s="宋体"/>
                <w:sz w:val="18"/>
                <w:szCs w:val="18"/>
              </w:rPr>
              <w:t>哈维氏弧菌（</w:t>
            </w:r>
            <w:r>
              <w:rPr>
                <w:rFonts w:hint="eastAsia" w:ascii="宋体" w:hAnsi="宋体" w:cs="宋体"/>
                <w:i/>
                <w:iCs/>
                <w:sz w:val="18"/>
                <w:szCs w:val="18"/>
              </w:rPr>
              <w:t>Vibrio harveyi</w:t>
            </w:r>
            <w:r>
              <w:rPr>
                <w:rFonts w:hint="eastAsia" w:ascii="宋体" w:hAnsi="宋体" w:cs="宋体"/>
                <w:sz w:val="18"/>
                <w:szCs w:val="18"/>
              </w:rPr>
              <w:t>）和鳗弧菌（</w:t>
            </w:r>
            <w:r>
              <w:rPr>
                <w:rFonts w:hint="eastAsia" w:ascii="宋体" w:hAnsi="宋体" w:cs="宋体"/>
                <w:i/>
                <w:iCs/>
                <w:sz w:val="18"/>
                <w:szCs w:val="18"/>
              </w:rPr>
              <w:t>V.anguillarum</w:t>
            </w:r>
            <w:r>
              <w:rPr>
                <w:rFonts w:hint="eastAsia" w:ascii="宋体" w:hAnsi="宋体" w:cs="宋体"/>
                <w:sz w:val="18"/>
                <w:szCs w:val="18"/>
              </w:rPr>
              <w:t>）。革兰氏阴性段杆菌，大小 为(0.5～0.9)×(1.1～2)μm，菌体直或稍弯曲，两端圆形、运动、极端单鞭。</w:t>
            </w:r>
          </w:p>
        </w:tc>
        <w:tc>
          <w:tcPr>
            <w:tcW w:w="1692"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流行时间为6～10月份，7</w:t>
            </w:r>
            <w:r>
              <w:rPr>
                <w:rFonts w:hint="eastAsia" w:ascii="宋体" w:hAnsi="宋体"/>
                <w:color w:val="000000" w:themeColor="text1"/>
                <w:kern w:val="0"/>
                <w:sz w:val="18"/>
                <w:szCs w:val="18"/>
                <w14:textFill>
                  <w14:solidFill>
                    <w14:schemeClr w14:val="tx1"/>
                  </w14:solidFill>
                </w14:textFill>
              </w:rPr>
              <w:t>～</w:t>
            </w:r>
            <w:r>
              <w:rPr>
                <w:rFonts w:ascii="宋体" w:hAnsi="宋体"/>
                <w:color w:val="000000" w:themeColor="text1"/>
                <w:kern w:val="0"/>
                <w:sz w:val="18"/>
                <w:szCs w:val="18"/>
                <w14:textFill>
                  <w14:solidFill>
                    <w14:schemeClr w14:val="tx1"/>
                  </w14:solidFill>
                </w14:textFill>
              </w:rPr>
              <w:t>8月份为高峰期。发病原因主要是养殖密度过高、养殖环境条件恶化，夏季高温使得弧菌大量繁殖。</w:t>
            </w:r>
          </w:p>
        </w:tc>
        <w:tc>
          <w:tcPr>
            <w:tcW w:w="214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病鱼厌食，体表出现点状出血，随后出血点突破体表形成溃疡。急性患病的鱼表现出典型的败血症，肝脏失血变白，肠壁充血，肠道内有积液，部分鱼腹腔内有腹水。</w:t>
            </w:r>
          </w:p>
        </w:tc>
        <w:tc>
          <w:tcPr>
            <w:tcW w:w="3262" w:type="dxa"/>
            <w:shd w:val="clear" w:color="auto" w:fill="auto"/>
            <w:tcMar>
              <w:top w:w="57" w:type="dxa"/>
              <w:left w:w="57" w:type="dxa"/>
              <w:bottom w:w="57" w:type="dxa"/>
              <w:right w:w="57" w:type="dxa"/>
            </w:tcMar>
            <w:vAlign w:val="center"/>
          </w:tcPr>
          <w:p>
            <w:pPr>
              <w:spacing w:line="240" w:lineRule="auto"/>
              <w:ind w:left="105" w:lef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维</w:t>
            </w:r>
            <w:r>
              <w:rPr>
                <w:rFonts w:ascii="宋体" w:hAnsi="宋体"/>
                <w:color w:val="000000" w:themeColor="text1"/>
                <w:kern w:val="0"/>
                <w:sz w:val="18"/>
                <w:szCs w:val="18"/>
                <w14:textFill>
                  <w14:solidFill>
                    <w14:schemeClr w14:val="tx1"/>
                  </w14:solidFill>
                </w14:textFill>
              </w:rPr>
              <w:t>持优良的水质环境，并在高温期强化</w:t>
            </w:r>
            <w:r>
              <w:rPr>
                <w:rFonts w:hint="eastAsia" w:ascii="宋体" w:hAnsi="宋体"/>
                <w:color w:val="000000" w:themeColor="text1"/>
                <w:kern w:val="0"/>
                <w:sz w:val="18"/>
                <w:szCs w:val="18"/>
                <w14:textFill>
                  <w14:solidFill>
                    <w14:schemeClr w14:val="tx1"/>
                  </w14:solidFill>
                </w14:textFill>
              </w:rPr>
              <w:t>鱼种</w:t>
            </w:r>
            <w:r>
              <w:rPr>
                <w:rFonts w:ascii="宋体" w:hAnsi="宋体"/>
                <w:color w:val="000000" w:themeColor="text1"/>
                <w:kern w:val="0"/>
                <w:sz w:val="18"/>
                <w:szCs w:val="18"/>
                <w14:textFill>
                  <w14:solidFill>
                    <w14:schemeClr w14:val="tx1"/>
                  </w14:solidFill>
                </w14:textFill>
              </w:rPr>
              <w:t>的营养，增强体质是预防弧菌病的关键。 病鱼可用聚维酮碘20</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mg</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L</w:t>
            </w:r>
            <w:r>
              <w:rPr>
                <w:rFonts w:ascii="宋体" w:hAnsi="宋体"/>
                <w:color w:val="000000" w:themeColor="text1"/>
                <w:kern w:val="0"/>
                <w:sz w:val="18"/>
                <w:szCs w:val="18"/>
                <w14:textFill>
                  <w14:solidFill>
                    <w14:schemeClr w14:val="tx1"/>
                  </w14:solidFill>
                </w14:textFill>
              </w:rPr>
              <w:t>～30</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mg</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L</w:t>
            </w:r>
            <w:r>
              <w:rPr>
                <w:rFonts w:ascii="宋体" w:hAnsi="宋体"/>
                <w:color w:val="000000" w:themeColor="text1"/>
                <w:kern w:val="0"/>
                <w:sz w:val="18"/>
                <w:szCs w:val="18"/>
                <w14:textFill>
                  <w14:solidFill>
                    <w14:schemeClr w14:val="tx1"/>
                  </w14:solidFill>
                </w14:textFill>
              </w:rPr>
              <w:t>浸泡5</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min</w:t>
            </w:r>
            <w:r>
              <w:rPr>
                <w:rFonts w:ascii="宋体" w:hAnsi="宋体"/>
                <w:color w:val="000000" w:themeColor="text1"/>
                <w:kern w:val="0"/>
                <w:sz w:val="18"/>
                <w:szCs w:val="18"/>
                <w14:textFill>
                  <w14:solidFill>
                    <w14:schemeClr w14:val="tx1"/>
                  </w14:solidFill>
                </w14:textFill>
              </w:rPr>
              <w:t>～10</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min</w:t>
            </w:r>
            <w:r>
              <w:rPr>
                <w:rFonts w:ascii="宋体" w:hAnsi="宋体"/>
                <w:color w:val="000000" w:themeColor="text1"/>
                <w:kern w:val="0"/>
                <w:sz w:val="18"/>
                <w:szCs w:val="18"/>
                <w14:textFill>
                  <w14:solidFill>
                    <w14:schemeClr w14:val="tx1"/>
                  </w14:solidFill>
                </w14:textFill>
              </w:rPr>
              <w:t>。三黄粉30</w:t>
            </w:r>
            <w:r>
              <w:rPr>
                <w:rFonts w:hint="eastAsia" w:ascii="宋体" w:hAnsi="宋体"/>
                <w:color w:val="000000" w:themeColor="text1"/>
                <w:kern w:val="0"/>
                <w:sz w:val="18"/>
                <w:szCs w:val="18"/>
                <w14:textFill>
                  <w14:solidFill>
                    <w14:schemeClr w14:val="tx1"/>
                  </w14:solidFill>
                </w14:textFill>
              </w:rPr>
              <w:t xml:space="preserve"> g</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kg</w:t>
            </w:r>
            <w:r>
              <w:rPr>
                <w:rFonts w:ascii="宋体" w:hAnsi="宋体"/>
                <w:color w:val="000000" w:themeColor="text1"/>
                <w:kern w:val="0"/>
                <w:sz w:val="18"/>
                <w:szCs w:val="18"/>
                <w14:textFill>
                  <w14:solidFill>
                    <w14:schemeClr w14:val="tx1"/>
                  </w14:solidFill>
                </w14:textFill>
              </w:rPr>
              <w:t>～50</w:t>
            </w:r>
            <w:r>
              <w:rPr>
                <w:rFonts w:hint="eastAsia" w:ascii="宋体" w:hAnsi="宋体"/>
                <w:color w:val="000000" w:themeColor="text1"/>
                <w:kern w:val="0"/>
                <w:sz w:val="18"/>
                <w:szCs w:val="18"/>
                <w14:textFill>
                  <w14:solidFill>
                    <w14:schemeClr w14:val="tx1"/>
                  </w14:solidFill>
                </w14:textFill>
              </w:rPr>
              <w:t xml:space="preserve"> g</w:t>
            </w:r>
            <w:r>
              <w:rPr>
                <w:rFonts w:ascii="宋体" w:hAnsi="宋体"/>
                <w:color w:val="000000" w:themeColor="text1"/>
                <w:kern w:val="0"/>
                <w:sz w:val="18"/>
                <w:szCs w:val="18"/>
                <w14:textFill>
                  <w14:solidFill>
                    <w14:schemeClr w14:val="tx1"/>
                  </w14:solidFill>
                </w14:textFill>
              </w:rPr>
              <w:t>/</w:t>
            </w:r>
            <w:r>
              <w:rPr>
                <w:rFonts w:hint="eastAsia" w:ascii="宋体" w:hAnsi="宋体"/>
                <w:color w:val="000000" w:themeColor="text1"/>
                <w:kern w:val="0"/>
                <w:sz w:val="18"/>
                <w:szCs w:val="18"/>
                <w14:textFill>
                  <w14:solidFill>
                    <w14:schemeClr w14:val="tx1"/>
                  </w14:solidFill>
                </w14:textFill>
              </w:rPr>
              <w:t>kg</w:t>
            </w:r>
            <w:r>
              <w:rPr>
                <w:rFonts w:ascii="宋体" w:hAnsi="宋体"/>
                <w:color w:val="000000" w:themeColor="text1"/>
                <w:kern w:val="0"/>
                <w:sz w:val="18"/>
                <w:szCs w:val="18"/>
                <w14:textFill>
                  <w14:solidFill>
                    <w14:schemeClr w14:val="tx1"/>
                  </w14:solidFill>
                </w14:textFill>
              </w:rPr>
              <w:t>饲料，拌饵连用3天～5天</w:t>
            </w:r>
            <w:r>
              <w:rPr>
                <w:rFonts w:hint="eastAsia" w:ascii="宋体" w:hAnsi="宋体"/>
                <w:color w:val="000000" w:themeColor="text1"/>
                <w:kern w:val="0"/>
                <w:sz w:val="18"/>
                <w:szCs w:val="18"/>
                <w14:textFill>
                  <w14:solidFill>
                    <w14:schemeClr w14:val="tx1"/>
                  </w14:solidFill>
                </w14:textFill>
              </w:rPr>
              <w:t>。</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1950" w:hRule="atLeast"/>
        </w:trPr>
        <w:tc>
          <w:tcPr>
            <w:tcW w:w="508" w:type="dxa"/>
            <w:shd w:val="clear" w:color="auto" w:fill="auto"/>
            <w:textDirection w:val="tbLrV"/>
            <w:vAlign w:val="center"/>
          </w:tcPr>
          <w:p>
            <w:pPr>
              <w:spacing w:line="240" w:lineRule="auto"/>
              <w:ind w:left="113" w:right="113"/>
              <w:jc w:val="center"/>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淋</w:t>
            </w:r>
            <w:r>
              <w:rPr>
                <w:rFonts w:hint="eastAsia" w:ascii="宋体" w:hAnsi="宋体"/>
                <w:color w:val="000000" w:themeColor="text1"/>
                <w:kern w:val="0"/>
                <w:sz w:val="18"/>
                <w:szCs w:val="18"/>
                <w14:textFill>
                  <w14:solidFill>
                    <w14:schemeClr w14:val="tx1"/>
                  </w14:solidFill>
                </w14:textFill>
              </w:rPr>
              <w:t xml:space="preserve"> </w:t>
            </w:r>
            <w:r>
              <w:rPr>
                <w:rFonts w:ascii="宋体" w:hAnsi="宋体"/>
                <w:color w:val="000000" w:themeColor="text1"/>
                <w:kern w:val="0"/>
                <w:sz w:val="18"/>
                <w:szCs w:val="18"/>
                <w14:textFill>
                  <w14:solidFill>
                    <w14:schemeClr w14:val="tx1"/>
                  </w14:solidFill>
                </w14:textFill>
              </w:rPr>
              <w:t>巴</w:t>
            </w:r>
            <w:r>
              <w:rPr>
                <w:rFonts w:hint="eastAsia" w:ascii="宋体" w:hAnsi="宋体"/>
                <w:color w:val="000000" w:themeColor="text1"/>
                <w:kern w:val="0"/>
                <w:sz w:val="18"/>
                <w:szCs w:val="18"/>
                <w14:textFill>
                  <w14:solidFill>
                    <w14:schemeClr w14:val="tx1"/>
                  </w14:solidFill>
                </w14:textFill>
              </w:rPr>
              <w:t xml:space="preserve"> </w:t>
            </w:r>
            <w:r>
              <w:rPr>
                <w:rFonts w:ascii="宋体" w:hAnsi="宋体"/>
                <w:color w:val="000000" w:themeColor="text1"/>
                <w:kern w:val="0"/>
                <w:sz w:val="18"/>
                <w:szCs w:val="18"/>
                <w14:textFill>
                  <w14:solidFill>
                    <w14:schemeClr w14:val="tx1"/>
                  </w14:solidFill>
                </w14:textFill>
              </w:rPr>
              <w:t>囊</w:t>
            </w:r>
            <w:r>
              <w:rPr>
                <w:rFonts w:hint="eastAsia" w:ascii="宋体" w:hAnsi="宋体"/>
                <w:color w:val="000000" w:themeColor="text1"/>
                <w:kern w:val="0"/>
                <w:sz w:val="18"/>
                <w:szCs w:val="18"/>
                <w14:textFill>
                  <w14:solidFill>
                    <w14:schemeClr w14:val="tx1"/>
                  </w14:solidFill>
                </w14:textFill>
              </w:rPr>
              <w:t xml:space="preserve"> </w:t>
            </w:r>
            <w:r>
              <w:rPr>
                <w:rFonts w:ascii="宋体" w:hAnsi="宋体"/>
                <w:color w:val="000000" w:themeColor="text1"/>
                <w:kern w:val="0"/>
                <w:sz w:val="18"/>
                <w:szCs w:val="18"/>
                <w14:textFill>
                  <w14:solidFill>
                    <w14:schemeClr w14:val="tx1"/>
                  </w14:solidFill>
                </w14:textFill>
              </w:rPr>
              <w:t>肿</w:t>
            </w:r>
            <w:r>
              <w:rPr>
                <w:rFonts w:hint="eastAsia" w:ascii="宋体" w:hAnsi="宋体"/>
                <w:color w:val="000000" w:themeColor="text1"/>
                <w:kern w:val="0"/>
                <w:sz w:val="18"/>
                <w:szCs w:val="18"/>
                <w14:textFill>
                  <w14:solidFill>
                    <w14:schemeClr w14:val="tx1"/>
                  </w14:solidFill>
                </w14:textFill>
              </w:rPr>
              <w:t xml:space="preserve"> </w:t>
            </w:r>
            <w:r>
              <w:rPr>
                <w:rFonts w:ascii="宋体" w:hAnsi="宋体"/>
                <w:color w:val="000000" w:themeColor="text1"/>
                <w:kern w:val="0"/>
                <w:sz w:val="18"/>
                <w:szCs w:val="18"/>
                <w14:textFill>
                  <w14:solidFill>
                    <w14:schemeClr w14:val="tx1"/>
                  </w14:solidFill>
                </w14:textFill>
              </w:rPr>
              <w:t>病</w:t>
            </w:r>
            <w:r>
              <w:rPr>
                <w:rFonts w:hint="eastAsia" w:ascii="宋体" w:hAnsi="宋体"/>
                <w:color w:val="000000" w:themeColor="text1"/>
                <w:kern w:val="0"/>
                <w:sz w:val="18"/>
                <w:szCs w:val="18"/>
                <w14:textFill>
                  <w14:solidFill>
                    <w14:schemeClr w14:val="tx1"/>
                  </w14:solidFill>
                </w14:textFill>
              </w:rPr>
              <w:t xml:space="preserve"> 毒 病</w:t>
            </w:r>
          </w:p>
        </w:tc>
        <w:tc>
          <w:tcPr>
            <w:tcW w:w="244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s="宋体"/>
                <w:sz w:val="18"/>
                <w:szCs w:val="18"/>
              </w:rPr>
              <w:t>淋巴囊肿病毒（</w:t>
            </w:r>
            <w:r>
              <w:rPr>
                <w:rFonts w:hint="eastAsia" w:ascii="宋体" w:hAnsi="宋体" w:cs="宋体"/>
                <w:i/>
                <w:iCs/>
                <w:sz w:val="18"/>
                <w:szCs w:val="18"/>
              </w:rPr>
              <w:t>Lymphocystis virus</w:t>
            </w:r>
            <w:r>
              <w:rPr>
                <w:rFonts w:hint="eastAsia" w:ascii="宋体" w:hAnsi="宋体" w:cs="宋体"/>
                <w:sz w:val="18"/>
                <w:szCs w:val="18"/>
              </w:rPr>
              <w:t>， 简称LV），为DNA病毒。正20面体,直径一般为130nm～330nm，其形态与昆虫病毒的</w:t>
            </w:r>
            <w:r>
              <w:rPr>
                <w:rFonts w:hint="eastAsia" w:ascii="宋体" w:hAnsi="宋体" w:cs="宋体"/>
                <w:i/>
                <w:iCs/>
                <w:sz w:val="18"/>
                <w:szCs w:val="18"/>
              </w:rPr>
              <w:t>Tipula iradescent virus</w:t>
            </w:r>
            <w:r>
              <w:rPr>
                <w:rFonts w:hint="eastAsia" w:ascii="宋体" w:hAnsi="宋体" w:cs="宋体"/>
                <w:sz w:val="18"/>
                <w:szCs w:val="18"/>
              </w:rPr>
              <w:t>相似。</w:t>
            </w:r>
          </w:p>
        </w:tc>
        <w:tc>
          <w:tcPr>
            <w:tcW w:w="1692"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全年可发生，水温20</w:t>
            </w:r>
            <w:r>
              <w:rPr>
                <w:rFonts w:hint="eastAsia" w:ascii="宋体" w:hAnsi="宋体"/>
                <w:color w:val="000000" w:themeColor="text1"/>
                <w:kern w:val="0"/>
                <w:sz w:val="18"/>
                <w:szCs w:val="18"/>
                <w14:textFill>
                  <w14:solidFill>
                    <w14:schemeClr w14:val="tx1"/>
                  </w14:solidFill>
                </w14:textFill>
              </w:rPr>
              <w:t>℃</w:t>
            </w:r>
            <w:r>
              <w:rPr>
                <w:rFonts w:hint="eastAsia"/>
                <w:snapToGrid w:val="0"/>
                <w:vertAlign w:val="superscript"/>
              </w:rPr>
              <w:t xml:space="preserve"> </w:t>
            </w:r>
            <w:r>
              <w:rPr>
                <w:rFonts w:ascii="宋体" w:hAnsi="宋体"/>
                <w:color w:val="000000" w:themeColor="text1"/>
                <w:kern w:val="0"/>
                <w:sz w:val="18"/>
                <w:szCs w:val="18"/>
                <w14:textFill>
                  <w14:solidFill>
                    <w14:schemeClr w14:val="tx1"/>
                  </w14:solidFill>
                </w14:textFill>
              </w:rPr>
              <w:t>～</w:t>
            </w:r>
            <w:r>
              <w:rPr>
                <w:rFonts w:hint="eastAsia"/>
                <w:snapToGrid w:val="0"/>
                <w:vertAlign w:val="superscript"/>
              </w:rPr>
              <w:t xml:space="preserve"> </w:t>
            </w:r>
            <w:r>
              <w:rPr>
                <w:rFonts w:ascii="宋体" w:hAnsi="宋体"/>
                <w:color w:val="000000" w:themeColor="text1"/>
                <w:kern w:val="0"/>
                <w:sz w:val="18"/>
                <w:szCs w:val="18"/>
                <w14:textFill>
                  <w14:solidFill>
                    <w14:schemeClr w14:val="tx1"/>
                  </w14:solidFill>
                </w14:textFill>
              </w:rPr>
              <w:t>25 ℃ 是发病高峰期。</w:t>
            </w:r>
          </w:p>
        </w:tc>
        <w:tc>
          <w:tcPr>
            <w:tcW w:w="214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病鱼体表出现大量单个或成群 的疱状物，皮肤呈砂纸状，大多数分布在血管附近，颜色逐渐由白色变为淡灰色、红色。病鱼的内脏组织器官出现淋巴囊肿。</w:t>
            </w:r>
          </w:p>
        </w:tc>
        <w:tc>
          <w:tcPr>
            <w:tcW w:w="3262" w:type="dxa"/>
            <w:shd w:val="clear" w:color="auto" w:fill="auto"/>
            <w:tcMar>
              <w:top w:w="57" w:type="dxa"/>
              <w:left w:w="57" w:type="dxa"/>
              <w:bottom w:w="57" w:type="dxa"/>
              <w:right w:w="57" w:type="dxa"/>
            </w:tcMar>
            <w:vAlign w:val="center"/>
          </w:tcPr>
          <w:p>
            <w:pPr>
              <w:spacing w:line="240" w:lineRule="auto"/>
              <w:ind w:left="105" w:lef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目前尚无较好的治疗方法，主要是进行预防。对发病的养殖网箱实施隔离，捞除病鱼并销毁；泼洒消毒剂和投喂抗菌药饵，防止继发性感染。</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2274" w:hRule="atLeast"/>
        </w:trPr>
        <w:tc>
          <w:tcPr>
            <w:tcW w:w="508" w:type="dxa"/>
            <w:shd w:val="clear" w:color="auto" w:fill="auto"/>
            <w:textDirection w:val="tbLrV"/>
            <w:vAlign w:val="center"/>
          </w:tcPr>
          <w:p>
            <w:pPr>
              <w:spacing w:line="240" w:lineRule="auto"/>
              <w:ind w:left="113" w:right="113"/>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神 经 坏 死 病 毒 病</w:t>
            </w:r>
          </w:p>
        </w:tc>
        <w:tc>
          <w:tcPr>
            <w:tcW w:w="244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sz w:val="18"/>
                <w:szCs w:val="18"/>
              </w:rPr>
              <w:t>‌鱼类神经坏死病毒‌（</w:t>
            </w:r>
            <w:r>
              <w:rPr>
                <w:i/>
                <w:iCs/>
                <w:sz w:val="18"/>
                <w:szCs w:val="18"/>
              </w:rPr>
              <w:t>Viral Nervous Necrosis Virus, VNNV</w:t>
            </w:r>
            <w:r>
              <w:rPr>
                <w:sz w:val="18"/>
                <w:szCs w:val="18"/>
              </w:rPr>
              <w:t>），属于‌诺达病毒科的‌Betanodavirus属。病毒颗粒呈无囊膜的，直径约‌25</w:t>
            </w:r>
            <w:r>
              <w:rPr>
                <w:rFonts w:hint="eastAsia" w:ascii="宋体" w:hAnsi="宋体" w:cs="宋体"/>
                <w:sz w:val="18"/>
                <w:szCs w:val="18"/>
              </w:rPr>
              <w:t>～</w:t>
            </w:r>
            <w:r>
              <w:rPr>
                <w:sz w:val="18"/>
                <w:szCs w:val="18"/>
              </w:rPr>
              <w:t>30</w:t>
            </w:r>
            <w:r>
              <w:rPr>
                <w:rFonts w:hint="eastAsia"/>
                <w:sz w:val="18"/>
                <w:szCs w:val="18"/>
              </w:rPr>
              <w:t>nm</w:t>
            </w:r>
            <w:r>
              <w:rPr>
                <w:sz w:val="18"/>
                <w:szCs w:val="18"/>
              </w:rPr>
              <w:t>‌，基因组包含两条单链RNA片段</w:t>
            </w:r>
            <w:r>
              <w:rPr>
                <w:rFonts w:hint="eastAsia"/>
                <w:sz w:val="18"/>
                <w:szCs w:val="18"/>
              </w:rPr>
              <w:t>。</w:t>
            </w:r>
            <w:r>
              <w:rPr>
                <w:sz w:val="18"/>
                <w:szCs w:val="18"/>
              </w:rPr>
              <w:t>主要攻击宿主中枢神经系统（脑、脊髓）及视网膜组织</w:t>
            </w:r>
            <w:r>
              <w:rPr>
                <w:rFonts w:hint="eastAsia"/>
                <w:sz w:val="18"/>
                <w:szCs w:val="18"/>
              </w:rPr>
              <w:t>。</w:t>
            </w:r>
          </w:p>
        </w:tc>
        <w:tc>
          <w:tcPr>
            <w:tcW w:w="1692"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不同基因型病毒株最适温度不同，15</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w:t>
            </w:r>
            <w:r>
              <w:rPr>
                <w:rFonts w:hint="eastAsia"/>
                <w:snapToGrid w:val="0"/>
                <w:vertAlign w:val="superscript"/>
              </w:rPr>
              <w:t xml:space="preserve"> </w:t>
            </w:r>
            <w:r>
              <w:rPr>
                <w:rFonts w:hint="eastAsia" w:ascii="仿宋" w:hAnsi="仿宋" w:eastAsia="仿宋" w:cs="仿宋"/>
                <w:color w:val="000000" w:themeColor="text1"/>
                <w:kern w:val="0"/>
                <w:sz w:val="18"/>
                <w:szCs w:val="18"/>
                <w14:textFill>
                  <w14:solidFill>
                    <w14:schemeClr w14:val="tx1"/>
                  </w14:solidFill>
                </w14:textFill>
              </w:rPr>
              <w:t>～</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30</w:t>
            </w:r>
            <w:r>
              <w:rPr>
                <w:rFonts w:hint="eastAsia"/>
                <w:snapToGrid w:val="0"/>
                <w:vertAlign w:val="superscript"/>
              </w:rPr>
              <w:t xml:space="preserve"> </w:t>
            </w:r>
            <w:r>
              <w:rPr>
                <w:rFonts w:hint="eastAsia" w:ascii="宋体" w:hAnsi="宋体"/>
                <w:color w:val="000000" w:themeColor="text1"/>
                <w:kern w:val="0"/>
                <w:sz w:val="18"/>
                <w:szCs w:val="18"/>
                <w14:textFill>
                  <w14:solidFill>
                    <w14:schemeClr w14:val="tx1"/>
                  </w14:solidFill>
                </w14:textFill>
              </w:rPr>
              <w:t>℃均有发病情况，尤其对幼鱼危害大。</w:t>
            </w:r>
          </w:p>
        </w:tc>
        <w:tc>
          <w:tcPr>
            <w:tcW w:w="214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该病毒主要侵害宿主的脑部和视网膜等组织</w:t>
            </w:r>
            <w:r>
              <w:rPr>
                <w:rFonts w:hint="eastAsia" w:ascii="宋体" w:hAnsi="宋体"/>
                <w:color w:val="000000" w:themeColor="text1"/>
                <w:kern w:val="0"/>
                <w:sz w:val="18"/>
                <w:szCs w:val="18"/>
                <w14:textFill>
                  <w14:solidFill>
                    <w14:schemeClr w14:val="tx1"/>
                  </w14:solidFill>
                </w14:textFill>
              </w:rPr>
              <w:t>，临床表现为</w:t>
            </w:r>
            <w:r>
              <w:rPr>
                <w:rFonts w:ascii="宋体" w:hAnsi="宋体"/>
                <w:color w:val="000000" w:themeColor="text1"/>
                <w:kern w:val="0"/>
                <w:sz w:val="18"/>
                <w:szCs w:val="18"/>
                <w14:textFill>
                  <w14:solidFill>
                    <w14:schemeClr w14:val="tx1"/>
                  </w14:solidFill>
                </w14:textFill>
              </w:rPr>
              <w:t xml:space="preserve">体色变深、变黑, 厌食, 螺旋状或旋转游动或腹部朝上漂浮 </w:t>
            </w:r>
          </w:p>
          <w:p>
            <w:pPr>
              <w:spacing w:line="240" w:lineRule="auto"/>
              <w:ind w:right="105" w:rightChars="50"/>
              <w:outlineLvl w:val="3"/>
              <w:rPr>
                <w:rFonts w:ascii="宋体" w:hAnsi="宋体"/>
                <w:color w:val="000000" w:themeColor="text1"/>
                <w:kern w:val="0"/>
                <w:sz w:val="18"/>
                <w:szCs w:val="18"/>
                <w14:textFill>
                  <w14:solidFill>
                    <w14:schemeClr w14:val="tx1"/>
                  </w14:solidFill>
                </w14:textFill>
              </w:rPr>
            </w:pPr>
            <w:r>
              <w:rPr>
                <w:rFonts w:ascii="宋体" w:hAnsi="宋体"/>
                <w:color w:val="000000" w:themeColor="text1"/>
                <w:kern w:val="0"/>
                <w:sz w:val="18"/>
                <w:szCs w:val="18"/>
                <w14:textFill>
                  <w14:solidFill>
                    <w14:schemeClr w14:val="tx1"/>
                  </w14:solidFill>
                </w14:textFill>
              </w:rPr>
              <w:t>于水面, 难于下沉, 有的个体腹部肿大, 鳔肿大充血,外观无其他明显病变</w:t>
            </w:r>
            <w:r>
              <w:rPr>
                <w:rFonts w:hint="eastAsia" w:ascii="宋体" w:hAnsi="宋体"/>
                <w:color w:val="000000" w:themeColor="text1"/>
                <w:kern w:val="0"/>
                <w:sz w:val="18"/>
                <w:szCs w:val="18"/>
                <w14:textFill>
                  <w14:solidFill>
                    <w14:schemeClr w14:val="tx1"/>
                  </w14:solidFill>
                </w14:textFill>
              </w:rPr>
              <w:t>。</w:t>
            </w:r>
          </w:p>
        </w:tc>
        <w:tc>
          <w:tcPr>
            <w:tcW w:w="3262" w:type="dxa"/>
            <w:shd w:val="clear" w:color="auto" w:fill="auto"/>
            <w:tcMar>
              <w:top w:w="57" w:type="dxa"/>
              <w:left w:w="57" w:type="dxa"/>
              <w:bottom w:w="57" w:type="dxa"/>
              <w:right w:w="57" w:type="dxa"/>
            </w:tcMar>
            <w:vAlign w:val="center"/>
          </w:tcPr>
          <w:p>
            <w:pPr>
              <w:spacing w:line="240" w:lineRule="auto"/>
              <w:jc w:val="left"/>
              <w:rPr>
                <w:rFonts w:ascii="宋体" w:hAnsi="宋体"/>
                <w:color w:val="000000" w:themeColor="text1"/>
                <w:kern w:val="0"/>
                <w:szCs w:val="18"/>
                <w14:textFill>
                  <w14:solidFill>
                    <w14:schemeClr w14:val="tx1"/>
                  </w14:solidFill>
                </w14:textFill>
              </w:rPr>
            </w:pPr>
            <w:r>
              <w:rPr>
                <w:sz w:val="18"/>
                <w:szCs w:val="18"/>
              </w:rPr>
              <w:t>目前尚无较好的治疗方法，主要是进行预防</w:t>
            </w:r>
            <w:r>
              <w:rPr>
                <w:rFonts w:hint="eastAsia"/>
                <w:sz w:val="18"/>
                <w:szCs w:val="18"/>
              </w:rPr>
              <w:t>，加强对购买苗种及饵料鱼进行检测。</w:t>
            </w:r>
          </w:p>
        </w:tc>
      </w:tr>
      <w:bookmarkEnd w:id="41"/>
    </w:tbl>
    <w:p>
      <w:pPr>
        <w:pStyle w:val="59"/>
        <w:ind w:firstLine="0" w:firstLineChars="0"/>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stretch>
                      <a:fillRect/>
                    </a:stretch>
                  </pic:blipFill>
                  <pic:spPr>
                    <a:xfrm>
                      <a:off x="0" y="0"/>
                      <a:ext cx="1485900" cy="317500"/>
                    </a:xfrm>
                    <a:prstGeom prst="rect">
                      <a:avLst/>
                    </a:prstGeom>
                  </pic:spPr>
                </pic:pic>
              </a:graphicData>
            </a:graphic>
          </wp:inline>
        </w:drawing>
      </w:r>
      <w:bookmarkEnd w:id="42"/>
    </w:p>
    <w:sectPr>
      <w:type w:val="continuous"/>
      <w:pgSz w:w="11906" w:h="16838"/>
      <w:pgMar w:top="2410"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4408/T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4408/T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680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M2E0ODY5OTc0MmIwNGFkMDRlMjhlM2Q3NGIzM2EifQ=="/>
    <w:docVar w:name="KSO_WPS_MARK_KEY" w:val="6e7b039f-b9fc-4635-8424-ca07d7e51c70"/>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0D2"/>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872"/>
    <w:rsid w:val="00165F49"/>
    <w:rsid w:val="00166B88"/>
    <w:rsid w:val="0016770A"/>
    <w:rsid w:val="00170804"/>
    <w:rsid w:val="001708E9"/>
    <w:rsid w:val="00172A27"/>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13F"/>
    <w:rsid w:val="002A084B"/>
    <w:rsid w:val="002A1260"/>
    <w:rsid w:val="002A1589"/>
    <w:rsid w:val="002A1608"/>
    <w:rsid w:val="002A25DC"/>
    <w:rsid w:val="002A3AAB"/>
    <w:rsid w:val="002A4CEA"/>
    <w:rsid w:val="002A5977"/>
    <w:rsid w:val="002A5A13"/>
    <w:rsid w:val="002A757F"/>
    <w:rsid w:val="002A7F44"/>
    <w:rsid w:val="002B0075"/>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A7A"/>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58F"/>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679"/>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7C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80D"/>
    <w:rsid w:val="00492F02"/>
    <w:rsid w:val="004939AE"/>
    <w:rsid w:val="004971BB"/>
    <w:rsid w:val="004A12DF"/>
    <w:rsid w:val="004A17E6"/>
    <w:rsid w:val="004A1BA8"/>
    <w:rsid w:val="004A4B57"/>
    <w:rsid w:val="004A63FA"/>
    <w:rsid w:val="004B0272"/>
    <w:rsid w:val="004B2701"/>
    <w:rsid w:val="004B2E1B"/>
    <w:rsid w:val="004B3AA8"/>
    <w:rsid w:val="004B3E93"/>
    <w:rsid w:val="004C0B4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1A1"/>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7A2"/>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2723"/>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404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5F52"/>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E9A"/>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32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AF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FCE"/>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5C6"/>
    <w:rsid w:val="009F7C2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BC"/>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2A8"/>
    <w:rsid w:val="00B50E50"/>
    <w:rsid w:val="00B52120"/>
    <w:rsid w:val="00B54ABC"/>
    <w:rsid w:val="00B54DDE"/>
    <w:rsid w:val="00B56FBE"/>
    <w:rsid w:val="00B60ACF"/>
    <w:rsid w:val="00B62B58"/>
    <w:rsid w:val="00B65149"/>
    <w:rsid w:val="00B66567"/>
    <w:rsid w:val="00B66F52"/>
    <w:rsid w:val="00B66FE5"/>
    <w:rsid w:val="00B701B7"/>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189"/>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4F7D"/>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6A0"/>
    <w:rsid w:val="00F04947"/>
    <w:rsid w:val="00F06D37"/>
    <w:rsid w:val="00F07B9D"/>
    <w:rsid w:val="00F11586"/>
    <w:rsid w:val="00F1183B"/>
    <w:rsid w:val="00F11C9F"/>
    <w:rsid w:val="00F12263"/>
    <w:rsid w:val="00F1409D"/>
    <w:rsid w:val="00F14214"/>
    <w:rsid w:val="00F157A9"/>
    <w:rsid w:val="00F25BB6"/>
    <w:rsid w:val="00F26B7E"/>
    <w:rsid w:val="00F27A3B"/>
    <w:rsid w:val="00F33817"/>
    <w:rsid w:val="00F34E59"/>
    <w:rsid w:val="00F420D5"/>
    <w:rsid w:val="00F451EA"/>
    <w:rsid w:val="00F45447"/>
    <w:rsid w:val="00F456C6"/>
    <w:rsid w:val="00F4577B"/>
    <w:rsid w:val="00F46496"/>
    <w:rsid w:val="00F474D0"/>
    <w:rsid w:val="00F50179"/>
    <w:rsid w:val="00F515EE"/>
    <w:rsid w:val="00F55789"/>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4DD"/>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C44BE"/>
    <w:rsid w:val="012F5F9F"/>
    <w:rsid w:val="01380C04"/>
    <w:rsid w:val="025C672E"/>
    <w:rsid w:val="02867E41"/>
    <w:rsid w:val="02881E0B"/>
    <w:rsid w:val="02C33CAC"/>
    <w:rsid w:val="02F92A3E"/>
    <w:rsid w:val="040C3B6D"/>
    <w:rsid w:val="044647B3"/>
    <w:rsid w:val="048F7CF9"/>
    <w:rsid w:val="049D3B67"/>
    <w:rsid w:val="05790131"/>
    <w:rsid w:val="05872898"/>
    <w:rsid w:val="05EC26B0"/>
    <w:rsid w:val="06257970"/>
    <w:rsid w:val="069950A3"/>
    <w:rsid w:val="06B41928"/>
    <w:rsid w:val="06F86967"/>
    <w:rsid w:val="07084845"/>
    <w:rsid w:val="07AA45D1"/>
    <w:rsid w:val="07F367DA"/>
    <w:rsid w:val="08437DBE"/>
    <w:rsid w:val="0878647D"/>
    <w:rsid w:val="08E664AC"/>
    <w:rsid w:val="092D1F59"/>
    <w:rsid w:val="093A184A"/>
    <w:rsid w:val="09403496"/>
    <w:rsid w:val="095958D7"/>
    <w:rsid w:val="0A096362"/>
    <w:rsid w:val="0A24463E"/>
    <w:rsid w:val="0AB5167E"/>
    <w:rsid w:val="0B304DED"/>
    <w:rsid w:val="0B6B2298"/>
    <w:rsid w:val="0C885842"/>
    <w:rsid w:val="0CA77331"/>
    <w:rsid w:val="0D5670A1"/>
    <w:rsid w:val="0D83357C"/>
    <w:rsid w:val="0E3D779E"/>
    <w:rsid w:val="0E91534F"/>
    <w:rsid w:val="0EA807B7"/>
    <w:rsid w:val="0ED63512"/>
    <w:rsid w:val="0F0E57ED"/>
    <w:rsid w:val="0F836127"/>
    <w:rsid w:val="0FE93948"/>
    <w:rsid w:val="11B91666"/>
    <w:rsid w:val="12217B86"/>
    <w:rsid w:val="1237572B"/>
    <w:rsid w:val="125C0BBE"/>
    <w:rsid w:val="12957C2C"/>
    <w:rsid w:val="12B91B6C"/>
    <w:rsid w:val="12C35AA1"/>
    <w:rsid w:val="12D60D56"/>
    <w:rsid w:val="130822F2"/>
    <w:rsid w:val="132E5227"/>
    <w:rsid w:val="13405853"/>
    <w:rsid w:val="13587627"/>
    <w:rsid w:val="137E3E49"/>
    <w:rsid w:val="140F485E"/>
    <w:rsid w:val="146259B8"/>
    <w:rsid w:val="14757D15"/>
    <w:rsid w:val="14E66805"/>
    <w:rsid w:val="152C6D6A"/>
    <w:rsid w:val="15304CA1"/>
    <w:rsid w:val="153A46EC"/>
    <w:rsid w:val="166C5C87"/>
    <w:rsid w:val="16B6211E"/>
    <w:rsid w:val="16C17241"/>
    <w:rsid w:val="1700092D"/>
    <w:rsid w:val="17410B14"/>
    <w:rsid w:val="1809291E"/>
    <w:rsid w:val="18A27398"/>
    <w:rsid w:val="18A92683"/>
    <w:rsid w:val="19341F4D"/>
    <w:rsid w:val="19D83220"/>
    <w:rsid w:val="1A302F1E"/>
    <w:rsid w:val="1AD00D53"/>
    <w:rsid w:val="1B676A58"/>
    <w:rsid w:val="1BD67C2A"/>
    <w:rsid w:val="1C3B6D7E"/>
    <w:rsid w:val="1CAA7140"/>
    <w:rsid w:val="1CD51B5E"/>
    <w:rsid w:val="1CFA65B4"/>
    <w:rsid w:val="1D8423B0"/>
    <w:rsid w:val="1E731E3B"/>
    <w:rsid w:val="1E7E3C6A"/>
    <w:rsid w:val="1EAE27A1"/>
    <w:rsid w:val="1EC137FC"/>
    <w:rsid w:val="1F37640F"/>
    <w:rsid w:val="1FC83651"/>
    <w:rsid w:val="1FDD3ACF"/>
    <w:rsid w:val="202C39C1"/>
    <w:rsid w:val="208D63E6"/>
    <w:rsid w:val="209A17B6"/>
    <w:rsid w:val="20A42054"/>
    <w:rsid w:val="20B938C7"/>
    <w:rsid w:val="20F73191"/>
    <w:rsid w:val="21244F9D"/>
    <w:rsid w:val="21276B63"/>
    <w:rsid w:val="2197751D"/>
    <w:rsid w:val="21B7413F"/>
    <w:rsid w:val="21D67B36"/>
    <w:rsid w:val="21F221CD"/>
    <w:rsid w:val="222E2FF1"/>
    <w:rsid w:val="226479B1"/>
    <w:rsid w:val="23016DB6"/>
    <w:rsid w:val="23103A2A"/>
    <w:rsid w:val="234611FA"/>
    <w:rsid w:val="23E30B60"/>
    <w:rsid w:val="24651B54"/>
    <w:rsid w:val="24992711"/>
    <w:rsid w:val="249E5066"/>
    <w:rsid w:val="24A02B8C"/>
    <w:rsid w:val="24B16B47"/>
    <w:rsid w:val="24CA7C09"/>
    <w:rsid w:val="24D51DDC"/>
    <w:rsid w:val="257B440C"/>
    <w:rsid w:val="25A07F9A"/>
    <w:rsid w:val="274912B9"/>
    <w:rsid w:val="279E0EC8"/>
    <w:rsid w:val="281D1A3D"/>
    <w:rsid w:val="28305FD5"/>
    <w:rsid w:val="288B3B53"/>
    <w:rsid w:val="289277EB"/>
    <w:rsid w:val="28E454C3"/>
    <w:rsid w:val="28E9010A"/>
    <w:rsid w:val="29791ECF"/>
    <w:rsid w:val="297B3BC8"/>
    <w:rsid w:val="29EE131C"/>
    <w:rsid w:val="2A7B3660"/>
    <w:rsid w:val="2A946CEF"/>
    <w:rsid w:val="2AB01C62"/>
    <w:rsid w:val="2AD11C27"/>
    <w:rsid w:val="2AEC2197"/>
    <w:rsid w:val="2B763693"/>
    <w:rsid w:val="2C7457E3"/>
    <w:rsid w:val="2C820DC9"/>
    <w:rsid w:val="2D452523"/>
    <w:rsid w:val="2DA8656A"/>
    <w:rsid w:val="2DFA1A5F"/>
    <w:rsid w:val="2E141EF5"/>
    <w:rsid w:val="2E204FCF"/>
    <w:rsid w:val="2E450AE2"/>
    <w:rsid w:val="2EB9650A"/>
    <w:rsid w:val="2F1E5805"/>
    <w:rsid w:val="2F3517DE"/>
    <w:rsid w:val="2F570620"/>
    <w:rsid w:val="2FCF530B"/>
    <w:rsid w:val="30406FD1"/>
    <w:rsid w:val="30562C99"/>
    <w:rsid w:val="308777D5"/>
    <w:rsid w:val="309C4B4F"/>
    <w:rsid w:val="30E1446E"/>
    <w:rsid w:val="31D204D7"/>
    <w:rsid w:val="31FE179C"/>
    <w:rsid w:val="322B7D76"/>
    <w:rsid w:val="32E236B3"/>
    <w:rsid w:val="338059F4"/>
    <w:rsid w:val="33B37114"/>
    <w:rsid w:val="33D54359"/>
    <w:rsid w:val="34030A42"/>
    <w:rsid w:val="34442517"/>
    <w:rsid w:val="34C9392C"/>
    <w:rsid w:val="35771C35"/>
    <w:rsid w:val="359C3376"/>
    <w:rsid w:val="35AB75E3"/>
    <w:rsid w:val="35ED2B32"/>
    <w:rsid w:val="362178A5"/>
    <w:rsid w:val="363E2205"/>
    <w:rsid w:val="36B91A9C"/>
    <w:rsid w:val="379D0D0C"/>
    <w:rsid w:val="37D37C18"/>
    <w:rsid w:val="37E4047D"/>
    <w:rsid w:val="397F6DBC"/>
    <w:rsid w:val="39E14020"/>
    <w:rsid w:val="3A231E3E"/>
    <w:rsid w:val="3A6366DE"/>
    <w:rsid w:val="3A8A77C7"/>
    <w:rsid w:val="3AB47851"/>
    <w:rsid w:val="3AFC7516"/>
    <w:rsid w:val="3B0E664A"/>
    <w:rsid w:val="3B346D56"/>
    <w:rsid w:val="3B573127"/>
    <w:rsid w:val="3B7A3CDF"/>
    <w:rsid w:val="3BED44B1"/>
    <w:rsid w:val="3C090869"/>
    <w:rsid w:val="3C655958"/>
    <w:rsid w:val="3C84193A"/>
    <w:rsid w:val="3CD76C22"/>
    <w:rsid w:val="3D18555E"/>
    <w:rsid w:val="3D1E4ED4"/>
    <w:rsid w:val="3DA74B34"/>
    <w:rsid w:val="3DD1570D"/>
    <w:rsid w:val="3DD60F75"/>
    <w:rsid w:val="3DFB4064"/>
    <w:rsid w:val="3E1F46CA"/>
    <w:rsid w:val="3E410AE4"/>
    <w:rsid w:val="3E682515"/>
    <w:rsid w:val="3EA45567"/>
    <w:rsid w:val="3EB23790"/>
    <w:rsid w:val="3EE17BD1"/>
    <w:rsid w:val="3F3643C1"/>
    <w:rsid w:val="3F723BDD"/>
    <w:rsid w:val="3FBF6877"/>
    <w:rsid w:val="3FD37AC6"/>
    <w:rsid w:val="3FF43344"/>
    <w:rsid w:val="40101096"/>
    <w:rsid w:val="403A3A3D"/>
    <w:rsid w:val="40657DC2"/>
    <w:rsid w:val="41772D76"/>
    <w:rsid w:val="41897B2C"/>
    <w:rsid w:val="41AA21CD"/>
    <w:rsid w:val="42200B65"/>
    <w:rsid w:val="42B85881"/>
    <w:rsid w:val="435C7A00"/>
    <w:rsid w:val="43627300"/>
    <w:rsid w:val="43912AA7"/>
    <w:rsid w:val="43D65429"/>
    <w:rsid w:val="443E4E5B"/>
    <w:rsid w:val="44BA7652"/>
    <w:rsid w:val="45240818"/>
    <w:rsid w:val="45AF0CB4"/>
    <w:rsid w:val="45F27B2F"/>
    <w:rsid w:val="46C42ADF"/>
    <w:rsid w:val="47BA3151"/>
    <w:rsid w:val="47C8103E"/>
    <w:rsid w:val="48986039"/>
    <w:rsid w:val="49126EA7"/>
    <w:rsid w:val="494478FD"/>
    <w:rsid w:val="49B91E77"/>
    <w:rsid w:val="4A4E51EE"/>
    <w:rsid w:val="4A993A56"/>
    <w:rsid w:val="4AA7023B"/>
    <w:rsid w:val="4AD62257"/>
    <w:rsid w:val="4B714BA2"/>
    <w:rsid w:val="4B94027D"/>
    <w:rsid w:val="4BD96800"/>
    <w:rsid w:val="4C992EEC"/>
    <w:rsid w:val="4C9E35A6"/>
    <w:rsid w:val="4CE0596C"/>
    <w:rsid w:val="4CE545CD"/>
    <w:rsid w:val="4D8D5C94"/>
    <w:rsid w:val="4DB408BA"/>
    <w:rsid w:val="4DD4692F"/>
    <w:rsid w:val="4E544FA0"/>
    <w:rsid w:val="4ED71F51"/>
    <w:rsid w:val="4EFB4CDF"/>
    <w:rsid w:val="4FC769C8"/>
    <w:rsid w:val="4FD236B8"/>
    <w:rsid w:val="50585DB8"/>
    <w:rsid w:val="50974594"/>
    <w:rsid w:val="51063B27"/>
    <w:rsid w:val="51426BF5"/>
    <w:rsid w:val="516E2BDA"/>
    <w:rsid w:val="519A07DF"/>
    <w:rsid w:val="52323C88"/>
    <w:rsid w:val="528D5C4E"/>
    <w:rsid w:val="53B375D6"/>
    <w:rsid w:val="53C03E02"/>
    <w:rsid w:val="53C733E2"/>
    <w:rsid w:val="53CE1D5B"/>
    <w:rsid w:val="53DA6ECE"/>
    <w:rsid w:val="54B93E9D"/>
    <w:rsid w:val="54F36599"/>
    <w:rsid w:val="560C1580"/>
    <w:rsid w:val="56552F27"/>
    <w:rsid w:val="567E3965"/>
    <w:rsid w:val="56BF20A8"/>
    <w:rsid w:val="57236B81"/>
    <w:rsid w:val="5761791D"/>
    <w:rsid w:val="57686C8A"/>
    <w:rsid w:val="57770C7B"/>
    <w:rsid w:val="583059FA"/>
    <w:rsid w:val="586901C0"/>
    <w:rsid w:val="58E76FD6"/>
    <w:rsid w:val="59544E6C"/>
    <w:rsid w:val="5A3C102E"/>
    <w:rsid w:val="5AC1078F"/>
    <w:rsid w:val="5AD2186D"/>
    <w:rsid w:val="5B3F5F54"/>
    <w:rsid w:val="5B7008B1"/>
    <w:rsid w:val="5C6652AC"/>
    <w:rsid w:val="5C712BB9"/>
    <w:rsid w:val="5C86208C"/>
    <w:rsid w:val="5D0F492B"/>
    <w:rsid w:val="5D1448F1"/>
    <w:rsid w:val="5D4065DC"/>
    <w:rsid w:val="5E2D11CF"/>
    <w:rsid w:val="5F1115F5"/>
    <w:rsid w:val="5F4469B4"/>
    <w:rsid w:val="5F5B0EB5"/>
    <w:rsid w:val="5FB03EA9"/>
    <w:rsid w:val="5FBC0493"/>
    <w:rsid w:val="60086A2A"/>
    <w:rsid w:val="60326AD9"/>
    <w:rsid w:val="60533F27"/>
    <w:rsid w:val="606E3563"/>
    <w:rsid w:val="60A0180B"/>
    <w:rsid w:val="60DB4586"/>
    <w:rsid w:val="616D1903"/>
    <w:rsid w:val="61B52ACC"/>
    <w:rsid w:val="62B00E1E"/>
    <w:rsid w:val="62D45EE4"/>
    <w:rsid w:val="62F26B64"/>
    <w:rsid w:val="63210B94"/>
    <w:rsid w:val="63911317"/>
    <w:rsid w:val="63B1110F"/>
    <w:rsid w:val="63C05B46"/>
    <w:rsid w:val="647E710A"/>
    <w:rsid w:val="647F3608"/>
    <w:rsid w:val="64937ECC"/>
    <w:rsid w:val="64FD4EB5"/>
    <w:rsid w:val="65044496"/>
    <w:rsid w:val="6511270F"/>
    <w:rsid w:val="65385651"/>
    <w:rsid w:val="65730DD3"/>
    <w:rsid w:val="658125A3"/>
    <w:rsid w:val="65826070"/>
    <w:rsid w:val="666D0703"/>
    <w:rsid w:val="66852100"/>
    <w:rsid w:val="66AD4137"/>
    <w:rsid w:val="670A1B0C"/>
    <w:rsid w:val="6759214B"/>
    <w:rsid w:val="677B0314"/>
    <w:rsid w:val="67D86C53"/>
    <w:rsid w:val="67E22141"/>
    <w:rsid w:val="67FE68DF"/>
    <w:rsid w:val="68250AFF"/>
    <w:rsid w:val="685546D7"/>
    <w:rsid w:val="68564A40"/>
    <w:rsid w:val="68F1306B"/>
    <w:rsid w:val="68F330E1"/>
    <w:rsid w:val="6AC55ECE"/>
    <w:rsid w:val="6ACB584C"/>
    <w:rsid w:val="6B88601F"/>
    <w:rsid w:val="6C7F1786"/>
    <w:rsid w:val="6CAB34E9"/>
    <w:rsid w:val="6D1F412E"/>
    <w:rsid w:val="6D311DAE"/>
    <w:rsid w:val="6E1131AB"/>
    <w:rsid w:val="6F2E3EBD"/>
    <w:rsid w:val="6F3040D9"/>
    <w:rsid w:val="6F4D5267"/>
    <w:rsid w:val="6F89529E"/>
    <w:rsid w:val="6FA53ED2"/>
    <w:rsid w:val="6FCD36D6"/>
    <w:rsid w:val="6FF91D05"/>
    <w:rsid w:val="7027728A"/>
    <w:rsid w:val="70C83E69"/>
    <w:rsid w:val="71BE59CD"/>
    <w:rsid w:val="72435ED2"/>
    <w:rsid w:val="72536115"/>
    <w:rsid w:val="727E1867"/>
    <w:rsid w:val="72DD7213"/>
    <w:rsid w:val="73AB3516"/>
    <w:rsid w:val="741713C4"/>
    <w:rsid w:val="74DE740C"/>
    <w:rsid w:val="760E6002"/>
    <w:rsid w:val="76224B19"/>
    <w:rsid w:val="7696292D"/>
    <w:rsid w:val="76BC573C"/>
    <w:rsid w:val="76E041E9"/>
    <w:rsid w:val="771F2A69"/>
    <w:rsid w:val="7812790F"/>
    <w:rsid w:val="786D5A56"/>
    <w:rsid w:val="788A5239"/>
    <w:rsid w:val="78E41F07"/>
    <w:rsid w:val="797B556A"/>
    <w:rsid w:val="799358ED"/>
    <w:rsid w:val="7A09012E"/>
    <w:rsid w:val="7A4B5606"/>
    <w:rsid w:val="7B28305C"/>
    <w:rsid w:val="7B3348BB"/>
    <w:rsid w:val="7B66335D"/>
    <w:rsid w:val="7B8A07D6"/>
    <w:rsid w:val="7BBE35B9"/>
    <w:rsid w:val="7BF71C06"/>
    <w:rsid w:val="7BFD5343"/>
    <w:rsid w:val="7C6B49A3"/>
    <w:rsid w:val="7C8C53E6"/>
    <w:rsid w:val="7CA73C2D"/>
    <w:rsid w:val="7CCF4F32"/>
    <w:rsid w:val="7D3F6AE5"/>
    <w:rsid w:val="7D7B24D7"/>
    <w:rsid w:val="7E156974"/>
    <w:rsid w:val="7E607687"/>
    <w:rsid w:val="7EB45B23"/>
    <w:rsid w:val="7F182BC0"/>
    <w:rsid w:val="7F3C08E6"/>
    <w:rsid w:val="7F4A58FD"/>
    <w:rsid w:val="7F6A7194"/>
    <w:rsid w:val="7F761695"/>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rFonts w:ascii="Times New Roman" w:hAnsi="Times New Roman" w:eastAsia="宋体" w:cs="Times New Roman"/>
      <w:b/>
      <w:bCs/>
      <w:kern w:val="44"/>
      <w:sz w:val="44"/>
      <w:szCs w:val="44"/>
    </w:rPr>
  </w:style>
  <w:style w:type="character" w:customStyle="1" w:styleId="38">
    <w:name w:val="标题 2 Char"/>
    <w:link w:val="3"/>
    <w:qFormat/>
    <w:uiPriority w:val="0"/>
    <w:rPr>
      <w:rFonts w:ascii="Arial" w:hAnsi="Arial" w:eastAsia="黑体" w:cs="Times New Roman"/>
      <w:b/>
      <w:bCs/>
      <w:sz w:val="32"/>
      <w:szCs w:val="32"/>
    </w:rPr>
  </w:style>
  <w:style w:type="character" w:customStyle="1" w:styleId="39">
    <w:name w:val="标题 3 Char"/>
    <w:link w:val="4"/>
    <w:qFormat/>
    <w:uiPriority w:val="0"/>
    <w:rPr>
      <w:rFonts w:ascii="Times New Roman" w:hAnsi="Times New Roman" w:eastAsia="宋体" w:cs="Times New Roman"/>
      <w:b/>
      <w:bCs/>
      <w:sz w:val="32"/>
      <w:szCs w:val="32"/>
    </w:rPr>
  </w:style>
  <w:style w:type="character" w:customStyle="1" w:styleId="40">
    <w:name w:val="标题 4 Char"/>
    <w:link w:val="5"/>
    <w:qFormat/>
    <w:uiPriority w:val="0"/>
    <w:rPr>
      <w:rFonts w:ascii="Arial" w:hAnsi="Arial" w:eastAsia="黑体" w:cs="Times New Roman"/>
      <w:b/>
      <w:bCs/>
      <w:sz w:val="28"/>
      <w:szCs w:val="28"/>
    </w:rPr>
  </w:style>
  <w:style w:type="character" w:customStyle="1" w:styleId="41">
    <w:name w:val="标题 5 Char"/>
    <w:link w:val="6"/>
    <w:qFormat/>
    <w:uiPriority w:val="0"/>
    <w:rPr>
      <w:rFonts w:ascii="Times New Roman" w:hAnsi="Times New Roman" w:eastAsia="宋体" w:cs="Times New Roman"/>
      <w:b/>
      <w:bCs/>
      <w:sz w:val="28"/>
      <w:szCs w:val="28"/>
    </w:rPr>
  </w:style>
  <w:style w:type="character" w:customStyle="1" w:styleId="42">
    <w:name w:val="标题 6 Char"/>
    <w:link w:val="7"/>
    <w:qFormat/>
    <w:uiPriority w:val="0"/>
    <w:rPr>
      <w:rFonts w:ascii="Arial" w:hAnsi="Arial" w:eastAsia="黑体" w:cs="Times New Roman"/>
      <w:b/>
      <w:bCs/>
      <w:sz w:val="24"/>
      <w:szCs w:val="24"/>
    </w:rPr>
  </w:style>
  <w:style w:type="character" w:customStyle="1" w:styleId="43">
    <w:name w:val="标题 7 Char"/>
    <w:link w:val="8"/>
    <w:qFormat/>
    <w:uiPriority w:val="0"/>
    <w:rPr>
      <w:rFonts w:ascii="Times New Roman" w:hAnsi="Times New Roman" w:eastAsia="宋体" w:cs="Times New Roman"/>
      <w:b/>
      <w:bCs/>
      <w:sz w:val="24"/>
      <w:szCs w:val="24"/>
    </w:rPr>
  </w:style>
  <w:style w:type="character" w:customStyle="1" w:styleId="44">
    <w:name w:val="标题 8 Char"/>
    <w:link w:val="9"/>
    <w:qFormat/>
    <w:uiPriority w:val="0"/>
    <w:rPr>
      <w:rFonts w:ascii="Arial" w:hAnsi="Arial" w:eastAsia="黑体" w:cs="Times New Roman"/>
      <w:sz w:val="24"/>
      <w:szCs w:val="24"/>
    </w:rPr>
  </w:style>
  <w:style w:type="character" w:customStyle="1" w:styleId="45">
    <w:name w:val="标题 9 Char"/>
    <w:link w:val="10"/>
    <w:qFormat/>
    <w:uiPriority w:val="0"/>
    <w:rPr>
      <w:rFonts w:ascii="Arial" w:hAnsi="Arial" w:eastAsia="黑体" w:cs="Times New Roman"/>
      <w:szCs w:val="21"/>
    </w:rPr>
  </w:style>
  <w:style w:type="character" w:customStyle="1" w:styleId="46">
    <w:name w:val="页眉 Char"/>
    <w:link w:val="19"/>
    <w:qFormat/>
    <w:uiPriority w:val="99"/>
    <w:rPr>
      <w:rFonts w:ascii="Times New Roman" w:hAnsi="Times New Roman" w:eastAsia="宋体" w:cs="Times New Roman"/>
      <w:sz w:val="18"/>
      <w:szCs w:val="18"/>
    </w:rPr>
  </w:style>
  <w:style w:type="character" w:customStyle="1" w:styleId="47">
    <w:name w:val="页脚 Char"/>
    <w:link w:val="18"/>
    <w:qFormat/>
    <w:uiPriority w:val="99"/>
    <w:rPr>
      <w:rFonts w:ascii="宋体" w:hAnsi="Times New Roman" w:eastAsia="宋体" w:cs="Times New Roman"/>
      <w:sz w:val="18"/>
      <w:szCs w:val="18"/>
    </w:rPr>
  </w:style>
  <w:style w:type="character" w:customStyle="1" w:styleId="48">
    <w:name w:val="批注框文本 Char"/>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rPr>
  </w:style>
  <w:style w:type="character" w:customStyle="1" w:styleId="51">
    <w:name w:val="标题 Char"/>
    <w:link w:val="26"/>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ind w:left="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table" w:customStyle="1" w:styleId="233">
    <w:name w:val="Table Normal"/>
    <w:semiHidden/>
    <w:unhideWhenUsed/>
    <w:qFormat/>
    <w:uiPriority w:val="0"/>
    <w:tblPr>
      <w:tblCellMar>
        <w:top w:w="0" w:type="dxa"/>
        <w:left w:w="0" w:type="dxa"/>
        <w:bottom w:w="0" w:type="dxa"/>
        <w:right w:w="0" w:type="dxa"/>
      </w:tblCellMar>
    </w:tblPr>
  </w:style>
  <w:style w:type="paragraph" w:customStyle="1" w:styleId="234">
    <w:name w:val="Table Text"/>
    <w:basedOn w:val="1"/>
    <w:semiHidden/>
    <w:qFormat/>
    <w:uiPriority w:val="0"/>
    <w:pPr>
      <w:widowControl/>
      <w:kinsoku w:val="0"/>
      <w:autoSpaceDE w:val="0"/>
      <w:autoSpaceDN w:val="0"/>
      <w:snapToGrid w:val="0"/>
      <w:spacing w:line="240" w:lineRule="auto"/>
      <w:jc w:val="left"/>
      <w:textAlignment w:val="baseline"/>
    </w:pPr>
    <w:rPr>
      <w:rFonts w:ascii="宋体" w:hAnsi="宋体" w:cs="宋体"/>
      <w:snapToGrid w:val="0"/>
      <w:color w:val="000000"/>
      <w:kern w:val="0"/>
      <w:sz w:val="20"/>
      <w:szCs w:val="20"/>
      <w:lang w:eastAsia="en-US"/>
    </w:rPr>
  </w:style>
  <w:style w:type="character" w:customStyle="1" w:styleId="235">
    <w:name w:val="批注文字 Char"/>
    <w:basedOn w:val="30"/>
    <w:link w:val="13"/>
    <w:semiHidden/>
    <w:qFormat/>
    <w:uiPriority w:val="99"/>
    <w:rPr>
      <w:rFonts w:ascii="Calibri" w:hAnsi="Calibri"/>
      <w:kern w:val="2"/>
      <w:sz w:val="21"/>
      <w:szCs w:val="21"/>
    </w:rPr>
  </w:style>
  <w:style w:type="character" w:customStyle="1" w:styleId="236">
    <w:name w:val="批注主题 Char"/>
    <w:basedOn w:val="235"/>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CEA5F7406BA4831B12A7FE3D80FBCAA"/>
        <w:style w:val=""/>
        <w:category>
          <w:name w:val="常规"/>
          <w:gallery w:val="placeholder"/>
        </w:category>
        <w:types>
          <w:type w:val="bbPlcHdr"/>
        </w:types>
        <w:behaviors>
          <w:behavior w:val="content"/>
        </w:behaviors>
        <w:description w:val=""/>
        <w:guid w:val="{857416AD-3522-494A-8C19-80CB4D2F9BEF}"/>
      </w:docPartPr>
      <w:docPartBody>
        <w:p>
          <w:pPr>
            <w:pStyle w:val="5"/>
          </w:pPr>
          <w:r>
            <w:rPr>
              <w:rStyle w:val="4"/>
              <w:rFonts w:hint="eastAsia"/>
            </w:rPr>
            <w:t>单击或点击此处输入文字。</w:t>
          </w:r>
        </w:p>
      </w:docPartBody>
    </w:docPart>
    <w:docPart>
      <w:docPartPr>
        <w:name w:val="B8169C46F17640D5948A49EA8742BC73"/>
        <w:style w:val=""/>
        <w:category>
          <w:name w:val="常规"/>
          <w:gallery w:val="placeholder"/>
        </w:category>
        <w:types>
          <w:type w:val="bbPlcHdr"/>
        </w:types>
        <w:behaviors>
          <w:behavior w:val="content"/>
        </w:behaviors>
        <w:description w:val=""/>
        <w:guid w:val="{4B00C47F-9275-4F9B-A965-D74A8449F681}"/>
      </w:docPartPr>
      <w:docPartBody>
        <w:p>
          <w:pPr>
            <w:pStyle w:val="6"/>
          </w:pPr>
          <w:r>
            <w:rPr>
              <w:rStyle w:val="4"/>
              <w:rFonts w:hint="eastAsia"/>
            </w:rPr>
            <w:t>选择一项。</w:t>
          </w:r>
        </w:p>
      </w:docPartBody>
    </w:docPart>
    <w:docPart>
      <w:docPartPr>
        <w:name w:val="C19EE9197E3F4D3DA7E13ABA08439EB8"/>
        <w:style w:val=""/>
        <w:category>
          <w:name w:val="常规"/>
          <w:gallery w:val="placeholder"/>
        </w:category>
        <w:types>
          <w:type w:val="bbPlcHdr"/>
        </w:types>
        <w:behaviors>
          <w:behavior w:val="content"/>
        </w:behaviors>
        <w:description w:val=""/>
        <w:guid w:val="{332BC209-1050-4DCC-8689-0CFC276464C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240"/>
    <w:rsid w:val="00285D0D"/>
    <w:rsid w:val="003C4240"/>
    <w:rsid w:val="003E446B"/>
    <w:rsid w:val="00713E93"/>
    <w:rsid w:val="00A12CBC"/>
    <w:rsid w:val="00C500B4"/>
    <w:rsid w:val="00FD6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CEA5F7406BA4831B12A7FE3D80FBC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8169C46F17640D5948A49EA8742BC7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19EE9197E3F4D3DA7E13ABA08439EB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0DA706-C130-434F-A09E-322200175B58}">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11</Pages>
  <Words>5558</Words>
  <Characters>6417</Characters>
  <Lines>55</Lines>
  <Paragraphs>15</Paragraphs>
  <TotalTime>2</TotalTime>
  <ScaleCrop>false</ScaleCrop>
  <LinksUpToDate>false</LinksUpToDate>
  <CharactersWithSpaces>6870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2025-06-16T10:19:00Z</dcterms:created>
  <dc:creator>SDASD</dc:creator>
  <dc:description>&lt;config cover="true" show_menu="true" version="1.0.0" doctype="SDKXY"&gt;_x000d_
&lt;/config&gt;</dc:description>
  <cp:lastModifiedBy>奎</cp:lastModifiedBy>
  <cp:lastPrinted>2020-08-30T10:00:00Z</cp:lastPrinted>
  <dcterms:modified xsi:type="dcterms:W3CDTF">2025-06-19T09:46:41Z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2052-11.1.0.12165</vt:lpwstr>
  </property>
  <property fmtid="{D5CDD505-2E9C-101B-9397-08002B2CF9AE}" pid="15" name="ICV">
    <vt:lpwstr>F6D0650DCA264F6AAB91BC26A3476797</vt:lpwstr>
  </property>
</Properties>
</file>