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E7" w:rsidRDefault="00AD25E7">
      <w:pPr>
        <w:rPr>
          <w:rFonts w:ascii="仿宋" w:eastAsia="仿宋" w:hAnsi="仿宋"/>
          <w:sz w:val="32"/>
          <w:szCs w:val="32"/>
        </w:rPr>
      </w:pPr>
      <w:r w:rsidRPr="00932DC8">
        <w:rPr>
          <w:rFonts w:ascii="仿宋" w:eastAsia="仿宋" w:hAnsi="仿宋" w:cs="仿宋" w:hint="eastAsia"/>
          <w:sz w:val="32"/>
          <w:szCs w:val="32"/>
        </w:rPr>
        <w:t>附件</w:t>
      </w:r>
      <w:r w:rsidRPr="00932DC8">
        <w:rPr>
          <w:rFonts w:ascii="仿宋" w:eastAsia="仿宋" w:hAnsi="仿宋" w:cs="仿宋"/>
          <w:sz w:val="32"/>
          <w:szCs w:val="32"/>
        </w:rPr>
        <w:t>1</w:t>
      </w:r>
      <w:r w:rsidRPr="00932DC8">
        <w:rPr>
          <w:rFonts w:ascii="仿宋" w:eastAsia="仿宋" w:hAnsi="仿宋" w:cs="仿宋" w:hint="eastAsia"/>
          <w:sz w:val="32"/>
          <w:szCs w:val="32"/>
        </w:rPr>
        <w:t>：</w:t>
      </w:r>
    </w:p>
    <w:p w:rsidR="00AD25E7" w:rsidRPr="00932DC8" w:rsidRDefault="00AD25E7">
      <w:pPr>
        <w:rPr>
          <w:rFonts w:ascii="仿宋" w:eastAsia="仿宋" w:hAnsi="仿宋"/>
          <w:sz w:val="32"/>
          <w:szCs w:val="32"/>
        </w:rPr>
      </w:pPr>
    </w:p>
    <w:p w:rsidR="00AD25E7" w:rsidRDefault="00AD25E7" w:rsidP="00932DC8">
      <w:pPr>
        <w:spacing w:line="720" w:lineRule="exact"/>
        <w:jc w:val="center"/>
        <w:rPr>
          <w:rFonts w:ascii="华文中宋" w:eastAsia="华文中宋" w:hAnsi="华文中宋"/>
          <w:sz w:val="44"/>
          <w:szCs w:val="44"/>
        </w:rPr>
      </w:pPr>
      <w:r>
        <w:rPr>
          <w:rFonts w:ascii="华文中宋" w:eastAsia="华文中宋" w:hAnsi="华文中宋" w:cs="华文中宋" w:hint="eastAsia"/>
          <w:sz w:val="44"/>
          <w:szCs w:val="44"/>
        </w:rPr>
        <w:t>《湛江市知识产权质押融资风险补偿</w:t>
      </w:r>
    </w:p>
    <w:p w:rsidR="00AD25E7" w:rsidRDefault="00AD25E7" w:rsidP="00932DC8">
      <w:pPr>
        <w:spacing w:line="720" w:lineRule="exact"/>
        <w:jc w:val="center"/>
        <w:rPr>
          <w:rFonts w:ascii="华文中宋" w:eastAsia="华文中宋" w:hAnsi="华文中宋"/>
          <w:sz w:val="44"/>
          <w:szCs w:val="44"/>
        </w:rPr>
      </w:pPr>
      <w:r>
        <w:rPr>
          <w:rFonts w:ascii="华文中宋" w:eastAsia="华文中宋" w:hAnsi="华文中宋" w:cs="华文中宋" w:hint="eastAsia"/>
          <w:sz w:val="44"/>
          <w:szCs w:val="44"/>
        </w:rPr>
        <w:t>基金管理人项目申报指南》</w:t>
      </w:r>
    </w:p>
    <w:p w:rsidR="00AD25E7" w:rsidRDefault="00AD25E7">
      <w:pPr>
        <w:rPr>
          <w:rFonts w:ascii="黑体" w:eastAsia="黑体" w:hAnsi="黑体"/>
          <w:sz w:val="32"/>
          <w:szCs w:val="32"/>
        </w:rPr>
      </w:pPr>
    </w:p>
    <w:p w:rsidR="00AD25E7" w:rsidRDefault="00AD25E7" w:rsidP="00362249">
      <w:pPr>
        <w:pStyle w:val="ListParagraph"/>
        <w:ind w:left="426" w:firstLineChars="0" w:firstLine="0"/>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一、项目名称</w:t>
      </w:r>
    </w:p>
    <w:p w:rsidR="00AD25E7" w:rsidRDefault="00AD25E7">
      <w:pPr>
        <w:ind w:left="560"/>
        <w:rPr>
          <w:rFonts w:ascii="仿宋" w:eastAsia="仿宋" w:hAnsi="仿宋"/>
          <w:sz w:val="32"/>
          <w:szCs w:val="32"/>
        </w:rPr>
      </w:pPr>
      <w:r>
        <w:rPr>
          <w:rFonts w:ascii="仿宋" w:eastAsia="仿宋" w:hAnsi="仿宋" w:cs="仿宋" w:hint="eastAsia"/>
          <w:sz w:val="32"/>
          <w:szCs w:val="32"/>
        </w:rPr>
        <w:t>湛江市知识产权质押融资风险补偿基金管理人确立。</w:t>
      </w:r>
    </w:p>
    <w:p w:rsidR="00AD25E7" w:rsidRDefault="00AD25E7" w:rsidP="00362249">
      <w:pPr>
        <w:ind w:left="426"/>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二、项目目标</w:t>
      </w:r>
    </w:p>
    <w:p w:rsidR="00AD25E7" w:rsidRDefault="00AD25E7" w:rsidP="00362249">
      <w:pPr>
        <w:rPr>
          <w:rFonts w:ascii="仿宋" w:eastAsia="仿宋" w:hAnsi="仿宋"/>
          <w:sz w:val="32"/>
          <w:szCs w:val="32"/>
        </w:rPr>
      </w:pPr>
      <w:r>
        <w:rPr>
          <w:rFonts w:ascii="仿宋" w:eastAsia="仿宋" w:hAnsi="仿宋" w:cs="仿宋"/>
          <w:spacing w:val="-6"/>
          <w:sz w:val="32"/>
          <w:szCs w:val="32"/>
        </w:rPr>
        <w:t xml:space="preserve">    </w:t>
      </w:r>
      <w:r>
        <w:rPr>
          <w:rFonts w:ascii="仿宋" w:eastAsia="仿宋" w:hAnsi="仿宋" w:cs="仿宋" w:hint="eastAsia"/>
          <w:spacing w:val="-6"/>
          <w:sz w:val="32"/>
          <w:szCs w:val="32"/>
        </w:rPr>
        <w:t>深入实施知识产权强国</w:t>
      </w:r>
      <w:r>
        <w:rPr>
          <w:rFonts w:ascii="仿宋" w:eastAsia="仿宋" w:hAnsi="仿宋" w:cs="仿宋" w:hint="eastAsia"/>
          <w:spacing w:val="-6"/>
          <w:sz w:val="32"/>
          <w:szCs w:val="32"/>
          <w:shd w:val="clear" w:color="auto" w:fill="FFFFFF"/>
        </w:rPr>
        <w:t>战略</w:t>
      </w:r>
      <w:r>
        <w:rPr>
          <w:rFonts w:ascii="仿宋" w:eastAsia="仿宋" w:hAnsi="仿宋" w:cs="仿宋" w:hint="eastAsia"/>
          <w:spacing w:val="-6"/>
          <w:sz w:val="32"/>
          <w:szCs w:val="32"/>
        </w:rPr>
        <w:t>和</w:t>
      </w:r>
      <w:r>
        <w:rPr>
          <w:rFonts w:ascii="仿宋" w:eastAsia="仿宋" w:hAnsi="仿宋" w:cs="仿宋" w:hint="eastAsia"/>
          <w:spacing w:val="-6"/>
          <w:sz w:val="32"/>
          <w:szCs w:val="32"/>
          <w:shd w:val="clear" w:color="auto" w:fill="FFFFFF"/>
        </w:rPr>
        <w:t>创新驱动发展战略，</w:t>
      </w:r>
      <w:r>
        <w:rPr>
          <w:rFonts w:ascii="仿宋" w:eastAsia="仿宋" w:hAnsi="仿宋" w:cs="仿宋" w:hint="eastAsia"/>
          <w:spacing w:val="-6"/>
          <w:sz w:val="32"/>
          <w:szCs w:val="32"/>
        </w:rPr>
        <w:t>推动知识产权、金融与产业有效融合，充分发挥财政资金的引导和激励效应，</w:t>
      </w:r>
      <w:r>
        <w:rPr>
          <w:rFonts w:ascii="仿宋" w:eastAsia="仿宋" w:hAnsi="仿宋" w:cs="仿宋" w:hint="eastAsia"/>
          <w:sz w:val="32"/>
          <w:szCs w:val="32"/>
        </w:rPr>
        <w:t>促进对我市产业结构调整和转型升级，实现知识产权资源向生产要素的转化，帮助我市企业整合更多的资金支持自主创新，加快推进知识产权的多层次运用。通过设立风险基金补偿池，分担商业银行等金融机构的资金风险，改善我市企业融资难、融资贵的困境，推动市内真正有价值、有融资需求、缺资金快速发展的创新科技型企业成功获得融资授信。</w:t>
      </w:r>
    </w:p>
    <w:p w:rsidR="00AD25E7" w:rsidRDefault="00AD25E7" w:rsidP="00932DC8">
      <w:pPr>
        <w:ind w:firstLineChars="200" w:firstLine="31680"/>
        <w:rPr>
          <w:rFonts w:ascii="仿宋" w:eastAsia="仿宋" w:hAnsi="仿宋"/>
          <w:sz w:val="32"/>
          <w:szCs w:val="32"/>
        </w:rPr>
      </w:pPr>
      <w:r w:rsidRPr="00081873">
        <w:rPr>
          <w:rFonts w:ascii="黑体" w:eastAsia="黑体" w:hAnsi="黑体" w:cs="黑体" w:hint="eastAsia"/>
          <w:sz w:val="32"/>
          <w:szCs w:val="32"/>
        </w:rPr>
        <w:t>三、</w:t>
      </w:r>
      <w:r>
        <w:rPr>
          <w:rFonts w:ascii="黑体" w:eastAsia="黑体" w:hAnsi="黑体" w:cs="黑体" w:hint="eastAsia"/>
          <w:sz w:val="32"/>
          <w:szCs w:val="32"/>
        </w:rPr>
        <w:t>项目资金性质与规模</w:t>
      </w:r>
    </w:p>
    <w:p w:rsidR="00AD25E7" w:rsidRDefault="00AD25E7" w:rsidP="00932DC8">
      <w:pPr>
        <w:ind w:firstLineChars="181" w:firstLine="31680"/>
        <w:rPr>
          <w:rFonts w:ascii="仿宋" w:eastAsia="仿宋" w:hAnsi="仿宋"/>
          <w:sz w:val="32"/>
          <w:szCs w:val="32"/>
        </w:rPr>
      </w:pPr>
      <w:r>
        <w:rPr>
          <w:rFonts w:ascii="仿宋" w:eastAsia="仿宋" w:hAnsi="仿宋" w:cs="仿宋" w:hint="eastAsia"/>
          <w:sz w:val="32"/>
          <w:szCs w:val="32"/>
        </w:rPr>
        <w:t>风险补偿基金初始资金总额</w:t>
      </w:r>
      <w:r>
        <w:rPr>
          <w:rFonts w:ascii="仿宋" w:eastAsia="仿宋" w:hAnsi="仿宋" w:cs="仿宋"/>
          <w:sz w:val="32"/>
          <w:szCs w:val="32"/>
        </w:rPr>
        <w:t>1,500</w:t>
      </w:r>
      <w:r>
        <w:rPr>
          <w:rFonts w:ascii="仿宋" w:eastAsia="仿宋" w:hAnsi="仿宋" w:cs="仿宋" w:hint="eastAsia"/>
          <w:sz w:val="32"/>
          <w:szCs w:val="32"/>
        </w:rPr>
        <w:t>万元，省财政配套出资</w:t>
      </w:r>
      <w:r>
        <w:rPr>
          <w:rFonts w:ascii="仿宋" w:eastAsia="仿宋" w:hAnsi="仿宋" w:cs="仿宋"/>
          <w:sz w:val="32"/>
          <w:szCs w:val="32"/>
        </w:rPr>
        <w:t>500</w:t>
      </w:r>
      <w:r>
        <w:rPr>
          <w:rFonts w:ascii="仿宋" w:eastAsia="仿宋" w:hAnsi="仿宋" w:cs="仿宋" w:hint="eastAsia"/>
          <w:sz w:val="32"/>
          <w:szCs w:val="32"/>
        </w:rPr>
        <w:t>万元，市财政配套出资</w:t>
      </w:r>
      <w:r>
        <w:rPr>
          <w:rFonts w:ascii="仿宋" w:eastAsia="仿宋" w:hAnsi="仿宋" w:cs="仿宋"/>
          <w:sz w:val="32"/>
          <w:szCs w:val="32"/>
        </w:rPr>
        <w:t>500</w:t>
      </w:r>
      <w:r>
        <w:rPr>
          <w:rFonts w:ascii="仿宋" w:eastAsia="仿宋" w:hAnsi="仿宋" w:cs="仿宋" w:hint="eastAsia"/>
          <w:sz w:val="32"/>
          <w:szCs w:val="32"/>
        </w:rPr>
        <w:t>万元，基金管理人出资</w:t>
      </w:r>
      <w:r>
        <w:rPr>
          <w:rFonts w:ascii="仿宋" w:eastAsia="仿宋" w:hAnsi="仿宋" w:cs="仿宋"/>
          <w:sz w:val="32"/>
          <w:szCs w:val="32"/>
        </w:rPr>
        <w:t>500</w:t>
      </w:r>
      <w:r>
        <w:rPr>
          <w:rFonts w:ascii="仿宋" w:eastAsia="仿宋" w:hAnsi="仿宋" w:cs="仿宋" w:hint="eastAsia"/>
          <w:sz w:val="32"/>
          <w:szCs w:val="32"/>
        </w:rPr>
        <w:t>万元，存续期为</w:t>
      </w:r>
      <w:r>
        <w:rPr>
          <w:rFonts w:ascii="仿宋" w:eastAsia="仿宋" w:hAnsi="仿宋" w:cs="仿宋"/>
          <w:sz w:val="32"/>
          <w:szCs w:val="32"/>
        </w:rPr>
        <w:t>5</w:t>
      </w:r>
      <w:r>
        <w:rPr>
          <w:rFonts w:ascii="仿宋" w:eastAsia="仿宋" w:hAnsi="仿宋" w:cs="仿宋" w:hint="eastAsia"/>
          <w:sz w:val="32"/>
          <w:szCs w:val="32"/>
        </w:rPr>
        <w:t>年，对在本基金存续期间发生的专利质押贷款损失按约定比例予以补偿，分担知识产权信贷风险，鼓励支持湛江市科技型中小微企业创新发展。</w:t>
      </w:r>
    </w:p>
    <w:p w:rsidR="00AD25E7" w:rsidRDefault="00AD25E7">
      <w:pPr>
        <w:ind w:firstLine="645"/>
        <w:rPr>
          <w:rFonts w:ascii="黑体" w:eastAsia="仿宋" w:hAnsi="黑体"/>
          <w:sz w:val="32"/>
          <w:szCs w:val="32"/>
        </w:rPr>
      </w:pPr>
      <w:r>
        <w:rPr>
          <w:rFonts w:ascii="仿宋" w:eastAsia="仿宋" w:hAnsi="仿宋" w:cs="仿宋" w:hint="eastAsia"/>
          <w:sz w:val="32"/>
          <w:szCs w:val="32"/>
        </w:rPr>
        <w:t>若合同期满不再设立或终止合作后，按《办法》的相关规定将资金池的存量余额退还各出资人</w:t>
      </w:r>
      <w:r>
        <w:rPr>
          <w:rFonts w:ascii="仿宋" w:eastAsia="仿宋" w:hAnsi="仿宋" w:cs="仿宋" w:hint="eastAsia"/>
          <w:b/>
          <w:bCs/>
          <w:sz w:val="32"/>
          <w:szCs w:val="32"/>
        </w:rPr>
        <w:t>。</w:t>
      </w:r>
    </w:p>
    <w:p w:rsidR="00AD25E7" w:rsidRDefault="00AD25E7">
      <w:pPr>
        <w:pStyle w:val="ListParagraph"/>
        <w:ind w:firstLineChars="0"/>
        <w:rPr>
          <w:rFonts w:ascii="黑体" w:eastAsia="黑体" w:hAnsi="黑体"/>
          <w:sz w:val="32"/>
          <w:szCs w:val="32"/>
        </w:rPr>
      </w:pPr>
      <w:r>
        <w:rPr>
          <w:rFonts w:ascii="黑体" w:eastAsia="黑体" w:hAnsi="黑体" w:cs="黑体"/>
          <w:sz w:val="32"/>
          <w:szCs w:val="32"/>
        </w:rPr>
        <w:t xml:space="preserve"> </w:t>
      </w:r>
      <w:r w:rsidRPr="00081873">
        <w:rPr>
          <w:rFonts w:ascii="黑体" w:eastAsia="黑体" w:hAnsi="黑体" w:cs="黑体" w:hint="eastAsia"/>
          <w:sz w:val="32"/>
          <w:szCs w:val="32"/>
        </w:rPr>
        <w:t>四、</w:t>
      </w:r>
      <w:r>
        <w:rPr>
          <w:rFonts w:ascii="黑体" w:eastAsia="黑体" w:hAnsi="黑体" w:cs="黑体" w:hint="eastAsia"/>
          <w:sz w:val="32"/>
          <w:szCs w:val="32"/>
        </w:rPr>
        <w:t>申报要求及工作任务</w:t>
      </w:r>
    </w:p>
    <w:p w:rsidR="00AD25E7" w:rsidRPr="00362249" w:rsidRDefault="00AD25E7" w:rsidP="00932DC8">
      <w:pPr>
        <w:numPr>
          <w:ilvl w:val="0"/>
          <w:numId w:val="2"/>
        </w:numPr>
        <w:ind w:firstLineChars="200" w:firstLine="31680"/>
        <w:rPr>
          <w:rFonts w:ascii="楷体" w:eastAsia="楷体" w:hAnsi="楷体"/>
          <w:sz w:val="32"/>
          <w:szCs w:val="32"/>
        </w:rPr>
      </w:pPr>
      <w:r w:rsidRPr="00362249">
        <w:rPr>
          <w:rFonts w:ascii="楷体" w:eastAsia="楷体" w:hAnsi="楷体" w:cs="楷体" w:hint="eastAsia"/>
          <w:sz w:val="32"/>
          <w:szCs w:val="32"/>
        </w:rPr>
        <w:t>申报主体</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依照中国法律法规合法成立并有效存续的企业或服务机构。</w:t>
      </w:r>
    </w:p>
    <w:p w:rsidR="00AD25E7" w:rsidRPr="00362249" w:rsidRDefault="00AD25E7" w:rsidP="00932DC8">
      <w:pPr>
        <w:numPr>
          <w:ilvl w:val="0"/>
          <w:numId w:val="2"/>
        </w:numPr>
        <w:ind w:firstLineChars="200" w:firstLine="31680"/>
        <w:rPr>
          <w:rFonts w:ascii="楷体" w:eastAsia="楷体" w:hAnsi="楷体"/>
          <w:sz w:val="32"/>
          <w:szCs w:val="32"/>
        </w:rPr>
      </w:pPr>
      <w:r w:rsidRPr="00362249">
        <w:rPr>
          <w:rFonts w:ascii="楷体" w:eastAsia="楷体" w:hAnsi="楷体" w:cs="楷体" w:hint="eastAsia"/>
          <w:sz w:val="32"/>
          <w:szCs w:val="32"/>
        </w:rPr>
        <w:t>申报条件</w:t>
      </w:r>
    </w:p>
    <w:p w:rsidR="00AD25E7" w:rsidRDefault="00AD25E7" w:rsidP="00932DC8">
      <w:pPr>
        <w:ind w:firstLineChars="200" w:firstLine="316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、为广东省内注册的具有独立法人资格的知识产权服务机构，且在我市设有分支机构，最近三年内不存在重大违法违规行为。</w:t>
      </w:r>
    </w:p>
    <w:p w:rsidR="00AD25E7" w:rsidRDefault="00AD25E7" w:rsidP="00932DC8">
      <w:pPr>
        <w:ind w:firstLineChars="200" w:firstLine="3168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、需经国家、地区监管机构批准从事知识产权业务，且具备严格合理的决策程序、风险控制机制以及健全的财务管理制度。</w:t>
      </w:r>
    </w:p>
    <w:p w:rsidR="00AD25E7" w:rsidRDefault="00AD25E7" w:rsidP="00932DC8">
      <w:pPr>
        <w:ind w:firstLineChars="200" w:firstLine="31680"/>
        <w:rPr>
          <w:rFonts w:ascii="宋体" w:eastAsia="仿宋" w:hAnsi="宋体"/>
          <w:sz w:val="28"/>
          <w:szCs w:val="28"/>
        </w:rPr>
      </w:pPr>
      <w:r>
        <w:rPr>
          <w:rFonts w:ascii="仿宋" w:eastAsia="仿宋" w:hAnsi="仿宋" w:cs="仿宋"/>
          <w:sz w:val="32"/>
          <w:szCs w:val="32"/>
        </w:rPr>
        <w:t>3</w:t>
      </w:r>
      <w:r>
        <w:rPr>
          <w:rFonts w:ascii="仿宋" w:eastAsia="仿宋" w:hAnsi="仿宋" w:cs="仿宋" w:hint="eastAsia"/>
          <w:sz w:val="32"/>
          <w:szCs w:val="32"/>
        </w:rPr>
        <w:t>、拥有专业高效的服务团队，在相关领域取得显著成果，拥有丰富的实际操作经验。</w:t>
      </w:r>
    </w:p>
    <w:p w:rsidR="00AD25E7" w:rsidRDefault="00AD25E7" w:rsidP="00932DC8">
      <w:pPr>
        <w:ind w:firstLineChars="200" w:firstLine="31680"/>
        <w:rPr>
          <w:rFonts w:ascii="宋体"/>
          <w:sz w:val="28"/>
          <w:szCs w:val="28"/>
        </w:rPr>
      </w:pPr>
      <w:r>
        <w:rPr>
          <w:rFonts w:ascii="仿宋" w:eastAsia="仿宋" w:hAnsi="仿宋" w:cs="仿宋"/>
          <w:sz w:val="32"/>
          <w:szCs w:val="32"/>
        </w:rPr>
        <w:t>4</w:t>
      </w:r>
      <w:r>
        <w:rPr>
          <w:rFonts w:ascii="仿宋" w:eastAsia="仿宋" w:hAnsi="仿宋" w:cs="仿宋" w:hint="eastAsia"/>
          <w:sz w:val="32"/>
          <w:szCs w:val="32"/>
        </w:rPr>
        <w:t>、已承接过省级、市级知识产权质押项目。</w:t>
      </w:r>
    </w:p>
    <w:p w:rsidR="00AD25E7" w:rsidRDefault="00AD25E7" w:rsidP="00932DC8">
      <w:pPr>
        <w:ind w:firstLineChars="200" w:firstLine="31680"/>
        <w:rPr>
          <w:rFonts w:ascii="仿宋" w:eastAsia="仿宋" w:hAnsi="仿宋"/>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w:t>
      </w:r>
      <w:r>
        <w:rPr>
          <w:rFonts w:ascii="仿宋" w:eastAsia="仿宋" w:hAnsi="仿宋" w:cs="仿宋" w:hint="eastAsia"/>
          <w:sz w:val="32"/>
          <w:szCs w:val="32"/>
        </w:rPr>
        <w:t>管理机构的公司治理、内控机制等管理制度健全，有规范的项目遴选机制、运作决策机制、资产托管机制、风险控制机制和财务管理制度。</w:t>
      </w:r>
    </w:p>
    <w:p w:rsidR="00AD25E7" w:rsidRDefault="00AD25E7" w:rsidP="00932DC8">
      <w:pPr>
        <w:ind w:firstLineChars="200" w:firstLine="3168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、管理团队主要成员无行政主管机关或司法机关处罚的不良记录，服务企业质押融资的成功案例</w:t>
      </w:r>
      <w:r>
        <w:rPr>
          <w:rFonts w:ascii="仿宋" w:eastAsia="仿宋" w:hAnsi="仿宋" w:cs="仿宋"/>
          <w:sz w:val="32"/>
          <w:szCs w:val="32"/>
        </w:rPr>
        <w:t>20</w:t>
      </w:r>
      <w:r>
        <w:rPr>
          <w:rFonts w:ascii="仿宋" w:eastAsia="仿宋" w:hAnsi="仿宋" w:cs="仿宋" w:hint="eastAsia"/>
          <w:sz w:val="32"/>
          <w:szCs w:val="32"/>
        </w:rPr>
        <w:t>家以上。</w:t>
      </w:r>
    </w:p>
    <w:p w:rsidR="00AD25E7" w:rsidRPr="00362249" w:rsidRDefault="00AD25E7" w:rsidP="00932DC8">
      <w:pPr>
        <w:ind w:firstLineChars="200" w:firstLine="3168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、基金管理人</w:t>
      </w:r>
      <w:r w:rsidRPr="00362249">
        <w:rPr>
          <w:rFonts w:ascii="仿宋" w:eastAsia="仿宋" w:hAnsi="仿宋" w:cs="仿宋" w:hint="eastAsia"/>
          <w:sz w:val="32"/>
          <w:szCs w:val="32"/>
        </w:rPr>
        <w:t>同意向风险补偿基金池注入与省、市财政资金相等的资金，分</w:t>
      </w:r>
      <w:r w:rsidRPr="00362249">
        <w:rPr>
          <w:rFonts w:ascii="仿宋" w:eastAsia="仿宋" w:hAnsi="仿宋" w:cs="仿宋"/>
          <w:sz w:val="32"/>
          <w:szCs w:val="32"/>
        </w:rPr>
        <w:t>2</w:t>
      </w:r>
      <w:r w:rsidRPr="00362249">
        <w:rPr>
          <w:rFonts w:ascii="仿宋" w:eastAsia="仿宋" w:hAnsi="仿宋" w:cs="仿宋" w:hint="eastAsia"/>
          <w:sz w:val="32"/>
          <w:szCs w:val="32"/>
        </w:rPr>
        <w:t>年注入，基金管理人首期资金出资时间与省、市财政资金同时，后续如果政府扩大基金池，基金管理人同意按比例增资。</w:t>
      </w:r>
    </w:p>
    <w:p w:rsidR="00AD25E7" w:rsidRPr="00081873" w:rsidRDefault="00AD25E7" w:rsidP="00081873">
      <w:pPr>
        <w:rPr>
          <w:rFonts w:ascii="楷体" w:eastAsia="楷体" w:hAnsi="楷体"/>
          <w:b/>
          <w:bCs/>
          <w:sz w:val="32"/>
          <w:szCs w:val="32"/>
        </w:rPr>
      </w:pPr>
      <w:r>
        <w:rPr>
          <w:rFonts w:ascii="楷体" w:eastAsia="楷体" w:hAnsi="楷体" w:cs="楷体"/>
          <w:b/>
          <w:bCs/>
          <w:sz w:val="32"/>
          <w:szCs w:val="32"/>
        </w:rPr>
        <w:t xml:space="preserve">   </w:t>
      </w:r>
      <w:r w:rsidRPr="00362249">
        <w:rPr>
          <w:rFonts w:ascii="楷体" w:eastAsia="楷体" w:hAnsi="楷体" w:cs="楷体" w:hint="eastAsia"/>
          <w:sz w:val="32"/>
          <w:szCs w:val="32"/>
        </w:rPr>
        <w:t>（三）申报要求</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各申报单位必须围绕湛江市内科技型企业开展知识产权质押融资推广工作，完成相应任务考核，切实帮助市内企业解决融资问题，不得借基金池名义协助他市企业进行风险担保。</w:t>
      </w:r>
    </w:p>
    <w:p w:rsidR="00AD25E7" w:rsidRPr="00362249" w:rsidRDefault="00AD25E7" w:rsidP="00362249">
      <w:pPr>
        <w:rPr>
          <w:rFonts w:ascii="楷体" w:eastAsia="楷体" w:hAnsi="楷体"/>
          <w:sz w:val="32"/>
          <w:szCs w:val="32"/>
        </w:rPr>
      </w:pPr>
      <w:r>
        <w:rPr>
          <w:rFonts w:ascii="楷体" w:eastAsia="楷体" w:hAnsi="楷体" w:cs="楷体"/>
          <w:b/>
          <w:bCs/>
          <w:sz w:val="32"/>
          <w:szCs w:val="32"/>
        </w:rPr>
        <w:t xml:space="preserve">   </w:t>
      </w:r>
      <w:r w:rsidRPr="00362249">
        <w:rPr>
          <w:rFonts w:ascii="楷体" w:eastAsia="楷体" w:hAnsi="楷体" w:cs="楷体" w:hint="eastAsia"/>
          <w:sz w:val="32"/>
          <w:szCs w:val="32"/>
        </w:rPr>
        <w:t>（四）工作任务</w:t>
      </w:r>
    </w:p>
    <w:p w:rsidR="00AD25E7" w:rsidRPr="00081873"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以“政府引导、市场化运行”为基础，完善知识产权质押融资机制，建立健全知识产权质押融资扶持和监管政策体系、服务配套支撑体系，引入一批国内外知识产权服务机构和其他相关机构，促进知识产权的市场转化和金融服务创新，实现知识产权和金融的有效对接，助力战略性新兴产业的培育发展和传统产业的优化提升。</w:t>
      </w:r>
    </w:p>
    <w:p w:rsidR="00AD25E7" w:rsidRPr="00081873" w:rsidRDefault="00AD25E7" w:rsidP="00362249">
      <w:pPr>
        <w:pStyle w:val="ListParagraph"/>
        <w:ind w:firstLineChars="0" w:firstLine="0"/>
        <w:rPr>
          <w:rFonts w:ascii="黑体" w:eastAsia="黑体" w:hAnsi="黑体"/>
          <w:sz w:val="32"/>
          <w:szCs w:val="32"/>
        </w:rPr>
      </w:pPr>
      <w:r>
        <w:rPr>
          <w:rFonts w:ascii="黑体" w:eastAsia="黑体" w:hAnsi="黑体" w:cs="黑体"/>
          <w:sz w:val="32"/>
          <w:szCs w:val="32"/>
        </w:rPr>
        <w:t xml:space="preserve">    </w:t>
      </w:r>
      <w:r w:rsidRPr="00081873">
        <w:rPr>
          <w:rFonts w:ascii="黑体" w:eastAsia="黑体" w:hAnsi="黑体" w:cs="黑体" w:hint="eastAsia"/>
          <w:sz w:val="32"/>
          <w:szCs w:val="32"/>
        </w:rPr>
        <w:t>五、实施期限</w:t>
      </w:r>
    </w:p>
    <w:p w:rsidR="00AD25E7" w:rsidRPr="00081873" w:rsidRDefault="00AD25E7" w:rsidP="00932DC8">
      <w:pPr>
        <w:ind w:firstLineChars="200" w:firstLine="31680"/>
        <w:rPr>
          <w:rFonts w:ascii="仿宋" w:eastAsia="仿宋" w:hAnsi="仿宋"/>
          <w:sz w:val="32"/>
          <w:szCs w:val="32"/>
        </w:rPr>
      </w:pPr>
      <w:r w:rsidRPr="00081873">
        <w:rPr>
          <w:rFonts w:ascii="仿宋" w:eastAsia="仿宋" w:hAnsi="仿宋" w:cs="仿宋" w:hint="eastAsia"/>
          <w:sz w:val="32"/>
          <w:szCs w:val="32"/>
        </w:rPr>
        <w:t>基金管理人确立项目自签定合同起完成时限</w:t>
      </w:r>
      <w:r w:rsidRPr="00081873">
        <w:rPr>
          <w:rFonts w:ascii="仿宋" w:eastAsia="仿宋" w:hAnsi="仿宋" w:cs="仿宋"/>
          <w:sz w:val="32"/>
          <w:szCs w:val="32"/>
        </w:rPr>
        <w:t>1</w:t>
      </w:r>
      <w:r w:rsidRPr="00081873">
        <w:rPr>
          <w:rFonts w:ascii="仿宋" w:eastAsia="仿宋" w:hAnsi="仿宋" w:cs="仿宋" w:hint="eastAsia"/>
          <w:sz w:val="32"/>
          <w:szCs w:val="32"/>
        </w:rPr>
        <w:t>年；基金管理人对基金实施管理期限</w:t>
      </w:r>
      <w:r w:rsidRPr="00081873">
        <w:rPr>
          <w:rFonts w:ascii="仿宋" w:eastAsia="仿宋" w:hAnsi="仿宋" w:cs="仿宋"/>
          <w:sz w:val="32"/>
          <w:szCs w:val="32"/>
        </w:rPr>
        <w:t>5</w:t>
      </w:r>
      <w:r w:rsidRPr="00081873">
        <w:rPr>
          <w:rFonts w:ascii="仿宋" w:eastAsia="仿宋" w:hAnsi="仿宋" w:cs="仿宋" w:hint="eastAsia"/>
          <w:sz w:val="32"/>
          <w:szCs w:val="32"/>
        </w:rPr>
        <w:t>年。</w:t>
      </w:r>
    </w:p>
    <w:p w:rsidR="00AD25E7" w:rsidRPr="00081873" w:rsidRDefault="00AD25E7" w:rsidP="00081873">
      <w:pPr>
        <w:pStyle w:val="ListParagraph"/>
        <w:ind w:firstLineChars="0"/>
        <w:rPr>
          <w:rFonts w:ascii="黑体" w:eastAsia="黑体" w:hAnsi="黑体"/>
          <w:sz w:val="32"/>
          <w:szCs w:val="32"/>
        </w:rPr>
      </w:pPr>
      <w:r>
        <w:rPr>
          <w:rFonts w:ascii="黑体" w:eastAsia="黑体" w:hAnsi="黑体" w:cs="黑体"/>
          <w:sz w:val="32"/>
          <w:szCs w:val="32"/>
        </w:rPr>
        <w:t xml:space="preserve"> </w:t>
      </w:r>
      <w:r w:rsidRPr="00081873">
        <w:rPr>
          <w:rFonts w:ascii="黑体" w:eastAsia="黑体" w:hAnsi="黑体" w:cs="黑体" w:hint="eastAsia"/>
          <w:sz w:val="32"/>
          <w:szCs w:val="32"/>
        </w:rPr>
        <w:t>六、验收要求</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（一）基金管理人设立基金专项账户，与市知识产权局共同制定基金专项账户管理规则，按</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的要求与省、市财政</w:t>
      </w:r>
      <w:r w:rsidRPr="00081873">
        <w:rPr>
          <w:rFonts w:ascii="仿宋" w:eastAsia="仿宋" w:hAnsi="仿宋" w:cs="仿宋" w:hint="eastAsia"/>
          <w:sz w:val="32"/>
          <w:szCs w:val="32"/>
        </w:rPr>
        <w:t>各</w:t>
      </w:r>
      <w:r>
        <w:rPr>
          <w:rFonts w:ascii="仿宋" w:eastAsia="仿宋" w:hAnsi="仿宋" w:cs="仿宋" w:hint="eastAsia"/>
          <w:sz w:val="32"/>
          <w:szCs w:val="32"/>
        </w:rPr>
        <w:t>出资</w:t>
      </w:r>
      <w:r>
        <w:rPr>
          <w:rFonts w:ascii="仿宋" w:eastAsia="仿宋" w:hAnsi="仿宋" w:cs="仿宋"/>
          <w:sz w:val="32"/>
          <w:szCs w:val="32"/>
        </w:rPr>
        <w:t>500</w:t>
      </w:r>
      <w:r>
        <w:rPr>
          <w:rFonts w:ascii="仿宋" w:eastAsia="仿宋" w:hAnsi="仿宋" w:cs="仿宋" w:hint="eastAsia"/>
          <w:sz w:val="32"/>
          <w:szCs w:val="32"/>
        </w:rPr>
        <w:t>万元，存续期为</w:t>
      </w:r>
      <w:r>
        <w:rPr>
          <w:rFonts w:ascii="仿宋" w:eastAsia="仿宋" w:hAnsi="仿宋" w:cs="仿宋"/>
          <w:sz w:val="32"/>
          <w:szCs w:val="32"/>
        </w:rPr>
        <w:t>5</w:t>
      </w:r>
      <w:r>
        <w:rPr>
          <w:rFonts w:ascii="仿宋" w:eastAsia="仿宋" w:hAnsi="仿宋" w:cs="仿宋" w:hint="eastAsia"/>
          <w:sz w:val="32"/>
          <w:szCs w:val="32"/>
        </w:rPr>
        <w:t>年。</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二）基金管理人研究国内各省市质押融资发展现状、创新点等，对我市进行全方位调研分析，在政府的协助下，广泛了解企业知识产权质押融资需求，引导企业通过包括知识产权质押融资在内的多种方式实现知识产权的市场价值。对一批信用良好、拥有核心技术和自主知识产权、未来发展前景广阔的市内企业展开知识产权质押融资业务，首年总额超过</w:t>
      </w:r>
      <w:r>
        <w:rPr>
          <w:rFonts w:ascii="仿宋" w:eastAsia="仿宋" w:hAnsi="仿宋" w:cs="仿宋"/>
          <w:sz w:val="32"/>
          <w:szCs w:val="32"/>
        </w:rPr>
        <w:t>3000</w:t>
      </w:r>
      <w:r>
        <w:rPr>
          <w:rFonts w:ascii="仿宋" w:eastAsia="仿宋" w:hAnsi="仿宋" w:cs="仿宋" w:hint="eastAsia"/>
          <w:sz w:val="32"/>
          <w:szCs w:val="32"/>
        </w:rPr>
        <w:t>万元人民币。</w:t>
      </w:r>
    </w:p>
    <w:p w:rsidR="00AD25E7" w:rsidRPr="00362249"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三）开展知识产权质押融资项目推介及实务辅导。基金管理人每年至少两次定期举行知识产权质押融资宣传推介会。向市内各区企业进行思路引导，引导社会资金参与知识产权项目的转化和产业化培育，实施融资实务辅导。帮助市内企业建立和完善现代企业制度，加强知识产权管理和运营，提升知识产权竞争和收益能力。</w:t>
      </w:r>
    </w:p>
    <w:p w:rsidR="00AD25E7" w:rsidRPr="00362249"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四）构建知识产权质押融资风险控制和管理机制。基金管理人建立知识产权质押融资风险多方、多层次分担机制。通过政府推动和政策引导，推动与各机构确立风险担保模式。与政府职能部门一起选择具有一定知识产权优势和经济实力的企业进行培育，经专业知识产权评估机构按标准筛选、审核后，向商业银行等融资服务机构推荐。商业银行等融资服务机构应当根据知识产权质押担保的特点，完善业务流程，加强风险管理，充分、主动利用地方政府部门制定的知识产权质押贷款促进政策，积极开展知识产权质押融资业务；企业在内部建立完整的知识产权质押贷款使用监督机制，协助商业银行等融资服务机构对企业该笔贷款的约定使用用途进行定期追踪和监督。贷款到期后，借款人不能按期归还借款的，相关各方应充分利用各自资源积极协助商业银行等融资服务机构及时采取措施保障债权，通过协议折价、转让、许可等多元化方式实现质权。</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五）健全知识产权质押融资评估工作体系。完善知识产权质押评估管理制度，加强评估质量管理；加强知识产权相关评估业务的准则建设和自律监管，促进资产评估机构、注册资产评估师规范执业，加快推进知识产权评估理论研究和数据服务系统建设，为评估机构开展知识产权评估提供理论和数据支持；在无形资产评估准则框架下，针对各类知识产权制定具体的资产评估指导意见，形成完整的知识产权评估准则体系；监督资产评估机构按照国家有关规定合理收取评估费用，制止资产评估机构低价恶性竞争或超标准收费行为。</w:t>
      </w:r>
    </w:p>
    <w:p w:rsidR="00AD25E7" w:rsidRPr="00081873" w:rsidRDefault="00AD25E7" w:rsidP="00081873">
      <w:pPr>
        <w:pStyle w:val="ListParagraph"/>
        <w:ind w:firstLineChars="0"/>
        <w:rPr>
          <w:rFonts w:ascii="黑体" w:eastAsia="黑体" w:hAnsi="黑体"/>
          <w:sz w:val="32"/>
          <w:szCs w:val="32"/>
        </w:rPr>
      </w:pPr>
      <w:r>
        <w:rPr>
          <w:rFonts w:ascii="黑体" w:eastAsia="黑体" w:hAnsi="黑体" w:cs="黑体"/>
          <w:sz w:val="32"/>
          <w:szCs w:val="32"/>
        </w:rPr>
        <w:t xml:space="preserve"> </w:t>
      </w:r>
      <w:r w:rsidRPr="00081873">
        <w:rPr>
          <w:rFonts w:ascii="黑体" w:eastAsia="黑体" w:hAnsi="黑体" w:cs="黑体" w:hint="eastAsia"/>
          <w:sz w:val="32"/>
          <w:szCs w:val="32"/>
        </w:rPr>
        <w:t>七、</w:t>
      </w:r>
      <w:r>
        <w:rPr>
          <w:rFonts w:ascii="黑体" w:eastAsia="黑体" w:hAnsi="黑体" w:cs="黑体" w:hint="eastAsia"/>
          <w:sz w:val="32"/>
          <w:szCs w:val="32"/>
        </w:rPr>
        <w:t>经费安排</w:t>
      </w:r>
    </w:p>
    <w:p w:rsidR="00AD25E7" w:rsidRPr="00362249" w:rsidRDefault="00AD25E7">
      <w:pPr>
        <w:pStyle w:val="ListParagraph"/>
        <w:ind w:firstLineChars="0" w:firstLine="0"/>
        <w:rPr>
          <w:rFonts w:ascii="黑体" w:eastAsia="黑体" w:hAnsi="黑体"/>
          <w:sz w:val="32"/>
          <w:szCs w:val="32"/>
        </w:rPr>
      </w:pPr>
      <w:r>
        <w:rPr>
          <w:rFonts w:ascii="仿宋_GB2312" w:eastAsia="仿宋_GB2312" w:hAnsi="仿宋_GB2312" w:cs="仿宋_GB2312"/>
          <w:color w:val="000000"/>
          <w:sz w:val="32"/>
          <w:szCs w:val="32"/>
        </w:rPr>
        <w:t xml:space="preserve">    </w:t>
      </w:r>
      <w:r w:rsidRPr="00362249">
        <w:rPr>
          <w:rFonts w:ascii="仿宋_GB2312" w:eastAsia="仿宋_GB2312" w:hAnsi="仿宋_GB2312" w:cs="仿宋_GB2312" w:hint="eastAsia"/>
          <w:sz w:val="32"/>
          <w:szCs w:val="32"/>
        </w:rPr>
        <w:t>为进一步推进工作的有序进行，保障前期准备工作按时完成，加速推进风险补偿基金的圆满落地，本项目安排基础建设资金</w:t>
      </w:r>
      <w:r w:rsidRPr="00362249">
        <w:rPr>
          <w:rFonts w:ascii="仿宋_GB2312" w:eastAsia="仿宋_GB2312" w:hAnsi="仿宋_GB2312" w:cs="仿宋_GB2312"/>
          <w:sz w:val="32"/>
          <w:szCs w:val="32"/>
        </w:rPr>
        <w:t>20</w:t>
      </w:r>
      <w:r w:rsidRPr="00362249">
        <w:rPr>
          <w:rFonts w:ascii="仿宋_GB2312" w:eastAsia="仿宋_GB2312" w:hAnsi="仿宋_GB2312" w:cs="仿宋_GB2312" w:hint="eastAsia"/>
          <w:sz w:val="32"/>
          <w:szCs w:val="32"/>
        </w:rPr>
        <w:t>万元人民币。</w:t>
      </w:r>
    </w:p>
    <w:p w:rsidR="00AD25E7" w:rsidRPr="00081873" w:rsidRDefault="00AD25E7" w:rsidP="00081873">
      <w:pPr>
        <w:pStyle w:val="ListParagraph"/>
        <w:ind w:firstLineChars="0"/>
        <w:rPr>
          <w:rFonts w:ascii="黑体" w:eastAsia="黑体" w:hAnsi="黑体"/>
          <w:sz w:val="32"/>
          <w:szCs w:val="32"/>
        </w:rPr>
      </w:pPr>
      <w:r>
        <w:rPr>
          <w:rFonts w:ascii="黑体" w:eastAsia="黑体" w:hAnsi="黑体" w:cs="黑体"/>
          <w:sz w:val="32"/>
          <w:szCs w:val="32"/>
        </w:rPr>
        <w:t xml:space="preserve"> </w:t>
      </w:r>
      <w:r w:rsidRPr="00081873">
        <w:rPr>
          <w:rFonts w:ascii="黑体" w:eastAsia="黑体" w:hAnsi="黑体" w:cs="黑体" w:hint="eastAsia"/>
          <w:sz w:val="32"/>
          <w:szCs w:val="32"/>
        </w:rPr>
        <w:t>八、</w:t>
      </w:r>
      <w:r>
        <w:rPr>
          <w:rFonts w:ascii="黑体" w:eastAsia="黑体" w:hAnsi="黑体" w:cs="黑体" w:hint="eastAsia"/>
          <w:sz w:val="32"/>
          <w:szCs w:val="32"/>
        </w:rPr>
        <w:t>申报资料</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（一）《湛江市知识产权风险补偿基金管理项目申报书》；</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（二）营业执照、组织机构代码、资格证书、法人代表（负责人）身份证复印件；</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（三）企业基本情况、过往开展针对中小企业的知识产权质押贷款业务情况说明；</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（四）近两年的财务报表；</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（五）机构所获荣誉说明；</w:t>
      </w:r>
    </w:p>
    <w:p w:rsidR="00AD25E7" w:rsidRDefault="00AD25E7" w:rsidP="00932DC8">
      <w:pPr>
        <w:ind w:firstLineChars="200" w:firstLine="31680"/>
        <w:rPr>
          <w:rFonts w:ascii="仿宋" w:eastAsia="仿宋" w:hAnsi="仿宋"/>
          <w:sz w:val="32"/>
          <w:szCs w:val="32"/>
        </w:rPr>
      </w:pPr>
      <w:r>
        <w:rPr>
          <w:rFonts w:ascii="仿宋" w:eastAsia="仿宋" w:hAnsi="仿宋" w:cs="仿宋" w:hint="eastAsia"/>
          <w:sz w:val="32"/>
          <w:szCs w:val="32"/>
        </w:rPr>
        <w:t>（六）需要说明的其他相关材料。</w:t>
      </w:r>
    </w:p>
    <w:p w:rsidR="00AD25E7" w:rsidRDefault="00AD25E7">
      <w:pPr>
        <w:pStyle w:val="ListParagraph"/>
        <w:ind w:left="1280" w:firstLineChars="0" w:firstLine="0"/>
        <w:jc w:val="right"/>
        <w:rPr>
          <w:rFonts w:ascii="宋体"/>
          <w:sz w:val="28"/>
          <w:szCs w:val="28"/>
        </w:rPr>
      </w:pPr>
    </w:p>
    <w:p w:rsidR="00AD25E7" w:rsidRDefault="00AD25E7">
      <w:pPr>
        <w:pStyle w:val="ListParagraph"/>
        <w:ind w:left="1280" w:firstLineChars="0" w:firstLine="0"/>
        <w:rPr>
          <w:rFonts w:ascii="宋体"/>
          <w:sz w:val="28"/>
          <w:szCs w:val="28"/>
        </w:rPr>
      </w:pPr>
    </w:p>
    <w:sectPr w:rsidR="00AD25E7" w:rsidSect="0058316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5E7" w:rsidRDefault="00AD25E7" w:rsidP="0058316B">
      <w:r>
        <w:separator/>
      </w:r>
    </w:p>
  </w:endnote>
  <w:endnote w:type="continuationSeparator" w:id="0">
    <w:p w:rsidR="00AD25E7" w:rsidRDefault="00AD25E7" w:rsidP="00583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E7" w:rsidRDefault="00AD25E7">
    <w:pPr>
      <w:pStyle w:val="Footer"/>
      <w:jc w:val="right"/>
      <w:rPr>
        <w:rFonts w:cs="Times New Roman"/>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697ACB">
      <w:rPr>
        <w:noProof/>
        <w:sz w:val="28"/>
        <w:szCs w:val="28"/>
        <w:lang w:val="zh-CN"/>
      </w:rPr>
      <w:t>-</w:t>
    </w:r>
    <w:r>
      <w:rPr>
        <w:noProof/>
        <w:sz w:val="28"/>
        <w:szCs w:val="28"/>
      </w:rPr>
      <w:t xml:space="preserve"> 6 -</w:t>
    </w:r>
    <w:r>
      <w:rPr>
        <w:sz w:val="28"/>
        <w:szCs w:val="28"/>
      </w:rPr>
      <w:fldChar w:fldCharType="end"/>
    </w:r>
  </w:p>
  <w:p w:rsidR="00AD25E7" w:rsidRDefault="00AD25E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5E7" w:rsidRDefault="00AD25E7" w:rsidP="0058316B">
      <w:r>
        <w:separator/>
      </w:r>
    </w:p>
  </w:footnote>
  <w:footnote w:type="continuationSeparator" w:id="0">
    <w:p w:rsidR="00AD25E7" w:rsidRDefault="00AD25E7" w:rsidP="00583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D700A8"/>
    <w:multiLevelType w:val="singleLevel"/>
    <w:tmpl w:val="E6D700A8"/>
    <w:lvl w:ilvl="0">
      <w:start w:val="1"/>
      <w:numFmt w:val="chineseCounting"/>
      <w:suff w:val="nothing"/>
      <w:lvlText w:val="（%1）"/>
      <w:lvlJc w:val="left"/>
      <w:rPr>
        <w:rFonts w:hint="eastAsia"/>
      </w:rPr>
    </w:lvl>
  </w:abstractNum>
  <w:abstractNum w:abstractNumId="1">
    <w:nsid w:val="16ED2C22"/>
    <w:multiLevelType w:val="multilevel"/>
    <w:tmpl w:val="16ED2C22"/>
    <w:lvl w:ilvl="0">
      <w:start w:val="1"/>
      <w:numFmt w:val="decimal"/>
      <w:lvlText w:val="%1、"/>
      <w:lvlJc w:val="left"/>
      <w:pPr>
        <w:ind w:left="1615" w:hanging="975"/>
      </w:pPr>
      <w:rPr>
        <w:rFonts w:ascii="仿宋" w:eastAsia="仿宋" w:hAnsi="仿宋"/>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3DB605B"/>
    <w:multiLevelType w:val="multilevel"/>
    <w:tmpl w:val="43DB605B"/>
    <w:lvl w:ilvl="0">
      <w:start w:val="5"/>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7E165A00"/>
    <w:multiLevelType w:val="multilevel"/>
    <w:tmpl w:val="7E165A00"/>
    <w:lvl w:ilvl="0">
      <w:start w:val="1"/>
      <w:numFmt w:val="japaneseCounting"/>
      <w:lvlText w:val="%1、"/>
      <w:lvlJc w:val="left"/>
      <w:pPr>
        <w:ind w:left="1146" w:hanging="720"/>
      </w:pPr>
      <w:rPr>
        <w:rFonts w:hint="default"/>
      </w:rPr>
    </w:lvl>
    <w:lvl w:ilvl="1">
      <w:start w:val="7"/>
      <w:numFmt w:val="decimal"/>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79D"/>
    <w:rsid w:val="000302EA"/>
    <w:rsid w:val="00032D05"/>
    <w:rsid w:val="0004243C"/>
    <w:rsid w:val="0005360D"/>
    <w:rsid w:val="000603A3"/>
    <w:rsid w:val="000643A6"/>
    <w:rsid w:val="000651E6"/>
    <w:rsid w:val="0008179D"/>
    <w:rsid w:val="00081873"/>
    <w:rsid w:val="000A4967"/>
    <w:rsid w:val="00125209"/>
    <w:rsid w:val="00126456"/>
    <w:rsid w:val="00131EB7"/>
    <w:rsid w:val="0016210D"/>
    <w:rsid w:val="001B018E"/>
    <w:rsid w:val="001C7AF7"/>
    <w:rsid w:val="001C7D24"/>
    <w:rsid w:val="002066C2"/>
    <w:rsid w:val="0021700A"/>
    <w:rsid w:val="002A6768"/>
    <w:rsid w:val="002C282A"/>
    <w:rsid w:val="002C5FD2"/>
    <w:rsid w:val="00362249"/>
    <w:rsid w:val="003720DA"/>
    <w:rsid w:val="003820C7"/>
    <w:rsid w:val="00395FE2"/>
    <w:rsid w:val="003A39B4"/>
    <w:rsid w:val="003A43B3"/>
    <w:rsid w:val="003A5244"/>
    <w:rsid w:val="004205FA"/>
    <w:rsid w:val="004206A4"/>
    <w:rsid w:val="004236A8"/>
    <w:rsid w:val="00443BD0"/>
    <w:rsid w:val="00494334"/>
    <w:rsid w:val="0057212B"/>
    <w:rsid w:val="00580119"/>
    <w:rsid w:val="0058316B"/>
    <w:rsid w:val="005A122F"/>
    <w:rsid w:val="005A53B0"/>
    <w:rsid w:val="005D2D9B"/>
    <w:rsid w:val="006112A2"/>
    <w:rsid w:val="00616B7B"/>
    <w:rsid w:val="00626D2B"/>
    <w:rsid w:val="00627C77"/>
    <w:rsid w:val="00656673"/>
    <w:rsid w:val="00671EB1"/>
    <w:rsid w:val="00697ACB"/>
    <w:rsid w:val="006F4CEA"/>
    <w:rsid w:val="006F506D"/>
    <w:rsid w:val="00734D3C"/>
    <w:rsid w:val="00767400"/>
    <w:rsid w:val="007A718F"/>
    <w:rsid w:val="008027E3"/>
    <w:rsid w:val="00813288"/>
    <w:rsid w:val="008278CA"/>
    <w:rsid w:val="00834F05"/>
    <w:rsid w:val="0086758E"/>
    <w:rsid w:val="00872ED2"/>
    <w:rsid w:val="008971FF"/>
    <w:rsid w:val="008F1E25"/>
    <w:rsid w:val="008F67AC"/>
    <w:rsid w:val="008F741A"/>
    <w:rsid w:val="00932DC8"/>
    <w:rsid w:val="00964B30"/>
    <w:rsid w:val="00995645"/>
    <w:rsid w:val="009C0B66"/>
    <w:rsid w:val="009F6C4D"/>
    <w:rsid w:val="00A15FD9"/>
    <w:rsid w:val="00A27CFB"/>
    <w:rsid w:val="00A43D39"/>
    <w:rsid w:val="00A75A21"/>
    <w:rsid w:val="00A91DE5"/>
    <w:rsid w:val="00AD25E7"/>
    <w:rsid w:val="00AE0588"/>
    <w:rsid w:val="00B30508"/>
    <w:rsid w:val="00B461CB"/>
    <w:rsid w:val="00B81CE4"/>
    <w:rsid w:val="00B84FF7"/>
    <w:rsid w:val="00B97096"/>
    <w:rsid w:val="00BB7B37"/>
    <w:rsid w:val="00BC30F6"/>
    <w:rsid w:val="00BE006B"/>
    <w:rsid w:val="00BF36B5"/>
    <w:rsid w:val="00C31B00"/>
    <w:rsid w:val="00C54250"/>
    <w:rsid w:val="00C9732F"/>
    <w:rsid w:val="00CF2411"/>
    <w:rsid w:val="00D5592D"/>
    <w:rsid w:val="00D57411"/>
    <w:rsid w:val="00D93B8C"/>
    <w:rsid w:val="00DE0A5F"/>
    <w:rsid w:val="00DE12E5"/>
    <w:rsid w:val="00DE6EE4"/>
    <w:rsid w:val="00DF7219"/>
    <w:rsid w:val="00E04709"/>
    <w:rsid w:val="00E10536"/>
    <w:rsid w:val="00E569A6"/>
    <w:rsid w:val="00E77442"/>
    <w:rsid w:val="00E92FE4"/>
    <w:rsid w:val="00F000F6"/>
    <w:rsid w:val="00F07CC4"/>
    <w:rsid w:val="00F4402D"/>
    <w:rsid w:val="00F77DC2"/>
    <w:rsid w:val="00F94A84"/>
    <w:rsid w:val="00F961A3"/>
    <w:rsid w:val="00FC2CC9"/>
    <w:rsid w:val="00FC5C24"/>
    <w:rsid w:val="00FD71D6"/>
    <w:rsid w:val="05101B6A"/>
    <w:rsid w:val="078E2E2B"/>
    <w:rsid w:val="0B080359"/>
    <w:rsid w:val="15147F00"/>
    <w:rsid w:val="15E43A2B"/>
    <w:rsid w:val="18E269FC"/>
    <w:rsid w:val="3FE56873"/>
    <w:rsid w:val="70024727"/>
    <w:rsid w:val="779A7E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8316B"/>
    <w:pPr>
      <w:widowControl w:val="0"/>
      <w:jc w:val="both"/>
    </w:pPr>
    <w:rPr>
      <w:szCs w:val="21"/>
    </w:rPr>
  </w:style>
  <w:style w:type="paragraph" w:styleId="Heading3">
    <w:name w:val="heading 3"/>
    <w:basedOn w:val="Normal"/>
    <w:next w:val="Normal"/>
    <w:link w:val="Heading3Char"/>
    <w:uiPriority w:val="99"/>
    <w:qFormat/>
    <w:rsid w:val="0058316B"/>
    <w:pPr>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8316B"/>
    <w:rPr>
      <w:b/>
      <w:bCs/>
      <w:sz w:val="32"/>
      <w:szCs w:val="32"/>
    </w:rPr>
  </w:style>
  <w:style w:type="paragraph" w:styleId="Date">
    <w:name w:val="Date"/>
    <w:basedOn w:val="Normal"/>
    <w:next w:val="Normal"/>
    <w:link w:val="DateChar"/>
    <w:uiPriority w:val="99"/>
    <w:semiHidden/>
    <w:rsid w:val="0058316B"/>
    <w:pPr>
      <w:ind w:leftChars="2500" w:left="100"/>
    </w:pPr>
  </w:style>
  <w:style w:type="character" w:customStyle="1" w:styleId="DateChar">
    <w:name w:val="Date Char"/>
    <w:basedOn w:val="DefaultParagraphFont"/>
    <w:link w:val="Date"/>
    <w:uiPriority w:val="99"/>
    <w:semiHidden/>
    <w:locked/>
    <w:rsid w:val="0058316B"/>
    <w:rPr>
      <w:kern w:val="2"/>
      <w:sz w:val="21"/>
      <w:szCs w:val="21"/>
    </w:rPr>
  </w:style>
  <w:style w:type="paragraph" w:styleId="BalloonText">
    <w:name w:val="Balloon Text"/>
    <w:basedOn w:val="Normal"/>
    <w:link w:val="BalloonTextChar"/>
    <w:uiPriority w:val="99"/>
    <w:semiHidden/>
    <w:rsid w:val="0058316B"/>
    <w:rPr>
      <w:sz w:val="18"/>
      <w:szCs w:val="18"/>
    </w:rPr>
  </w:style>
  <w:style w:type="character" w:customStyle="1" w:styleId="BalloonTextChar">
    <w:name w:val="Balloon Text Char"/>
    <w:basedOn w:val="DefaultParagraphFont"/>
    <w:link w:val="BalloonText"/>
    <w:uiPriority w:val="99"/>
    <w:semiHidden/>
    <w:locked/>
    <w:rsid w:val="0058316B"/>
    <w:rPr>
      <w:kern w:val="2"/>
      <w:sz w:val="18"/>
      <w:szCs w:val="18"/>
    </w:rPr>
  </w:style>
  <w:style w:type="paragraph" w:styleId="Footer">
    <w:name w:val="footer"/>
    <w:basedOn w:val="Normal"/>
    <w:link w:val="FooterChar"/>
    <w:uiPriority w:val="99"/>
    <w:rsid w:val="0058316B"/>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58316B"/>
    <w:rPr>
      <w:sz w:val="18"/>
      <w:szCs w:val="18"/>
    </w:rPr>
  </w:style>
  <w:style w:type="paragraph" w:styleId="Header">
    <w:name w:val="header"/>
    <w:basedOn w:val="Normal"/>
    <w:link w:val="HeaderChar"/>
    <w:uiPriority w:val="99"/>
    <w:rsid w:val="0058316B"/>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58316B"/>
    <w:rPr>
      <w:sz w:val="18"/>
      <w:szCs w:val="18"/>
    </w:rPr>
  </w:style>
  <w:style w:type="paragraph" w:styleId="NormalWeb">
    <w:name w:val="Normal (Web)"/>
    <w:basedOn w:val="Normal"/>
    <w:uiPriority w:val="99"/>
    <w:rsid w:val="0058316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58316B"/>
    <w:rPr>
      <w:b/>
      <w:bCs/>
    </w:rPr>
  </w:style>
  <w:style w:type="character" w:styleId="FollowedHyperlink">
    <w:name w:val="FollowedHyperlink"/>
    <w:basedOn w:val="DefaultParagraphFont"/>
    <w:uiPriority w:val="99"/>
    <w:semiHidden/>
    <w:rsid w:val="0058316B"/>
    <w:rPr>
      <w:color w:val="800080"/>
      <w:u w:val="none"/>
    </w:rPr>
  </w:style>
  <w:style w:type="character" w:styleId="Emphasis">
    <w:name w:val="Emphasis"/>
    <w:basedOn w:val="DefaultParagraphFont"/>
    <w:uiPriority w:val="99"/>
    <w:qFormat/>
    <w:rsid w:val="0058316B"/>
    <w:rPr>
      <w:i/>
      <w:iCs/>
    </w:rPr>
  </w:style>
  <w:style w:type="character" w:styleId="Hyperlink">
    <w:name w:val="Hyperlink"/>
    <w:basedOn w:val="DefaultParagraphFont"/>
    <w:uiPriority w:val="99"/>
    <w:semiHidden/>
    <w:rsid w:val="0058316B"/>
    <w:rPr>
      <w:color w:val="0000FF"/>
      <w:u w:val="none"/>
    </w:rPr>
  </w:style>
  <w:style w:type="paragraph" w:customStyle="1" w:styleId="New">
    <w:name w:val="正文 New"/>
    <w:uiPriority w:val="99"/>
    <w:rsid w:val="0058316B"/>
    <w:pPr>
      <w:widowControl w:val="0"/>
      <w:jc w:val="both"/>
    </w:pPr>
    <w:rPr>
      <w:szCs w:val="21"/>
    </w:rPr>
  </w:style>
  <w:style w:type="character" w:customStyle="1" w:styleId="edui-unclickable">
    <w:name w:val="edui-unclickable"/>
    <w:basedOn w:val="DefaultParagraphFont"/>
    <w:uiPriority w:val="99"/>
    <w:rsid w:val="0058316B"/>
    <w:rPr>
      <w:color w:val="808080"/>
    </w:rPr>
  </w:style>
  <w:style w:type="character" w:customStyle="1" w:styleId="edui-clickable2">
    <w:name w:val="edui-clickable2"/>
    <w:basedOn w:val="DefaultParagraphFont"/>
    <w:uiPriority w:val="99"/>
    <w:rsid w:val="0058316B"/>
    <w:rPr>
      <w:color w:val="0000FF"/>
      <w:u w:val="single"/>
    </w:rPr>
  </w:style>
  <w:style w:type="paragraph" w:styleId="ListParagraph">
    <w:name w:val="List Paragraph"/>
    <w:basedOn w:val="Normal"/>
    <w:uiPriority w:val="99"/>
    <w:qFormat/>
    <w:rsid w:val="0058316B"/>
    <w:pPr>
      <w:ind w:firstLineChars="200" w:firstLine="420"/>
    </w:pPr>
  </w:style>
  <w:style w:type="paragraph" w:customStyle="1" w:styleId="p0">
    <w:name w:val="p0"/>
    <w:basedOn w:val="Normal"/>
    <w:uiPriority w:val="99"/>
    <w:rsid w:val="0058316B"/>
    <w:pPr>
      <w:widowControl/>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551</TotalTime>
  <Pages>6</Pages>
  <Words>362</Words>
  <Characters>2066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湛江市市场监督管理局（知识产权局）关于印发《湛江市知识产权质押融资风险补偿基金管理人项目申报指南》的通知</dc:title>
  <dc:subject/>
  <dc:creator>SH</dc:creator>
  <cp:keywords/>
  <dc:description/>
  <cp:lastModifiedBy>陈玉红</cp:lastModifiedBy>
  <cp:revision>22</cp:revision>
  <dcterms:created xsi:type="dcterms:W3CDTF">2019-11-06T01:30:00Z</dcterms:created>
  <dcterms:modified xsi:type="dcterms:W3CDTF">2019-11-19T09:12:00Z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