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0D2AD">
      <w:pPr>
        <w:keepNext w:val="0"/>
        <w:keepLines w:val="0"/>
        <w:pageBreakBefore w:val="0"/>
        <w:kinsoku/>
        <w:overflowPunct/>
        <w:topLinePunct w:val="0"/>
        <w:bidi w:val="0"/>
        <w:snapToGrid/>
        <w:spacing w:line="500" w:lineRule="exact"/>
        <w:textAlignment w:val="auto"/>
        <w:rPr>
          <w:rFonts w:ascii="仿宋_GB2312" w:hAnsi="仿宋_GB2312" w:eastAsia="仿宋_GB2312" w:cs="仿宋_GB2312"/>
          <w:b w:val="0"/>
          <w:bCs w:val="0"/>
          <w:sz w:val="32"/>
          <w:szCs w:val="24"/>
          <w:highlight w:val="none"/>
        </w:rPr>
      </w:pPr>
      <w:r>
        <w:rPr>
          <w:rFonts w:hint="eastAsia" w:ascii="仿宋_GB2312" w:hAnsi="仿宋_GB2312" w:eastAsia="仿宋_GB2312" w:cs="仿宋_GB2312"/>
          <w:b w:val="0"/>
          <w:bCs w:val="0"/>
          <w:sz w:val="32"/>
          <w:szCs w:val="24"/>
          <w:highlight w:val="none"/>
        </w:rPr>
        <w:t>附件1</w:t>
      </w:r>
    </w:p>
    <w:p w14:paraId="69F84BAE">
      <w:pPr>
        <w:keepNext w:val="0"/>
        <w:keepLines w:val="0"/>
        <w:pageBreakBefore w:val="0"/>
        <w:shd w:val="clear" w:color="auto" w:fill="FFFFFF"/>
        <w:kinsoku/>
        <w:overflowPunct/>
        <w:topLinePunct w:val="0"/>
        <w:bidi w:val="0"/>
        <w:snapToGrid/>
        <w:spacing w:line="500" w:lineRule="exact"/>
        <w:jc w:val="center"/>
        <w:textAlignment w:val="auto"/>
        <w:rPr>
          <w:rFonts w:hint="eastAsia" w:ascii="宋体" w:hAnsi="宋体" w:eastAsia="宋体" w:cs="宋体"/>
          <w:b/>
          <w:bCs/>
          <w:color w:val="333333"/>
          <w:kern w:val="0"/>
          <w:sz w:val="44"/>
          <w:szCs w:val="44"/>
        </w:rPr>
      </w:pPr>
      <w:bookmarkStart w:id="0" w:name="_GoBack"/>
      <w:r>
        <w:rPr>
          <w:rFonts w:hint="eastAsia" w:ascii="宋体" w:hAnsi="宋体" w:eastAsia="宋体" w:cs="宋体"/>
          <w:b/>
          <w:bCs/>
          <w:color w:val="333333"/>
          <w:kern w:val="0"/>
          <w:sz w:val="44"/>
          <w:szCs w:val="44"/>
        </w:rPr>
        <w:t>抽检依据和抽检项目</w:t>
      </w:r>
    </w:p>
    <w:bookmarkEnd w:id="0"/>
    <w:p w14:paraId="277068F0">
      <w:pPr>
        <w:keepNext w:val="0"/>
        <w:keepLines w:val="0"/>
        <w:pageBreakBefore w:val="0"/>
        <w:shd w:val="clear" w:color="auto" w:fill="FFFFFF"/>
        <w:kinsoku/>
        <w:overflowPunct/>
        <w:topLinePunct w:val="0"/>
        <w:bidi w:val="0"/>
        <w:snapToGrid/>
        <w:spacing w:line="500" w:lineRule="exact"/>
        <w:jc w:val="center"/>
        <w:textAlignment w:val="auto"/>
        <w:rPr>
          <w:rFonts w:hint="eastAsia" w:ascii="宋体" w:hAnsi="宋体" w:eastAsia="宋体" w:cs="宋体"/>
          <w:b/>
          <w:bCs/>
          <w:color w:val="333333"/>
          <w:kern w:val="0"/>
          <w:sz w:val="44"/>
          <w:szCs w:val="44"/>
        </w:rPr>
      </w:pPr>
    </w:p>
    <w:p w14:paraId="1E91209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糕点</w:t>
      </w:r>
    </w:p>
    <w:p w14:paraId="178BC08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5F90464B">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ascii="仿宋_GB2312" w:hAnsi="仿宋_GB2312" w:eastAsia="仿宋_GB2312" w:cs="仿宋_GB2312"/>
          <w:b w:val="0"/>
          <w:bCs w:val="0"/>
          <w:color w:val="auto"/>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糕点、面包</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7099</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29921</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食品安全国家标准 速冻面米与调制食品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19295</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粽子</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SB/T 10377</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《食品安全国家标准预包装食品中致病菌限量》（GB 29921）、《食品安全国家标准散装即食食品中致病菌限量》（GB 31607）、《</w:t>
      </w:r>
      <w:r>
        <w:rPr>
          <w:rFonts w:ascii="仿宋_GB2312" w:hAnsi="仿宋_GB2312" w:eastAsia="仿宋_GB2312" w:cs="仿宋_GB2312"/>
          <w:b w:val="0"/>
          <w:bCs w:val="0"/>
          <w:color w:val="auto"/>
          <w:sz w:val="32"/>
          <w:szCs w:val="32"/>
          <w:highlight w:val="none"/>
          <w:lang w:val="en-US" w:eastAsia="zh-CN"/>
        </w:rPr>
        <w:t>全国打击违法添加非食用物质和滥用食品添加剂专项整治领导小组关于印发《食品中可能违法添加的非食用物质名单（第二批）》的通知</w:t>
      </w:r>
      <w:r>
        <w:rPr>
          <w:rFonts w:ascii="仿宋_GB2312" w:hAnsi="仿宋_GB2312" w:eastAsia="仿宋_GB2312" w:cs="仿宋_GB2312"/>
          <w:b w:val="0"/>
          <w:bCs w:val="0"/>
          <w:color w:val="auto"/>
          <w:sz w:val="32"/>
          <w:szCs w:val="32"/>
          <w:highlight w:val="none"/>
        </w:rPr>
        <w:t>》（</w:t>
      </w:r>
      <w:r>
        <w:rPr>
          <w:rFonts w:ascii="仿宋_GB2312" w:hAnsi="仿宋_GB2312" w:eastAsia="仿宋_GB2312" w:cs="仿宋_GB2312"/>
          <w:b w:val="0"/>
          <w:bCs w:val="0"/>
          <w:color w:val="auto"/>
          <w:sz w:val="32"/>
          <w:szCs w:val="32"/>
          <w:highlight w:val="none"/>
          <w:lang w:val="en-US" w:eastAsia="zh-CN"/>
        </w:rPr>
        <w:t>食品整治办〔</w:t>
      </w:r>
      <w:r>
        <w:rPr>
          <w:rFonts w:hint="default" w:ascii="仿宋_GB2312" w:hAnsi="仿宋_GB2312" w:eastAsia="仿宋_GB2312" w:cs="仿宋_GB2312"/>
          <w:b w:val="0"/>
          <w:bCs w:val="0"/>
          <w:color w:val="auto"/>
          <w:sz w:val="32"/>
          <w:szCs w:val="32"/>
          <w:highlight w:val="none"/>
          <w:lang w:val="en-US" w:eastAsia="zh-CN"/>
        </w:rPr>
        <w:t>2009</w:t>
      </w:r>
      <w:r>
        <w:rPr>
          <w:rFonts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5</w:t>
      </w:r>
      <w:r>
        <w:rPr>
          <w:rFonts w:ascii="仿宋_GB2312" w:hAnsi="仿宋_GB2312" w:eastAsia="仿宋_GB2312" w:cs="仿宋_GB2312"/>
          <w:b w:val="0"/>
          <w:bCs w:val="0"/>
          <w:color w:val="auto"/>
          <w:sz w:val="32"/>
          <w:szCs w:val="32"/>
          <w:highlight w:val="none"/>
          <w:lang w:val="en-US" w:eastAsia="zh-CN"/>
        </w:rPr>
        <w:t>号</w:t>
      </w:r>
      <w:r>
        <w:rPr>
          <w:rFonts w:ascii="仿宋_GB2312" w:hAnsi="仿宋_GB2312" w:eastAsia="仿宋_GB2312" w:cs="仿宋_GB2312"/>
          <w:b w:val="0"/>
          <w:bCs w:val="0"/>
          <w:color w:val="auto"/>
          <w:sz w:val="32"/>
          <w:szCs w:val="32"/>
          <w:highlight w:val="none"/>
        </w:rPr>
        <w:t>）等标准及产品明示标准和</w:t>
      </w:r>
      <w:r>
        <w:rPr>
          <w:rFonts w:hint="default" w:ascii="仿宋_GB2312" w:hAnsi="仿宋_GB2312" w:eastAsia="仿宋_GB2312" w:cs="仿宋_GB2312"/>
          <w:b w:val="0"/>
          <w:bCs w:val="0"/>
          <w:color w:val="auto"/>
          <w:sz w:val="32"/>
          <w:szCs w:val="32"/>
          <w:highlight w:val="none"/>
        </w:rPr>
        <w:t>质量要求</w:t>
      </w:r>
      <w:r>
        <w:rPr>
          <w:rFonts w:hint="eastAsia" w:ascii="仿宋_GB2312" w:hAnsi="仿宋_GB2312" w:eastAsia="仿宋_GB2312" w:cs="仿宋_GB2312"/>
          <w:b w:val="0"/>
          <w:bCs w:val="0"/>
          <w:color w:val="auto"/>
          <w:sz w:val="32"/>
          <w:szCs w:val="32"/>
          <w:highlight w:val="none"/>
          <w:lang w:eastAsia="zh-CN"/>
        </w:rPr>
        <w:t>。</w:t>
      </w:r>
    </w:p>
    <w:p w14:paraId="29D6CC8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761C67DA">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面包</w:t>
      </w:r>
      <w:r>
        <w:rPr>
          <w:rFonts w:ascii="仿宋_GB2312" w:hAnsi="仿宋_GB2312" w:eastAsia="仿宋_GB2312" w:cs="仿宋_GB2312"/>
          <w:b w:val="0"/>
          <w:bCs w:val="0"/>
          <w:color w:val="auto"/>
          <w:sz w:val="32"/>
          <w:szCs w:val="32"/>
          <w:highlight w:val="none"/>
        </w:rPr>
        <w:t>抽检项目包括</w:t>
      </w:r>
      <w:r>
        <w:rPr>
          <w:rFonts w:hint="default" w:ascii="仿宋_GB2312" w:hAnsi="仿宋_GB2312" w:eastAsia="仿宋_GB2312" w:cs="仿宋_GB2312"/>
          <w:b w:val="0"/>
          <w:bCs w:val="0"/>
          <w:color w:val="auto"/>
          <w:sz w:val="32"/>
          <w:szCs w:val="32"/>
          <w:highlight w:val="none"/>
          <w:lang w:val="en-US" w:eastAsia="zh-CN"/>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酸性红）、防腐剂混合使用时各自用量占其最大使用量的比例之和、菌落总数、大肠菌群、金黄色葡萄球菌、沙门氏菌、霉菌</w:t>
      </w:r>
      <w:r>
        <w:rPr>
          <w:rFonts w:ascii="仿宋_GB2312" w:hAnsi="仿宋_GB2312" w:eastAsia="仿宋_GB2312" w:cs="仿宋_GB2312"/>
          <w:b w:val="0"/>
          <w:bCs w:val="0"/>
          <w:color w:val="auto"/>
          <w:sz w:val="32"/>
          <w:szCs w:val="32"/>
          <w:highlight w:val="none"/>
        </w:rPr>
        <w:t>。</w:t>
      </w:r>
    </w:p>
    <w:p w14:paraId="6839A57E">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月饼抽检项目包括</w:t>
      </w:r>
      <w:r>
        <w:rPr>
          <w:rFonts w:hint="default" w:ascii="仿宋_GB2312" w:hAnsi="仿宋_GB2312" w:eastAsia="仿宋_GB2312" w:cs="仿宋_GB2312"/>
          <w:b w:val="0"/>
          <w:bCs w:val="0"/>
          <w:color w:val="auto"/>
          <w:sz w:val="32"/>
          <w:szCs w:val="32"/>
          <w:highlight w:val="none"/>
          <w:lang w:val="en-US" w:eastAsia="zh-CN"/>
        </w:rPr>
        <w:t>酸价（以脂肪计）（KOH）、过氧化值（以脂肪计）、富马酸二甲酯、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r>
        <w:rPr>
          <w:rFonts w:ascii="仿宋_GB2312" w:hAnsi="仿宋_GB2312" w:eastAsia="仿宋_GB2312" w:cs="仿宋_GB2312"/>
          <w:b w:val="0"/>
          <w:bCs w:val="0"/>
          <w:color w:val="auto"/>
          <w:sz w:val="32"/>
          <w:szCs w:val="32"/>
          <w:highlight w:val="none"/>
        </w:rPr>
        <w:t>。</w:t>
      </w:r>
    </w:p>
    <w:p w14:paraId="7273388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粽子抽检项目包括过氧化值（以脂肪计）、甜蜜素（以环己基氨基磺酸计）、脱氢乙酸及其钠盐（以脱氢乙酸计）、山梨酸及其钾盐（以山梨酸计）、糖精钠（以糖精计）、安赛蜜、菌落总数、大肠菌群、金黄色葡萄球菌、沙门氏菌、霉菌、商业无菌。</w:t>
      </w:r>
    </w:p>
    <w:p w14:paraId="585E627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pPr>
      <w:r>
        <w:rPr>
          <w:rFonts w:hint="eastAsia" w:ascii="仿宋_GB2312" w:hAnsi="仿宋_GB2312" w:eastAsia="仿宋_GB2312" w:cs="仿宋_GB2312"/>
          <w:b w:val="0"/>
          <w:bCs w:val="0"/>
          <w:color w:val="auto"/>
          <w:sz w:val="32"/>
          <w:szCs w:val="32"/>
          <w:highlight w:val="none"/>
          <w:lang w:val="en-US" w:eastAsia="zh-CN" w:bidi="ar-SA"/>
        </w:rPr>
        <w:t>4 糕点（不含面包、月饼、粽子）抽检项目包括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BD5F8"/>
    <w:multiLevelType w:val="singleLevel"/>
    <w:tmpl w:val="D31BD5F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4717D"/>
    <w:rsid w:val="57F4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asciiTheme="minorHAnsi" w:hAnsiTheme="minorHAnsi" w:cstheme="minorBidi"/>
      <w:kern w:val="2"/>
      <w:sz w:val="44"/>
      <w:szCs w:val="4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2026-06-17T02:01:00Z</dcterms:created>
  <dc:creator>樱桃味的泡芙</dc:creator>
  <cp:lastModifiedBy>樱桃味的泡芙</cp:lastModifiedBy>
  <dcterms:modified xsi:type="dcterms:W3CDTF">2026-06-17T02:06:35Z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88B60DA7ABE84F3785F6AAB1584B03DD_11</vt:lpwstr>
  </property>
  <property fmtid="{D5CDD505-2E9C-101B-9397-08002B2CF9AE}" pid="4" name="KSOTemplateDocerSaveRecord">
    <vt:lpwstr>eyJoZGlkIjoiODcxNjVmYWYwZmI1ODBiYmJjZGIyOTA1YTBiYWFmYjciLCJ1c2VySWQiOiIzOTAyNjEyODYifQ==</vt:lpwstr>
  </property>
</Properties>
</file>