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CB0DE" w14:textId="77777777" w:rsidR="006D0B10" w:rsidRDefault="006D0B10">
      <w:pPr>
        <w:spacing w:line="600" w:lineRule="exact"/>
        <w:jc w:val="center"/>
        <w:rPr>
          <w:b/>
          <w:bCs/>
          <w:sz w:val="52"/>
          <w:szCs w:val="52"/>
        </w:rPr>
      </w:pPr>
    </w:p>
    <w:p w14:paraId="085C2D0E" w14:textId="77777777" w:rsidR="006D0B10" w:rsidRDefault="006D0B10">
      <w:pPr>
        <w:spacing w:line="600" w:lineRule="exact"/>
        <w:jc w:val="center"/>
        <w:rPr>
          <w:b/>
          <w:bCs/>
          <w:sz w:val="52"/>
          <w:szCs w:val="52"/>
        </w:rPr>
      </w:pPr>
    </w:p>
    <w:p w14:paraId="59F3654F" w14:textId="77777777" w:rsidR="006D0B10" w:rsidRDefault="006D0B10">
      <w:pPr>
        <w:spacing w:line="600" w:lineRule="exact"/>
        <w:jc w:val="center"/>
        <w:rPr>
          <w:b/>
          <w:bCs/>
          <w:sz w:val="52"/>
          <w:szCs w:val="52"/>
        </w:rPr>
      </w:pPr>
    </w:p>
    <w:p w14:paraId="4246E9DB" w14:textId="77777777" w:rsidR="006D0B10" w:rsidRDefault="006D0B10">
      <w:pPr>
        <w:spacing w:line="600" w:lineRule="exact"/>
        <w:jc w:val="center"/>
        <w:rPr>
          <w:b/>
          <w:bCs/>
          <w:sz w:val="52"/>
          <w:szCs w:val="52"/>
        </w:rPr>
      </w:pPr>
    </w:p>
    <w:p w14:paraId="1CB34C01" w14:textId="77777777" w:rsidR="006D0B10" w:rsidRDefault="004E5262">
      <w:pPr>
        <w:spacing w:line="600" w:lineRule="exact"/>
        <w:jc w:val="center"/>
        <w:rPr>
          <w:rFonts w:ascii="宋体"/>
          <w:b/>
          <w:bCs/>
          <w:color w:val="000000"/>
          <w:kern w:val="0"/>
          <w:sz w:val="44"/>
          <w:szCs w:val="44"/>
        </w:rPr>
      </w:pPr>
      <w:r>
        <w:rPr>
          <w:rFonts w:ascii="宋体" w:hAnsi="宋体" w:cs="宋体"/>
          <w:b/>
          <w:bCs/>
          <w:sz w:val="44"/>
          <w:szCs w:val="44"/>
        </w:rPr>
        <w:t>2026</w:t>
      </w:r>
      <w:r>
        <w:rPr>
          <w:rFonts w:ascii="宋体" w:hAnsi="宋体" w:cs="仿宋_GB2312" w:hint="eastAsia"/>
          <w:b/>
          <w:bCs/>
          <w:sz w:val="44"/>
          <w:szCs w:val="44"/>
        </w:rPr>
        <w:t>年湛江市</w:t>
      </w:r>
      <w:r>
        <w:rPr>
          <w:rFonts w:ascii="宋体" w:cs="仿宋_GB2312" w:hint="eastAsia"/>
          <w:b/>
          <w:bCs/>
          <w:color w:val="000000"/>
          <w:kern w:val="0"/>
          <w:sz w:val="44"/>
          <w:szCs w:val="44"/>
        </w:rPr>
        <w:t>电线电缆（聚氯乙烯绝缘软电缆电线）产品</w:t>
      </w:r>
      <w:r>
        <w:rPr>
          <w:rFonts w:ascii="宋体" w:hAnsi="宋体" w:cs="仿宋_GB2312" w:hint="eastAsia"/>
          <w:b/>
          <w:bCs/>
          <w:sz w:val="44"/>
          <w:szCs w:val="44"/>
        </w:rPr>
        <w:t>质量监督抽查实施细则</w:t>
      </w:r>
    </w:p>
    <w:p w14:paraId="6901B529" w14:textId="77777777" w:rsidR="006D0B10" w:rsidRDefault="006D0B10">
      <w:pPr>
        <w:spacing w:line="520" w:lineRule="exact"/>
        <w:jc w:val="center"/>
        <w:rPr>
          <w:spacing w:val="20"/>
          <w:sz w:val="36"/>
          <w:szCs w:val="36"/>
        </w:rPr>
      </w:pPr>
    </w:p>
    <w:p w14:paraId="02F5FC65" w14:textId="77777777" w:rsidR="006D0B10" w:rsidRDefault="006D0B10">
      <w:pPr>
        <w:spacing w:line="520" w:lineRule="exact"/>
        <w:jc w:val="center"/>
        <w:rPr>
          <w:spacing w:val="20"/>
          <w:sz w:val="36"/>
          <w:szCs w:val="36"/>
        </w:rPr>
      </w:pPr>
    </w:p>
    <w:p w14:paraId="125DC30E" w14:textId="77777777" w:rsidR="006D0B10" w:rsidRDefault="006D0B10">
      <w:pPr>
        <w:spacing w:line="520" w:lineRule="exact"/>
        <w:jc w:val="center"/>
        <w:rPr>
          <w:spacing w:val="20"/>
          <w:sz w:val="36"/>
          <w:szCs w:val="36"/>
        </w:rPr>
      </w:pPr>
    </w:p>
    <w:p w14:paraId="1CDE3743" w14:textId="77777777" w:rsidR="006D0B10" w:rsidRDefault="006D0B10">
      <w:pPr>
        <w:spacing w:line="520" w:lineRule="exact"/>
        <w:jc w:val="center"/>
        <w:rPr>
          <w:spacing w:val="20"/>
          <w:sz w:val="36"/>
          <w:szCs w:val="36"/>
        </w:rPr>
      </w:pPr>
    </w:p>
    <w:p w14:paraId="6AE38D4E" w14:textId="77777777" w:rsidR="004E5262" w:rsidRDefault="004E5262" w:rsidP="004E5262">
      <w:pPr>
        <w:pStyle w:val="1"/>
      </w:pPr>
    </w:p>
    <w:p w14:paraId="3B248E81" w14:textId="77777777" w:rsidR="004E5262" w:rsidRDefault="004E5262" w:rsidP="004E5262"/>
    <w:p w14:paraId="1B781C17" w14:textId="77777777" w:rsidR="004E5262" w:rsidRDefault="004E5262" w:rsidP="004E5262">
      <w:pPr>
        <w:pStyle w:val="1"/>
      </w:pPr>
    </w:p>
    <w:p w14:paraId="7A7BE7C7" w14:textId="77777777" w:rsidR="004E5262" w:rsidRDefault="004E5262" w:rsidP="004E5262"/>
    <w:p w14:paraId="32C3190E" w14:textId="77777777" w:rsidR="004E5262" w:rsidRPr="004E5262" w:rsidRDefault="004E5262" w:rsidP="004E5262">
      <w:pPr>
        <w:rPr>
          <w:rFonts w:hint="eastAsia"/>
        </w:rPr>
      </w:pPr>
    </w:p>
    <w:p w14:paraId="7DBAD634" w14:textId="77777777" w:rsidR="006D0B10" w:rsidRDefault="006D0B10">
      <w:pPr>
        <w:spacing w:line="520" w:lineRule="exact"/>
        <w:jc w:val="center"/>
        <w:rPr>
          <w:spacing w:val="20"/>
          <w:sz w:val="36"/>
          <w:szCs w:val="36"/>
        </w:rPr>
      </w:pPr>
    </w:p>
    <w:p w14:paraId="47E25EEA" w14:textId="77777777" w:rsidR="006D0B10" w:rsidRDefault="006D0B10">
      <w:pPr>
        <w:spacing w:line="520" w:lineRule="exact"/>
        <w:rPr>
          <w:spacing w:val="20"/>
          <w:sz w:val="36"/>
          <w:szCs w:val="36"/>
        </w:rPr>
      </w:pPr>
    </w:p>
    <w:p w14:paraId="41E64140" w14:textId="77777777" w:rsidR="006D0B10" w:rsidRDefault="004E5262">
      <w:pPr>
        <w:spacing w:line="520" w:lineRule="exact"/>
        <w:jc w:val="center"/>
        <w:rPr>
          <w:spacing w:val="20"/>
          <w:sz w:val="36"/>
          <w:szCs w:val="36"/>
        </w:rPr>
      </w:pPr>
      <w:r>
        <w:rPr>
          <w:rFonts w:cs="仿宋_GB2312" w:hint="eastAsia"/>
          <w:spacing w:val="20"/>
          <w:sz w:val="36"/>
          <w:szCs w:val="36"/>
        </w:rPr>
        <w:t>广东省湛江市质量计量监督检测所</w:t>
      </w:r>
    </w:p>
    <w:p w14:paraId="0E08B26F" w14:textId="77777777" w:rsidR="006D0B10" w:rsidRDefault="004E5262">
      <w:pPr>
        <w:spacing w:line="520" w:lineRule="exact"/>
        <w:jc w:val="center"/>
        <w:rPr>
          <w:rFonts w:cs="仿宋_GB2312"/>
          <w:spacing w:val="20"/>
          <w:sz w:val="36"/>
          <w:szCs w:val="36"/>
        </w:rPr>
      </w:pPr>
      <w:r>
        <w:rPr>
          <w:spacing w:val="20"/>
          <w:sz w:val="36"/>
          <w:szCs w:val="36"/>
        </w:rPr>
        <w:t>2026</w:t>
      </w:r>
      <w:r>
        <w:rPr>
          <w:rFonts w:cs="仿宋_GB2312" w:hint="eastAsia"/>
          <w:spacing w:val="20"/>
          <w:sz w:val="36"/>
          <w:szCs w:val="36"/>
        </w:rPr>
        <w:t>年</w:t>
      </w:r>
      <w:r w:rsidRPr="004E5262">
        <w:rPr>
          <w:spacing w:val="20"/>
          <w:sz w:val="36"/>
          <w:szCs w:val="36"/>
        </w:rPr>
        <w:t>8</w:t>
      </w:r>
      <w:r>
        <w:rPr>
          <w:rFonts w:cs="仿宋_GB2312" w:hint="eastAsia"/>
          <w:spacing w:val="20"/>
          <w:sz w:val="36"/>
          <w:szCs w:val="36"/>
        </w:rPr>
        <w:t>月</w:t>
      </w:r>
    </w:p>
    <w:p w14:paraId="33619E71" w14:textId="77777777" w:rsidR="004E5262" w:rsidRPr="004E5262" w:rsidRDefault="004E5262" w:rsidP="004E5262">
      <w:pPr>
        <w:pStyle w:val="1"/>
        <w:rPr>
          <w:rFonts w:hint="eastAsia"/>
        </w:rPr>
      </w:pPr>
    </w:p>
    <w:p w14:paraId="67061BDE" w14:textId="77777777" w:rsidR="006D0B10" w:rsidRDefault="004E5262">
      <w:pPr>
        <w:spacing w:line="560" w:lineRule="exact"/>
        <w:jc w:val="center"/>
        <w:rPr>
          <w:rFonts w:ascii="宋体" w:eastAsia="宋体" w:hAnsi="宋体" w:hint="eastAsia"/>
          <w:b/>
          <w:bCs/>
          <w:spacing w:val="-1"/>
          <w:position w:val="1"/>
          <w:sz w:val="28"/>
          <w:szCs w:val="28"/>
        </w:rPr>
      </w:pPr>
      <w:r>
        <w:rPr>
          <w:rFonts w:ascii="宋体" w:eastAsia="宋体" w:hAnsi="宋体" w:cs="宋体"/>
          <w:b/>
          <w:bCs/>
          <w:spacing w:val="-1"/>
          <w:position w:val="1"/>
          <w:sz w:val="28"/>
          <w:szCs w:val="28"/>
        </w:rPr>
        <w:t>2026</w:t>
      </w:r>
      <w:r>
        <w:rPr>
          <w:rFonts w:ascii="宋体" w:eastAsia="宋体" w:hAnsi="宋体" w:cs="宋体" w:hint="eastAsia"/>
          <w:b/>
          <w:bCs/>
          <w:spacing w:val="-1"/>
          <w:position w:val="1"/>
          <w:sz w:val="28"/>
          <w:szCs w:val="28"/>
        </w:rPr>
        <w:t>年湛江市电线电缆（聚氯乙烯绝缘软电缆电线）产品</w:t>
      </w:r>
    </w:p>
    <w:p w14:paraId="10DF8456" w14:textId="77777777" w:rsidR="006D0B10" w:rsidRDefault="004E5262">
      <w:pPr>
        <w:spacing w:line="560" w:lineRule="exact"/>
        <w:jc w:val="center"/>
        <w:rPr>
          <w:rFonts w:ascii="宋体" w:eastAsia="宋体" w:hAnsi="宋体" w:hint="eastAsia"/>
          <w:b/>
          <w:bCs/>
          <w:spacing w:val="-1"/>
          <w:position w:val="1"/>
          <w:sz w:val="28"/>
          <w:szCs w:val="28"/>
        </w:rPr>
      </w:pPr>
      <w:r>
        <w:rPr>
          <w:rFonts w:ascii="宋体" w:eastAsia="宋体" w:hAnsi="宋体" w:cs="宋体" w:hint="eastAsia"/>
          <w:b/>
          <w:bCs/>
          <w:spacing w:val="-1"/>
          <w:position w:val="1"/>
          <w:sz w:val="28"/>
          <w:szCs w:val="28"/>
        </w:rPr>
        <w:t>质量监督抽查实施细则</w:t>
      </w:r>
    </w:p>
    <w:p w14:paraId="58614C04" w14:textId="77777777" w:rsidR="006D0B10" w:rsidRDefault="004E5262">
      <w:pPr>
        <w:autoSpaceDE w:val="0"/>
        <w:spacing w:line="560" w:lineRule="exact"/>
        <w:rPr>
          <w:rFonts w:ascii="宋体" w:eastAsia="宋体" w:hAnsi="宋体" w:hint="eastAsia"/>
          <w:color w:val="000000"/>
          <w:spacing w:val="-6"/>
          <w:sz w:val="21"/>
          <w:szCs w:val="21"/>
        </w:rPr>
      </w:pPr>
      <w:r>
        <w:rPr>
          <w:rFonts w:ascii="宋体" w:eastAsia="宋体" w:hAnsi="宋体" w:cs="宋体"/>
          <w:color w:val="000000"/>
          <w:spacing w:val="-6"/>
          <w:sz w:val="21"/>
          <w:szCs w:val="21"/>
        </w:rPr>
        <w:t xml:space="preserve">1  </w:t>
      </w:r>
      <w:r>
        <w:rPr>
          <w:rFonts w:ascii="宋体" w:eastAsia="宋体" w:hAnsi="宋体" w:cs="宋体" w:hint="eastAsia"/>
          <w:color w:val="000000"/>
          <w:spacing w:val="-6"/>
          <w:sz w:val="21"/>
          <w:szCs w:val="21"/>
        </w:rPr>
        <w:t>抽样</w:t>
      </w:r>
    </w:p>
    <w:p w14:paraId="5110906B" w14:textId="77777777" w:rsidR="006D0B10" w:rsidRDefault="004E5262">
      <w:pPr>
        <w:spacing w:line="360" w:lineRule="auto"/>
        <w:ind w:firstLineChars="200" w:firstLine="420"/>
        <w:rPr>
          <w:rFonts w:ascii="宋体" w:eastAsia="宋体" w:hAnsi="宋体" w:hint="eastAsia"/>
          <w:sz w:val="21"/>
          <w:szCs w:val="21"/>
        </w:rPr>
      </w:pPr>
      <w:r>
        <w:rPr>
          <w:rFonts w:ascii="宋体" w:eastAsia="宋体" w:hAnsi="宋体" w:cs="宋体"/>
          <w:sz w:val="21"/>
          <w:szCs w:val="21"/>
        </w:rPr>
        <w:t xml:space="preserve">1.1  </w:t>
      </w:r>
      <w:r>
        <w:rPr>
          <w:rFonts w:ascii="宋体" w:eastAsia="宋体" w:hAnsi="宋体" w:cs="宋体" w:hint="eastAsia"/>
          <w:sz w:val="21"/>
          <w:szCs w:val="21"/>
        </w:rPr>
        <w:t>抽样型号或规格</w:t>
      </w:r>
    </w:p>
    <w:p w14:paraId="3E377976" w14:textId="77777777" w:rsidR="006D0B10" w:rsidRDefault="004E5262">
      <w:pPr>
        <w:spacing w:line="360" w:lineRule="auto"/>
        <w:ind w:firstLineChars="200" w:firstLine="420"/>
        <w:rPr>
          <w:rFonts w:ascii="宋体" w:eastAsia="宋体" w:hAnsi="宋体" w:hint="eastAsia"/>
          <w:sz w:val="21"/>
          <w:szCs w:val="21"/>
        </w:rPr>
      </w:pPr>
      <w:r>
        <w:rPr>
          <w:rFonts w:ascii="宋体" w:eastAsia="宋体" w:hAnsi="宋体" w:cs="宋体" w:hint="eastAsia"/>
          <w:sz w:val="21"/>
          <w:szCs w:val="21"/>
        </w:rPr>
        <w:t>抽取样品应为同一型号规格、同一批次的产品。</w:t>
      </w:r>
    </w:p>
    <w:p w14:paraId="118CFA85" w14:textId="77777777" w:rsidR="006D0B10" w:rsidRDefault="004E5262">
      <w:pPr>
        <w:numPr>
          <w:ilvl w:val="1"/>
          <w:numId w:val="1"/>
        </w:numPr>
        <w:spacing w:line="360" w:lineRule="auto"/>
        <w:rPr>
          <w:rFonts w:ascii="宋体" w:eastAsia="宋体" w:hAnsi="宋体" w:hint="eastAsia"/>
          <w:sz w:val="21"/>
          <w:szCs w:val="21"/>
        </w:rPr>
      </w:pPr>
      <w:r>
        <w:rPr>
          <w:rFonts w:ascii="宋体" w:eastAsia="宋体" w:hAnsi="宋体" w:cs="宋体" w:hint="eastAsia"/>
          <w:sz w:val="21"/>
          <w:szCs w:val="21"/>
        </w:rPr>
        <w:t>抽样方法、基数及数量</w:t>
      </w:r>
    </w:p>
    <w:p w14:paraId="0550F242" w14:textId="77777777" w:rsidR="006D0B10" w:rsidRDefault="004E5262">
      <w:pPr>
        <w:widowControl/>
        <w:spacing w:line="360" w:lineRule="auto"/>
        <w:ind w:firstLineChars="200" w:firstLine="396"/>
        <w:jc w:val="left"/>
        <w:rPr>
          <w:rFonts w:ascii="宋体" w:eastAsia="宋体" w:hAnsi="宋体" w:hint="eastAsia"/>
          <w:color w:val="000000"/>
          <w:sz w:val="21"/>
          <w:szCs w:val="21"/>
        </w:rPr>
      </w:pPr>
      <w:r>
        <w:rPr>
          <w:rFonts w:ascii="宋体" w:eastAsia="宋体" w:hAnsi="宋体" w:cs="宋体" w:hint="eastAsia"/>
          <w:color w:val="000000"/>
          <w:spacing w:val="-6"/>
          <w:kern w:val="0"/>
          <w:sz w:val="21"/>
          <w:szCs w:val="21"/>
        </w:rPr>
        <w:t>以随机抽样的方式在被抽查</w:t>
      </w:r>
      <w:r>
        <w:rPr>
          <w:rFonts w:ascii="宋体" w:eastAsia="宋体" w:hAnsi="宋体" w:cs="宋体" w:hint="eastAsia"/>
          <w:color w:val="000000"/>
          <w:sz w:val="21"/>
          <w:szCs w:val="21"/>
        </w:rPr>
        <w:t>企业的成品库内、生产线末端随机抽取经企业检验合格或以任何方式表明合格的近期生产的产品，</w:t>
      </w:r>
      <w:r>
        <w:rPr>
          <w:rFonts w:ascii="宋体" w:eastAsia="宋体" w:hAnsi="宋体" w:cs="宋体" w:hint="eastAsia"/>
          <w:color w:val="000000"/>
          <w:spacing w:val="-6"/>
          <w:kern w:val="0"/>
          <w:sz w:val="21"/>
          <w:szCs w:val="21"/>
        </w:rPr>
        <w:t>随机数一般可使用随机数表等方法产生。</w:t>
      </w:r>
      <w:r>
        <w:rPr>
          <w:rFonts w:ascii="宋体" w:eastAsia="宋体" w:hAnsi="宋体" w:cs="宋体" w:hint="eastAsia"/>
          <w:color w:val="000000"/>
          <w:sz w:val="21"/>
          <w:szCs w:val="21"/>
        </w:rPr>
        <w:t>在企业成品库内抽样时，库存基数应不少于</w:t>
      </w:r>
      <w:r>
        <w:rPr>
          <w:rFonts w:ascii="宋体" w:eastAsia="宋体" w:hAnsi="宋体" w:cs="宋体"/>
          <w:sz w:val="21"/>
          <w:szCs w:val="21"/>
        </w:rPr>
        <w:t>500</w:t>
      </w:r>
      <w:r>
        <w:rPr>
          <w:rFonts w:ascii="宋体" w:eastAsia="宋体" w:hAnsi="宋体" w:cs="宋体" w:hint="eastAsia"/>
          <w:sz w:val="21"/>
          <w:szCs w:val="21"/>
        </w:rPr>
        <w:t>米</w:t>
      </w:r>
      <w:r>
        <w:rPr>
          <w:rFonts w:ascii="宋体" w:eastAsia="宋体" w:hAnsi="宋体" w:cs="宋体" w:hint="eastAsia"/>
          <w:color w:val="000000"/>
          <w:sz w:val="21"/>
          <w:szCs w:val="21"/>
        </w:rPr>
        <w:t>，当库存基数少于</w:t>
      </w:r>
      <w:r>
        <w:rPr>
          <w:rFonts w:ascii="宋体" w:eastAsia="宋体" w:hAnsi="宋体" w:cs="宋体"/>
          <w:sz w:val="21"/>
          <w:szCs w:val="21"/>
        </w:rPr>
        <w:t>500</w:t>
      </w:r>
      <w:r>
        <w:rPr>
          <w:rFonts w:ascii="宋体" w:eastAsia="宋体" w:hAnsi="宋体" w:cs="宋体" w:hint="eastAsia"/>
          <w:color w:val="000000"/>
          <w:sz w:val="21"/>
          <w:szCs w:val="21"/>
        </w:rPr>
        <w:t>米或无库存时，应在企业生产线末端上进行抽样。</w:t>
      </w:r>
    </w:p>
    <w:p w14:paraId="085E8A89" w14:textId="77777777" w:rsidR="006D0B10" w:rsidRDefault="004E5262">
      <w:pPr>
        <w:autoSpaceDE w:val="0"/>
        <w:spacing w:line="560" w:lineRule="exact"/>
        <w:ind w:firstLineChars="200" w:firstLine="420"/>
        <w:rPr>
          <w:rFonts w:ascii="宋体" w:eastAsia="宋体" w:hAnsi="宋体" w:hint="eastAsia"/>
          <w:color w:val="000000"/>
          <w:spacing w:val="-6"/>
          <w:sz w:val="21"/>
          <w:szCs w:val="21"/>
        </w:rPr>
      </w:pPr>
      <w:r>
        <w:rPr>
          <w:rFonts w:ascii="宋体" w:eastAsia="宋体" w:hAnsi="宋体" w:cs="宋体" w:hint="eastAsia"/>
          <w:color w:val="000000"/>
          <w:sz w:val="21"/>
          <w:szCs w:val="21"/>
        </w:rPr>
        <w:t>每个企业优先抽取具有代表性的规格型号的产品，</w:t>
      </w:r>
      <w:r>
        <w:rPr>
          <w:rFonts w:ascii="宋体" w:eastAsia="宋体" w:hAnsi="宋体" w:cs="宋体" w:hint="eastAsia"/>
          <w:color w:val="000000"/>
          <w:spacing w:val="-6"/>
          <w:kern w:val="0"/>
          <w:sz w:val="21"/>
          <w:szCs w:val="21"/>
        </w:rPr>
        <w:t>每款产品抽取</w:t>
      </w:r>
      <w:r>
        <w:rPr>
          <w:rFonts w:ascii="宋体" w:eastAsia="宋体" w:hAnsi="宋体" w:cs="宋体"/>
          <w:color w:val="000000"/>
          <w:spacing w:val="-6"/>
          <w:kern w:val="0"/>
          <w:sz w:val="21"/>
          <w:szCs w:val="21"/>
        </w:rPr>
        <w:t>2</w:t>
      </w:r>
      <w:r>
        <w:rPr>
          <w:rFonts w:ascii="宋体" w:eastAsia="宋体" w:hAnsi="宋体" w:cs="宋体" w:hint="eastAsia"/>
          <w:color w:val="000000"/>
          <w:spacing w:val="-6"/>
          <w:kern w:val="0"/>
          <w:sz w:val="21"/>
          <w:szCs w:val="21"/>
        </w:rPr>
        <w:t>组样本，第</w:t>
      </w:r>
      <w:r>
        <w:rPr>
          <w:rFonts w:ascii="宋体" w:eastAsia="宋体" w:hAnsi="宋体" w:cs="宋体"/>
          <w:color w:val="000000"/>
          <w:spacing w:val="-6"/>
          <w:kern w:val="0"/>
          <w:sz w:val="21"/>
          <w:szCs w:val="21"/>
        </w:rPr>
        <w:t>1</w:t>
      </w:r>
      <w:r>
        <w:rPr>
          <w:rFonts w:ascii="宋体" w:eastAsia="宋体" w:hAnsi="宋体" w:cs="宋体" w:hint="eastAsia"/>
          <w:color w:val="000000"/>
          <w:spacing w:val="-6"/>
          <w:kern w:val="0"/>
          <w:sz w:val="21"/>
          <w:szCs w:val="21"/>
        </w:rPr>
        <w:t>组用于检验，第</w:t>
      </w:r>
      <w:r>
        <w:rPr>
          <w:rFonts w:ascii="宋体" w:eastAsia="宋体" w:hAnsi="宋体" w:cs="宋体"/>
          <w:color w:val="000000"/>
          <w:spacing w:val="-6"/>
          <w:kern w:val="0"/>
          <w:sz w:val="21"/>
          <w:szCs w:val="21"/>
        </w:rPr>
        <w:t>2</w:t>
      </w:r>
      <w:r>
        <w:rPr>
          <w:rFonts w:ascii="宋体" w:eastAsia="宋体" w:hAnsi="宋体" w:cs="宋体" w:hint="eastAsia"/>
          <w:color w:val="000000"/>
          <w:spacing w:val="-6"/>
          <w:kern w:val="0"/>
          <w:sz w:val="21"/>
          <w:szCs w:val="21"/>
        </w:rPr>
        <w:t>组用于备样。具体抽样数量和方法如下</w:t>
      </w:r>
      <w:r>
        <w:rPr>
          <w:rFonts w:ascii="宋体" w:eastAsia="宋体" w:hAnsi="宋体" w:cs="宋体" w:hint="eastAsia"/>
          <w:color w:val="000000"/>
          <w:spacing w:val="-6"/>
          <w:sz w:val="21"/>
          <w:szCs w:val="21"/>
        </w:rPr>
        <w:t>：</w:t>
      </w:r>
    </w:p>
    <w:tbl>
      <w:tblPr>
        <w:tblW w:w="8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86"/>
        <w:gridCol w:w="1984"/>
        <w:gridCol w:w="1985"/>
      </w:tblGrid>
      <w:tr w:rsidR="006D0B10" w14:paraId="4452C2E8" w14:textId="77777777" w:rsidTr="004E5262">
        <w:trPr>
          <w:trHeight w:val="561"/>
          <w:jc w:val="center"/>
        </w:trPr>
        <w:tc>
          <w:tcPr>
            <w:tcW w:w="851" w:type="dxa"/>
            <w:vAlign w:val="center"/>
          </w:tcPr>
          <w:p w14:paraId="03300066" w14:textId="77777777" w:rsidR="006D0B10" w:rsidRDefault="004E5262">
            <w:pPr>
              <w:adjustRightInd w:val="0"/>
              <w:snapToGrid w:val="0"/>
              <w:jc w:val="center"/>
              <w:rPr>
                <w:rFonts w:ascii="宋体" w:eastAsia="宋体" w:hAnsi="宋体" w:hint="eastAsia"/>
                <w:b/>
                <w:bCs/>
                <w:color w:val="000000"/>
                <w:spacing w:val="-6"/>
                <w:sz w:val="24"/>
                <w:szCs w:val="24"/>
              </w:rPr>
            </w:pPr>
            <w:r>
              <w:rPr>
                <w:rFonts w:ascii="宋体" w:eastAsia="宋体" w:hAnsi="宋体" w:cs="宋体" w:hint="eastAsia"/>
                <w:b/>
                <w:bCs/>
                <w:color w:val="000000"/>
                <w:spacing w:val="-6"/>
                <w:sz w:val="24"/>
                <w:szCs w:val="24"/>
              </w:rPr>
              <w:t>序号</w:t>
            </w:r>
          </w:p>
        </w:tc>
        <w:tc>
          <w:tcPr>
            <w:tcW w:w="3586" w:type="dxa"/>
            <w:tcBorders>
              <w:left w:val="nil"/>
            </w:tcBorders>
            <w:vAlign w:val="center"/>
          </w:tcPr>
          <w:p w14:paraId="366899A1" w14:textId="77777777" w:rsidR="006D0B10" w:rsidRDefault="004E5262">
            <w:pPr>
              <w:adjustRightInd w:val="0"/>
              <w:snapToGrid w:val="0"/>
              <w:jc w:val="center"/>
              <w:rPr>
                <w:rFonts w:ascii="宋体" w:eastAsia="宋体" w:hAnsi="宋体" w:hint="eastAsia"/>
                <w:b/>
                <w:bCs/>
                <w:color w:val="000000"/>
                <w:spacing w:val="-6"/>
                <w:sz w:val="24"/>
                <w:szCs w:val="24"/>
              </w:rPr>
            </w:pPr>
            <w:r>
              <w:rPr>
                <w:rFonts w:ascii="宋体" w:eastAsia="宋体" w:hAnsi="宋体" w:cs="宋体" w:hint="eastAsia"/>
                <w:b/>
                <w:bCs/>
                <w:color w:val="000000"/>
                <w:spacing w:val="-6"/>
                <w:sz w:val="24"/>
                <w:szCs w:val="24"/>
              </w:rPr>
              <w:t>产品名称</w:t>
            </w:r>
          </w:p>
        </w:tc>
        <w:tc>
          <w:tcPr>
            <w:tcW w:w="1984" w:type="dxa"/>
            <w:tcBorders>
              <w:left w:val="nil"/>
            </w:tcBorders>
            <w:vAlign w:val="center"/>
          </w:tcPr>
          <w:p w14:paraId="4A187EEF" w14:textId="77777777" w:rsidR="006D0B10" w:rsidRDefault="004E5262">
            <w:pPr>
              <w:adjustRightInd w:val="0"/>
              <w:snapToGrid w:val="0"/>
              <w:jc w:val="center"/>
              <w:rPr>
                <w:rFonts w:ascii="宋体" w:eastAsia="宋体" w:hAnsi="宋体" w:hint="eastAsia"/>
                <w:b/>
                <w:bCs/>
                <w:color w:val="000000"/>
                <w:spacing w:val="-6"/>
                <w:sz w:val="24"/>
                <w:szCs w:val="24"/>
              </w:rPr>
            </w:pPr>
            <w:r>
              <w:rPr>
                <w:rFonts w:ascii="宋体" w:eastAsia="宋体" w:hAnsi="宋体" w:cs="宋体" w:hint="eastAsia"/>
                <w:b/>
                <w:bCs/>
                <w:color w:val="000000"/>
                <w:spacing w:val="-6"/>
                <w:sz w:val="24"/>
                <w:szCs w:val="24"/>
              </w:rPr>
              <w:t>第</w:t>
            </w:r>
            <w:r>
              <w:rPr>
                <w:rFonts w:ascii="宋体" w:eastAsia="宋体" w:hAnsi="宋体" w:cs="宋体"/>
                <w:b/>
                <w:bCs/>
                <w:color w:val="000000"/>
                <w:spacing w:val="-6"/>
                <w:sz w:val="24"/>
                <w:szCs w:val="24"/>
              </w:rPr>
              <w:t>1</w:t>
            </w:r>
            <w:r>
              <w:rPr>
                <w:rFonts w:ascii="宋体" w:eastAsia="宋体" w:hAnsi="宋体" w:cs="宋体" w:hint="eastAsia"/>
                <w:b/>
                <w:bCs/>
                <w:color w:val="000000"/>
                <w:spacing w:val="-6"/>
                <w:sz w:val="24"/>
                <w:szCs w:val="24"/>
              </w:rPr>
              <w:t>组数量</w:t>
            </w:r>
          </w:p>
        </w:tc>
        <w:tc>
          <w:tcPr>
            <w:tcW w:w="1985" w:type="dxa"/>
            <w:tcBorders>
              <w:left w:val="nil"/>
            </w:tcBorders>
            <w:vAlign w:val="center"/>
          </w:tcPr>
          <w:p w14:paraId="42FFF74D" w14:textId="77777777" w:rsidR="006D0B10" w:rsidRDefault="004E5262">
            <w:pPr>
              <w:adjustRightInd w:val="0"/>
              <w:snapToGrid w:val="0"/>
              <w:jc w:val="center"/>
              <w:rPr>
                <w:rFonts w:ascii="宋体" w:eastAsia="宋体" w:hAnsi="宋体" w:hint="eastAsia"/>
                <w:b/>
                <w:bCs/>
                <w:color w:val="000000"/>
                <w:spacing w:val="-6"/>
                <w:sz w:val="24"/>
                <w:szCs w:val="24"/>
              </w:rPr>
            </w:pPr>
            <w:r>
              <w:rPr>
                <w:rFonts w:ascii="宋体" w:eastAsia="宋体" w:hAnsi="宋体" w:cs="宋体" w:hint="eastAsia"/>
                <w:b/>
                <w:bCs/>
                <w:color w:val="000000"/>
                <w:spacing w:val="-6"/>
                <w:sz w:val="24"/>
                <w:szCs w:val="24"/>
              </w:rPr>
              <w:t>第</w:t>
            </w:r>
            <w:r>
              <w:rPr>
                <w:rFonts w:ascii="宋体" w:eastAsia="宋体" w:hAnsi="宋体" w:cs="宋体"/>
                <w:b/>
                <w:bCs/>
                <w:color w:val="000000"/>
                <w:spacing w:val="-6"/>
                <w:sz w:val="24"/>
                <w:szCs w:val="24"/>
              </w:rPr>
              <w:t>2</w:t>
            </w:r>
            <w:r>
              <w:rPr>
                <w:rFonts w:ascii="宋体" w:eastAsia="宋体" w:hAnsi="宋体" w:cs="宋体" w:hint="eastAsia"/>
                <w:b/>
                <w:bCs/>
                <w:color w:val="000000"/>
                <w:spacing w:val="-6"/>
                <w:sz w:val="24"/>
                <w:szCs w:val="24"/>
              </w:rPr>
              <w:t>组数量</w:t>
            </w:r>
          </w:p>
        </w:tc>
      </w:tr>
      <w:tr w:rsidR="006D0B10" w14:paraId="46CC022E" w14:textId="77777777" w:rsidTr="004E5262">
        <w:trPr>
          <w:trHeight w:val="803"/>
          <w:jc w:val="center"/>
        </w:trPr>
        <w:tc>
          <w:tcPr>
            <w:tcW w:w="851" w:type="dxa"/>
            <w:vAlign w:val="center"/>
          </w:tcPr>
          <w:p w14:paraId="588B8F3A" w14:textId="77777777" w:rsidR="006D0B10" w:rsidRDefault="004E5262">
            <w:pPr>
              <w:adjustRightInd w:val="0"/>
              <w:snapToGrid w:val="0"/>
              <w:jc w:val="center"/>
              <w:rPr>
                <w:rFonts w:ascii="宋体" w:eastAsia="宋体" w:hAnsi="宋体" w:cs="宋体" w:hint="eastAsia"/>
                <w:color w:val="000000"/>
                <w:spacing w:val="-6"/>
                <w:sz w:val="21"/>
                <w:szCs w:val="21"/>
              </w:rPr>
            </w:pPr>
            <w:r>
              <w:rPr>
                <w:rFonts w:ascii="宋体" w:eastAsia="宋体" w:hAnsi="宋体" w:cs="宋体"/>
                <w:color w:val="000000"/>
                <w:spacing w:val="-6"/>
                <w:sz w:val="21"/>
                <w:szCs w:val="21"/>
              </w:rPr>
              <w:t>1</w:t>
            </w:r>
          </w:p>
        </w:tc>
        <w:tc>
          <w:tcPr>
            <w:tcW w:w="3586" w:type="dxa"/>
            <w:tcBorders>
              <w:left w:val="nil"/>
            </w:tcBorders>
            <w:vAlign w:val="center"/>
          </w:tcPr>
          <w:p w14:paraId="122A13F8" w14:textId="77777777" w:rsidR="006D0B10" w:rsidRDefault="004E5262">
            <w:pPr>
              <w:adjustRightInd w:val="0"/>
              <w:snapToGrid w:val="0"/>
              <w:jc w:val="center"/>
              <w:rPr>
                <w:rFonts w:ascii="宋体" w:eastAsia="宋体" w:hAnsi="宋体" w:hint="eastAsia"/>
                <w:color w:val="000000"/>
                <w:spacing w:val="-6"/>
                <w:sz w:val="21"/>
                <w:szCs w:val="21"/>
              </w:rPr>
            </w:pPr>
            <w:r>
              <w:rPr>
                <w:rFonts w:ascii="宋体" w:eastAsia="宋体" w:hAnsi="宋体" w:cs="宋体" w:hint="eastAsia"/>
                <w:color w:val="000000"/>
                <w:spacing w:val="-6"/>
                <w:sz w:val="21"/>
                <w:szCs w:val="21"/>
              </w:rPr>
              <w:t>聚氯乙烯绝缘软电缆电线</w:t>
            </w:r>
          </w:p>
        </w:tc>
        <w:tc>
          <w:tcPr>
            <w:tcW w:w="1984" w:type="dxa"/>
            <w:tcBorders>
              <w:left w:val="nil"/>
            </w:tcBorders>
            <w:vAlign w:val="center"/>
          </w:tcPr>
          <w:p w14:paraId="4022919B" w14:textId="77777777" w:rsidR="006D0B10" w:rsidRDefault="004E5262">
            <w:pPr>
              <w:adjustRightInd w:val="0"/>
              <w:snapToGrid w:val="0"/>
              <w:jc w:val="center"/>
              <w:rPr>
                <w:rFonts w:ascii="宋体" w:eastAsia="宋体" w:hAnsi="宋体" w:hint="eastAsia"/>
                <w:color w:val="000000"/>
                <w:spacing w:val="-6"/>
                <w:sz w:val="21"/>
                <w:szCs w:val="21"/>
              </w:rPr>
            </w:pPr>
            <w:r>
              <w:rPr>
                <w:rFonts w:ascii="宋体" w:eastAsia="宋体" w:hAnsi="宋体" w:cs="宋体"/>
                <w:color w:val="000000"/>
                <w:spacing w:val="-6"/>
                <w:sz w:val="21"/>
                <w:szCs w:val="21"/>
              </w:rPr>
              <w:t>20</w:t>
            </w:r>
            <w:r>
              <w:rPr>
                <w:rFonts w:ascii="宋体" w:eastAsia="宋体" w:hAnsi="宋体" w:cs="宋体" w:hint="eastAsia"/>
                <w:color w:val="000000"/>
                <w:spacing w:val="-6"/>
                <w:sz w:val="21"/>
                <w:szCs w:val="21"/>
              </w:rPr>
              <w:t>米</w:t>
            </w:r>
          </w:p>
        </w:tc>
        <w:tc>
          <w:tcPr>
            <w:tcW w:w="1985" w:type="dxa"/>
            <w:tcBorders>
              <w:left w:val="nil"/>
            </w:tcBorders>
            <w:vAlign w:val="center"/>
          </w:tcPr>
          <w:p w14:paraId="25845285" w14:textId="77777777" w:rsidR="006D0B10" w:rsidRDefault="004E5262">
            <w:pPr>
              <w:adjustRightInd w:val="0"/>
              <w:snapToGrid w:val="0"/>
              <w:jc w:val="center"/>
              <w:rPr>
                <w:rFonts w:ascii="宋体" w:eastAsia="宋体" w:hAnsi="宋体" w:hint="eastAsia"/>
                <w:color w:val="000000"/>
                <w:spacing w:val="-6"/>
                <w:sz w:val="21"/>
                <w:szCs w:val="21"/>
              </w:rPr>
            </w:pPr>
            <w:r>
              <w:rPr>
                <w:rFonts w:ascii="宋体" w:eastAsia="宋体" w:hAnsi="宋体" w:cs="宋体"/>
                <w:color w:val="000000"/>
                <w:spacing w:val="-6"/>
                <w:sz w:val="21"/>
                <w:szCs w:val="21"/>
              </w:rPr>
              <w:t>20</w:t>
            </w:r>
            <w:r>
              <w:rPr>
                <w:rFonts w:ascii="宋体" w:eastAsia="宋体" w:hAnsi="宋体" w:cs="宋体" w:hint="eastAsia"/>
                <w:color w:val="000000"/>
                <w:spacing w:val="-6"/>
                <w:sz w:val="21"/>
                <w:szCs w:val="21"/>
              </w:rPr>
              <w:t>米</w:t>
            </w:r>
          </w:p>
        </w:tc>
      </w:tr>
    </w:tbl>
    <w:p w14:paraId="1BE4DD9B" w14:textId="77777777" w:rsidR="006D0B10" w:rsidRDefault="004E5262">
      <w:pPr>
        <w:spacing w:line="360" w:lineRule="auto"/>
        <w:ind w:firstLineChars="200" w:firstLine="420"/>
        <w:rPr>
          <w:rFonts w:ascii="宋体" w:eastAsia="宋体" w:hAnsi="宋体" w:hint="eastAsia"/>
          <w:sz w:val="21"/>
          <w:szCs w:val="21"/>
        </w:rPr>
      </w:pPr>
      <w:r>
        <w:rPr>
          <w:rFonts w:ascii="宋体" w:eastAsia="宋体" w:hAnsi="宋体" w:cs="宋体"/>
          <w:sz w:val="21"/>
          <w:szCs w:val="21"/>
        </w:rPr>
        <w:t xml:space="preserve">1.3  </w:t>
      </w:r>
      <w:r>
        <w:rPr>
          <w:rFonts w:ascii="宋体" w:eastAsia="宋体" w:hAnsi="宋体" w:cs="宋体" w:hint="eastAsia"/>
          <w:sz w:val="21"/>
          <w:szCs w:val="21"/>
        </w:rPr>
        <w:t>样品处置</w:t>
      </w:r>
    </w:p>
    <w:p w14:paraId="3B59BCF9" w14:textId="77777777" w:rsidR="006D0B10" w:rsidRDefault="004E5262">
      <w:pPr>
        <w:spacing w:line="560" w:lineRule="exact"/>
        <w:ind w:firstLineChars="200" w:firstLine="420"/>
        <w:rPr>
          <w:rFonts w:ascii="宋体" w:eastAsia="宋体" w:hAnsi="宋体" w:hint="eastAsia"/>
          <w:sz w:val="21"/>
          <w:szCs w:val="21"/>
        </w:rPr>
      </w:pPr>
      <w:r>
        <w:rPr>
          <w:rFonts w:ascii="宋体" w:eastAsia="宋体" w:hAnsi="宋体" w:cs="宋体" w:hint="eastAsia"/>
          <w:color w:val="000000"/>
          <w:sz w:val="21"/>
          <w:szCs w:val="21"/>
        </w:rPr>
        <w:t>检验用样品及备用样品应分别加贴有抽样人员及被抽样单位负责人签字盖章并确认的封样</w:t>
      </w:r>
      <w:r>
        <w:rPr>
          <w:rFonts w:ascii="宋体" w:eastAsia="宋体" w:hAnsi="宋体" w:cs="宋体" w:hint="eastAsia"/>
          <w:sz w:val="21"/>
          <w:szCs w:val="21"/>
        </w:rPr>
        <w:t>。</w:t>
      </w:r>
    </w:p>
    <w:p w14:paraId="39D60308" w14:textId="77777777" w:rsidR="006D0B10" w:rsidRDefault="004E5262">
      <w:pPr>
        <w:autoSpaceDE w:val="0"/>
        <w:autoSpaceDN w:val="0"/>
        <w:spacing w:line="360" w:lineRule="auto"/>
        <w:ind w:firstLineChars="200" w:firstLine="420"/>
        <w:rPr>
          <w:rFonts w:ascii="宋体" w:eastAsia="宋体" w:hAnsi="宋体" w:hint="eastAsia"/>
          <w:color w:val="000000"/>
          <w:sz w:val="21"/>
          <w:szCs w:val="21"/>
        </w:rPr>
      </w:pPr>
      <w:r>
        <w:rPr>
          <w:rFonts w:ascii="宋体" w:eastAsia="宋体" w:hAnsi="宋体" w:cs="宋体" w:hint="eastAsia"/>
          <w:color w:val="000000"/>
          <w:sz w:val="21"/>
          <w:szCs w:val="21"/>
        </w:rPr>
        <w:t>检验用样品由抽样人员带回，备用样品封存于被抽查单位，如样品标签上标明特殊储存或搬运要求，样品应按要求进行处置。</w:t>
      </w:r>
    </w:p>
    <w:p w14:paraId="36038280" w14:textId="77777777" w:rsidR="006D0B10" w:rsidRDefault="004E5262">
      <w:pPr>
        <w:spacing w:line="360" w:lineRule="auto"/>
        <w:ind w:firstLineChars="200" w:firstLine="420"/>
        <w:rPr>
          <w:rFonts w:ascii="宋体" w:eastAsia="宋体" w:hAnsi="宋体" w:hint="eastAsia"/>
          <w:sz w:val="21"/>
          <w:szCs w:val="21"/>
        </w:rPr>
      </w:pPr>
      <w:r>
        <w:rPr>
          <w:rFonts w:ascii="宋体" w:eastAsia="宋体" w:hAnsi="宋体" w:cs="宋体"/>
          <w:sz w:val="21"/>
          <w:szCs w:val="21"/>
        </w:rPr>
        <w:t xml:space="preserve">1.4  </w:t>
      </w:r>
      <w:r>
        <w:rPr>
          <w:rFonts w:ascii="宋体" w:eastAsia="宋体" w:hAnsi="宋体" w:cs="宋体" w:hint="eastAsia"/>
          <w:sz w:val="21"/>
          <w:szCs w:val="21"/>
        </w:rPr>
        <w:t>抽样单</w:t>
      </w:r>
    </w:p>
    <w:p w14:paraId="749C4C4A" w14:textId="77777777" w:rsidR="006D0B10" w:rsidRDefault="004E5262">
      <w:pPr>
        <w:spacing w:line="600" w:lineRule="exact"/>
        <w:ind w:firstLineChars="200" w:firstLine="420"/>
      </w:pPr>
      <w:r>
        <w:rPr>
          <w:rFonts w:ascii="宋体" w:eastAsia="宋体" w:hAnsi="宋体" w:cs="宋体" w:hint="eastAsia"/>
          <w:sz w:val="21"/>
          <w:szCs w:val="21"/>
        </w:rPr>
        <w:t>应按有关规定填写抽样单，并记录被抽查产品及企业相关信息。</w:t>
      </w:r>
    </w:p>
    <w:p w14:paraId="665B29A4" w14:textId="77777777" w:rsidR="006D0B10" w:rsidRDefault="004E5262">
      <w:pPr>
        <w:spacing w:line="600" w:lineRule="exact"/>
        <w:rPr>
          <w:rFonts w:ascii="宋体" w:eastAsia="宋体" w:hAnsi="宋体" w:hint="eastAsia"/>
          <w:color w:val="000000"/>
          <w:sz w:val="21"/>
          <w:szCs w:val="21"/>
        </w:rPr>
      </w:pPr>
      <w:r>
        <w:rPr>
          <w:rFonts w:ascii="宋体" w:eastAsia="宋体" w:hAnsi="宋体" w:cs="宋体"/>
          <w:color w:val="000000"/>
          <w:sz w:val="21"/>
          <w:szCs w:val="21"/>
        </w:rPr>
        <w:t xml:space="preserve">2  </w:t>
      </w:r>
      <w:r>
        <w:rPr>
          <w:rFonts w:ascii="宋体" w:eastAsia="宋体" w:hAnsi="宋体" w:cs="宋体" w:hint="eastAsia"/>
          <w:color w:val="000000"/>
          <w:sz w:val="21"/>
          <w:szCs w:val="21"/>
        </w:rPr>
        <w:t>主要检验项目及检验项目属性划分</w:t>
      </w:r>
    </w:p>
    <w:p w14:paraId="576355F2" w14:textId="77777777" w:rsidR="006D0B10" w:rsidRDefault="006D0B10">
      <w:pPr>
        <w:spacing w:line="600" w:lineRule="exact"/>
        <w:ind w:firstLineChars="200" w:firstLine="420"/>
        <w:rPr>
          <w:rFonts w:ascii="宋体" w:eastAsia="宋体" w:hAnsi="宋体" w:hint="eastAsia"/>
          <w:sz w:val="21"/>
          <w:szCs w:val="21"/>
        </w:rPr>
      </w:pPr>
    </w:p>
    <w:p w14:paraId="201F5ADC" w14:textId="77777777" w:rsidR="006D0B10" w:rsidRDefault="006D0B10">
      <w:pPr>
        <w:spacing w:line="600" w:lineRule="exact"/>
        <w:ind w:firstLineChars="200" w:firstLine="420"/>
        <w:rPr>
          <w:rFonts w:ascii="宋体" w:eastAsia="宋体" w:hAnsi="宋体" w:hint="eastAsia"/>
          <w:sz w:val="21"/>
          <w:szCs w:val="21"/>
        </w:rPr>
      </w:pPr>
    </w:p>
    <w:p w14:paraId="29A7B183" w14:textId="77777777" w:rsidR="006D0B10" w:rsidRDefault="006D0B10">
      <w:pPr>
        <w:spacing w:line="600" w:lineRule="exact"/>
        <w:ind w:firstLineChars="200" w:firstLine="420"/>
        <w:rPr>
          <w:rFonts w:ascii="宋体" w:eastAsia="宋体" w:hAnsi="宋体" w:hint="eastAsia"/>
          <w:sz w:val="21"/>
          <w:szCs w:val="21"/>
        </w:rPr>
      </w:pPr>
    </w:p>
    <w:p w14:paraId="127006FD" w14:textId="77777777" w:rsidR="006D0B10" w:rsidRDefault="004E5262">
      <w:pPr>
        <w:spacing w:line="600" w:lineRule="exact"/>
        <w:ind w:firstLineChars="200" w:firstLine="420"/>
      </w:pPr>
      <w:r>
        <w:rPr>
          <w:rFonts w:ascii="宋体" w:eastAsia="宋体" w:hAnsi="宋体" w:cs="宋体"/>
          <w:sz w:val="21"/>
          <w:szCs w:val="21"/>
        </w:rPr>
        <w:t xml:space="preserve">2.1  </w:t>
      </w:r>
      <w:r>
        <w:rPr>
          <w:rFonts w:ascii="宋体" w:eastAsia="宋体" w:hAnsi="宋体" w:cs="宋体" w:hint="eastAsia"/>
          <w:sz w:val="21"/>
          <w:szCs w:val="21"/>
        </w:rPr>
        <w:t>聚氯乙烯绝缘软电缆电线（</w:t>
      </w:r>
      <w:r>
        <w:rPr>
          <w:rFonts w:ascii="宋体" w:eastAsia="宋体" w:hAnsi="宋体" w:cs="宋体"/>
          <w:sz w:val="21"/>
          <w:szCs w:val="21"/>
        </w:rPr>
        <w:t>60227 IEC 52 RVV</w:t>
      </w:r>
      <w:r>
        <w:rPr>
          <w:rFonts w:ascii="宋体" w:eastAsia="宋体" w:hAnsi="宋体" w:cs="宋体" w:hint="eastAsia"/>
          <w:sz w:val="21"/>
          <w:szCs w:val="21"/>
        </w:rPr>
        <w:t>型）</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04"/>
        <w:gridCol w:w="2732"/>
        <w:gridCol w:w="709"/>
        <w:gridCol w:w="863"/>
        <w:gridCol w:w="767"/>
        <w:gridCol w:w="850"/>
        <w:gridCol w:w="780"/>
      </w:tblGrid>
      <w:tr w:rsidR="006D0B10" w14:paraId="0453558B" w14:textId="77777777">
        <w:trPr>
          <w:cantSplit/>
          <w:trHeight w:val="658"/>
          <w:tblHeader/>
          <w:jc w:val="center"/>
        </w:trPr>
        <w:tc>
          <w:tcPr>
            <w:tcW w:w="562" w:type="dxa"/>
            <w:shd w:val="clear" w:color="auto" w:fill="EEECE1"/>
            <w:vAlign w:val="center"/>
          </w:tcPr>
          <w:p w14:paraId="225C00EB"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序号</w:t>
            </w:r>
          </w:p>
        </w:tc>
        <w:tc>
          <w:tcPr>
            <w:tcW w:w="1804" w:type="dxa"/>
            <w:shd w:val="clear" w:color="auto" w:fill="EEECE1"/>
            <w:vAlign w:val="center"/>
          </w:tcPr>
          <w:p w14:paraId="45ACA000"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检验项目</w:t>
            </w:r>
          </w:p>
        </w:tc>
        <w:tc>
          <w:tcPr>
            <w:tcW w:w="2732" w:type="dxa"/>
            <w:shd w:val="clear" w:color="auto" w:fill="EEECE1"/>
            <w:vAlign w:val="center"/>
          </w:tcPr>
          <w:p w14:paraId="2F1B6B76"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检验方法</w:t>
            </w:r>
          </w:p>
        </w:tc>
        <w:tc>
          <w:tcPr>
            <w:tcW w:w="709" w:type="dxa"/>
            <w:shd w:val="clear" w:color="auto" w:fill="EEECE1"/>
            <w:vAlign w:val="center"/>
          </w:tcPr>
          <w:p w14:paraId="32F17FB4"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强制性</w:t>
            </w:r>
          </w:p>
        </w:tc>
        <w:tc>
          <w:tcPr>
            <w:tcW w:w="863" w:type="dxa"/>
            <w:shd w:val="clear" w:color="auto" w:fill="EEECE1"/>
            <w:vAlign w:val="center"/>
          </w:tcPr>
          <w:p w14:paraId="6C7F22C7"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非强制性</w:t>
            </w:r>
          </w:p>
        </w:tc>
        <w:tc>
          <w:tcPr>
            <w:tcW w:w="767" w:type="dxa"/>
            <w:shd w:val="clear" w:color="auto" w:fill="EEECE1"/>
            <w:vAlign w:val="center"/>
          </w:tcPr>
          <w:p w14:paraId="08FB1A44"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重要项</w:t>
            </w:r>
          </w:p>
        </w:tc>
        <w:tc>
          <w:tcPr>
            <w:tcW w:w="850" w:type="dxa"/>
            <w:shd w:val="clear" w:color="auto" w:fill="EEECE1"/>
            <w:vAlign w:val="center"/>
          </w:tcPr>
          <w:p w14:paraId="5350B2F9"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较重要项</w:t>
            </w:r>
          </w:p>
        </w:tc>
        <w:tc>
          <w:tcPr>
            <w:tcW w:w="780" w:type="dxa"/>
            <w:shd w:val="clear" w:color="auto" w:fill="EEECE1"/>
            <w:vAlign w:val="center"/>
          </w:tcPr>
          <w:p w14:paraId="6AC8F455"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次要项</w:t>
            </w:r>
          </w:p>
        </w:tc>
      </w:tr>
      <w:tr w:rsidR="006D0B10" w14:paraId="31AAE43A" w14:textId="77777777">
        <w:trPr>
          <w:cantSplit/>
          <w:trHeight w:val="658"/>
          <w:jc w:val="center"/>
        </w:trPr>
        <w:tc>
          <w:tcPr>
            <w:tcW w:w="562" w:type="dxa"/>
            <w:vAlign w:val="center"/>
          </w:tcPr>
          <w:p w14:paraId="23F3109E"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1</w:t>
            </w:r>
          </w:p>
        </w:tc>
        <w:tc>
          <w:tcPr>
            <w:tcW w:w="1804" w:type="dxa"/>
            <w:vAlign w:val="center"/>
          </w:tcPr>
          <w:p w14:paraId="539E581C"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标志</w:t>
            </w:r>
          </w:p>
        </w:tc>
        <w:tc>
          <w:tcPr>
            <w:tcW w:w="2732" w:type="dxa"/>
            <w:vAlign w:val="center"/>
          </w:tcPr>
          <w:p w14:paraId="3B2FDC39"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sz w:val="21"/>
                <w:szCs w:val="21"/>
              </w:rPr>
              <w:t>GB/T 5023.1-2008/</w:t>
            </w:r>
            <w:r>
              <w:rPr>
                <w:rFonts w:ascii="宋体" w:eastAsia="宋体" w:hAnsi="宋体" w:cs="宋体" w:hint="eastAsia"/>
                <w:sz w:val="21"/>
                <w:szCs w:val="21"/>
              </w:rPr>
              <w:t>第</w:t>
            </w:r>
            <w:r>
              <w:rPr>
                <w:rFonts w:ascii="宋体" w:eastAsia="宋体" w:hAnsi="宋体" w:cs="宋体"/>
                <w:sz w:val="21"/>
                <w:szCs w:val="21"/>
              </w:rPr>
              <w:t>3</w:t>
            </w:r>
            <w:r>
              <w:rPr>
                <w:rFonts w:ascii="宋体" w:eastAsia="宋体" w:hAnsi="宋体" w:cs="宋体" w:hint="eastAsia"/>
                <w:sz w:val="21"/>
                <w:szCs w:val="21"/>
              </w:rPr>
              <w:t>章</w:t>
            </w:r>
          </w:p>
        </w:tc>
        <w:tc>
          <w:tcPr>
            <w:tcW w:w="709" w:type="dxa"/>
            <w:vAlign w:val="center"/>
          </w:tcPr>
          <w:p w14:paraId="34C6E513"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1F57088C"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66547FA5" w14:textId="77777777" w:rsidR="006D0B10" w:rsidRDefault="006D0B10">
            <w:pPr>
              <w:adjustRightInd w:val="0"/>
              <w:snapToGrid w:val="0"/>
              <w:spacing w:line="360" w:lineRule="exact"/>
              <w:jc w:val="center"/>
              <w:rPr>
                <w:rFonts w:ascii="宋体" w:eastAsia="宋体" w:hAnsi="宋体" w:hint="eastAsia"/>
                <w:sz w:val="24"/>
                <w:szCs w:val="24"/>
              </w:rPr>
            </w:pPr>
          </w:p>
        </w:tc>
        <w:tc>
          <w:tcPr>
            <w:tcW w:w="850" w:type="dxa"/>
            <w:vAlign w:val="center"/>
          </w:tcPr>
          <w:p w14:paraId="100119C4"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80" w:type="dxa"/>
            <w:vAlign w:val="center"/>
          </w:tcPr>
          <w:p w14:paraId="36777769"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66A0162A" w14:textId="77777777">
        <w:trPr>
          <w:cantSplit/>
          <w:trHeight w:val="658"/>
          <w:jc w:val="center"/>
        </w:trPr>
        <w:tc>
          <w:tcPr>
            <w:tcW w:w="562" w:type="dxa"/>
            <w:vAlign w:val="center"/>
          </w:tcPr>
          <w:p w14:paraId="0F917CA3"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2</w:t>
            </w:r>
          </w:p>
        </w:tc>
        <w:tc>
          <w:tcPr>
            <w:tcW w:w="1804" w:type="dxa"/>
            <w:vAlign w:val="center"/>
          </w:tcPr>
          <w:p w14:paraId="2C03EED8"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导体电阻</w:t>
            </w:r>
          </w:p>
        </w:tc>
        <w:tc>
          <w:tcPr>
            <w:tcW w:w="2732" w:type="dxa"/>
            <w:vAlign w:val="center"/>
          </w:tcPr>
          <w:p w14:paraId="08E238E4"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520DDDE0" w14:textId="77777777" w:rsidR="006D0B10" w:rsidRDefault="004E5262">
            <w:pPr>
              <w:spacing w:line="32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2.1</w:t>
            </w:r>
            <w:r>
              <w:rPr>
                <w:rFonts w:ascii="宋体" w:eastAsia="宋体" w:hAnsi="宋体" w:cs="宋体" w:hint="eastAsia"/>
                <w:sz w:val="21"/>
                <w:szCs w:val="21"/>
              </w:rPr>
              <w:t>条</w:t>
            </w:r>
          </w:p>
        </w:tc>
        <w:tc>
          <w:tcPr>
            <w:tcW w:w="709" w:type="dxa"/>
            <w:vAlign w:val="center"/>
          </w:tcPr>
          <w:p w14:paraId="64CC3C7B"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3E552AD5"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078D984F"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4F905830"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20A29E81"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10455F5D" w14:textId="77777777">
        <w:trPr>
          <w:cantSplit/>
          <w:trHeight w:val="658"/>
          <w:jc w:val="center"/>
        </w:trPr>
        <w:tc>
          <w:tcPr>
            <w:tcW w:w="562" w:type="dxa"/>
            <w:vAlign w:val="center"/>
          </w:tcPr>
          <w:p w14:paraId="5D3CCF6B"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3</w:t>
            </w:r>
          </w:p>
        </w:tc>
        <w:tc>
          <w:tcPr>
            <w:tcW w:w="1804" w:type="dxa"/>
            <w:vAlign w:val="center"/>
          </w:tcPr>
          <w:p w14:paraId="63EEE1EF"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绝缘线芯</w:t>
            </w:r>
            <w:r>
              <w:rPr>
                <w:rFonts w:ascii="宋体" w:eastAsia="宋体" w:hAnsi="宋体" w:cs="宋体"/>
                <w:sz w:val="21"/>
                <w:szCs w:val="21"/>
              </w:rPr>
              <w:t>1500V</w:t>
            </w:r>
            <w:r>
              <w:rPr>
                <w:rFonts w:ascii="宋体" w:eastAsia="宋体" w:hAnsi="宋体" w:cs="宋体" w:hint="eastAsia"/>
                <w:sz w:val="21"/>
                <w:szCs w:val="21"/>
              </w:rPr>
              <w:t>电压试验</w:t>
            </w:r>
          </w:p>
        </w:tc>
        <w:tc>
          <w:tcPr>
            <w:tcW w:w="2732" w:type="dxa"/>
            <w:vAlign w:val="center"/>
          </w:tcPr>
          <w:p w14:paraId="1A1801C4"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1ECB48D3" w14:textId="77777777" w:rsidR="006D0B10" w:rsidRDefault="004E5262">
            <w:pPr>
              <w:spacing w:line="32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2.3</w:t>
            </w:r>
            <w:r>
              <w:rPr>
                <w:rFonts w:ascii="宋体" w:eastAsia="宋体" w:hAnsi="宋体" w:cs="宋体" w:hint="eastAsia"/>
                <w:sz w:val="21"/>
                <w:szCs w:val="21"/>
              </w:rPr>
              <w:t>条</w:t>
            </w:r>
          </w:p>
        </w:tc>
        <w:tc>
          <w:tcPr>
            <w:tcW w:w="709" w:type="dxa"/>
            <w:vAlign w:val="center"/>
          </w:tcPr>
          <w:p w14:paraId="732B6623"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52489EC3"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665E8368"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391C9A2E"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3093E8F7"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311900A0" w14:textId="77777777">
        <w:trPr>
          <w:cantSplit/>
          <w:trHeight w:val="658"/>
          <w:jc w:val="center"/>
        </w:trPr>
        <w:tc>
          <w:tcPr>
            <w:tcW w:w="562" w:type="dxa"/>
            <w:vAlign w:val="center"/>
          </w:tcPr>
          <w:p w14:paraId="688C31C1"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4</w:t>
            </w:r>
          </w:p>
        </w:tc>
        <w:tc>
          <w:tcPr>
            <w:tcW w:w="1804" w:type="dxa"/>
            <w:vAlign w:val="center"/>
          </w:tcPr>
          <w:p w14:paraId="509D9187"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成品电缆</w:t>
            </w:r>
            <w:r>
              <w:rPr>
                <w:rFonts w:ascii="宋体" w:eastAsia="宋体" w:hAnsi="宋体" w:cs="宋体"/>
                <w:sz w:val="21"/>
                <w:szCs w:val="21"/>
              </w:rPr>
              <w:t>2000V</w:t>
            </w:r>
            <w:r>
              <w:rPr>
                <w:rFonts w:ascii="宋体" w:eastAsia="宋体" w:hAnsi="宋体" w:cs="宋体" w:hint="eastAsia"/>
                <w:sz w:val="21"/>
                <w:szCs w:val="21"/>
              </w:rPr>
              <w:t>电压试验</w:t>
            </w:r>
          </w:p>
        </w:tc>
        <w:tc>
          <w:tcPr>
            <w:tcW w:w="2732" w:type="dxa"/>
            <w:vAlign w:val="center"/>
          </w:tcPr>
          <w:p w14:paraId="01911919"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2FE43989"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2.2</w:t>
            </w:r>
            <w:r>
              <w:rPr>
                <w:rFonts w:ascii="宋体" w:eastAsia="宋体" w:hAnsi="宋体" w:cs="宋体" w:hint="eastAsia"/>
                <w:sz w:val="21"/>
                <w:szCs w:val="21"/>
              </w:rPr>
              <w:t>条</w:t>
            </w:r>
          </w:p>
        </w:tc>
        <w:tc>
          <w:tcPr>
            <w:tcW w:w="709" w:type="dxa"/>
            <w:vAlign w:val="center"/>
          </w:tcPr>
          <w:p w14:paraId="5DF1F2EF"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7FDBCA90"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6AC521A2"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531B7E69"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42718F2D"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392975BC" w14:textId="77777777">
        <w:trPr>
          <w:cantSplit/>
          <w:trHeight w:val="658"/>
          <w:jc w:val="center"/>
        </w:trPr>
        <w:tc>
          <w:tcPr>
            <w:tcW w:w="562" w:type="dxa"/>
            <w:vAlign w:val="center"/>
          </w:tcPr>
          <w:p w14:paraId="7CFB73CC"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5</w:t>
            </w:r>
          </w:p>
        </w:tc>
        <w:tc>
          <w:tcPr>
            <w:tcW w:w="1804" w:type="dxa"/>
            <w:vAlign w:val="center"/>
          </w:tcPr>
          <w:p w14:paraId="734C395C"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sz w:val="21"/>
                <w:szCs w:val="21"/>
              </w:rPr>
              <w:t>70</w:t>
            </w:r>
            <w:r>
              <w:rPr>
                <w:rFonts w:ascii="宋体" w:eastAsia="宋体" w:hAnsi="宋体" w:cs="宋体" w:hint="eastAsia"/>
                <w:sz w:val="21"/>
                <w:szCs w:val="21"/>
              </w:rPr>
              <w:t>℃时绝缘电阻</w:t>
            </w:r>
          </w:p>
        </w:tc>
        <w:tc>
          <w:tcPr>
            <w:tcW w:w="2732" w:type="dxa"/>
            <w:vAlign w:val="center"/>
          </w:tcPr>
          <w:p w14:paraId="3F630AF0"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40FE1C96"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2.4</w:t>
            </w:r>
            <w:r>
              <w:rPr>
                <w:rFonts w:ascii="宋体" w:eastAsia="宋体" w:hAnsi="宋体" w:cs="宋体" w:hint="eastAsia"/>
                <w:sz w:val="21"/>
                <w:szCs w:val="21"/>
              </w:rPr>
              <w:t>条</w:t>
            </w:r>
          </w:p>
        </w:tc>
        <w:tc>
          <w:tcPr>
            <w:tcW w:w="709" w:type="dxa"/>
            <w:vAlign w:val="center"/>
          </w:tcPr>
          <w:p w14:paraId="55CDC346"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7FD2A92A"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40EA58E0"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03F98153"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341A82DB"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2B94FE61" w14:textId="77777777">
        <w:trPr>
          <w:cantSplit/>
          <w:trHeight w:val="658"/>
          <w:jc w:val="center"/>
        </w:trPr>
        <w:tc>
          <w:tcPr>
            <w:tcW w:w="562" w:type="dxa"/>
            <w:vAlign w:val="center"/>
          </w:tcPr>
          <w:p w14:paraId="5B64BC5A"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6</w:t>
            </w:r>
          </w:p>
        </w:tc>
        <w:tc>
          <w:tcPr>
            <w:tcW w:w="1804" w:type="dxa"/>
            <w:vAlign w:val="center"/>
          </w:tcPr>
          <w:p w14:paraId="7D5CCBDE" w14:textId="77777777" w:rsidR="006D0B10" w:rsidRDefault="004E5262">
            <w:pPr>
              <w:autoSpaceDE w:val="0"/>
              <w:autoSpaceDN w:val="0"/>
              <w:spacing w:line="324" w:lineRule="auto"/>
              <w:jc w:val="center"/>
              <w:rPr>
                <w:rFonts w:ascii="宋体" w:eastAsia="宋体" w:hAnsi="宋体" w:hint="eastAsia"/>
                <w:kern w:val="0"/>
                <w:sz w:val="21"/>
                <w:szCs w:val="21"/>
              </w:rPr>
            </w:pPr>
            <w:r>
              <w:rPr>
                <w:rFonts w:ascii="宋体" w:eastAsia="宋体" w:hAnsi="宋体" w:cs="宋体" w:hint="eastAsia"/>
                <w:kern w:val="0"/>
                <w:sz w:val="21"/>
                <w:szCs w:val="21"/>
              </w:rPr>
              <w:t>绝缘厚度规定值</w:t>
            </w:r>
          </w:p>
        </w:tc>
        <w:tc>
          <w:tcPr>
            <w:tcW w:w="2732" w:type="dxa"/>
            <w:vAlign w:val="center"/>
          </w:tcPr>
          <w:p w14:paraId="54DF81D5"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4993E2FE" w14:textId="77777777" w:rsidR="006D0B10" w:rsidRDefault="004E5262">
            <w:pPr>
              <w:spacing w:line="32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1.9</w:t>
            </w:r>
            <w:r>
              <w:rPr>
                <w:rFonts w:ascii="宋体" w:eastAsia="宋体" w:hAnsi="宋体" w:cs="宋体" w:hint="eastAsia"/>
                <w:sz w:val="21"/>
                <w:szCs w:val="21"/>
              </w:rPr>
              <w:t>条</w:t>
            </w:r>
          </w:p>
        </w:tc>
        <w:tc>
          <w:tcPr>
            <w:tcW w:w="709" w:type="dxa"/>
            <w:vAlign w:val="center"/>
          </w:tcPr>
          <w:p w14:paraId="20EDCC71"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2B15DF14"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5664D62D"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122D6CDD"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68063441"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3B8ED8C8" w14:textId="77777777">
        <w:trPr>
          <w:cantSplit/>
          <w:trHeight w:val="658"/>
          <w:jc w:val="center"/>
        </w:trPr>
        <w:tc>
          <w:tcPr>
            <w:tcW w:w="562" w:type="dxa"/>
            <w:vAlign w:val="center"/>
          </w:tcPr>
          <w:p w14:paraId="69F0B93B"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7</w:t>
            </w:r>
          </w:p>
        </w:tc>
        <w:tc>
          <w:tcPr>
            <w:tcW w:w="1804" w:type="dxa"/>
            <w:vAlign w:val="center"/>
          </w:tcPr>
          <w:p w14:paraId="26E0739B"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护套厚度规定值</w:t>
            </w:r>
          </w:p>
        </w:tc>
        <w:tc>
          <w:tcPr>
            <w:tcW w:w="2732" w:type="dxa"/>
            <w:vAlign w:val="center"/>
          </w:tcPr>
          <w:p w14:paraId="5193852D"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197F556D"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1.10</w:t>
            </w:r>
            <w:r>
              <w:rPr>
                <w:rFonts w:ascii="宋体" w:eastAsia="宋体" w:hAnsi="宋体" w:cs="宋体" w:hint="eastAsia"/>
                <w:sz w:val="21"/>
                <w:szCs w:val="21"/>
              </w:rPr>
              <w:t>条</w:t>
            </w:r>
          </w:p>
        </w:tc>
        <w:tc>
          <w:tcPr>
            <w:tcW w:w="709" w:type="dxa"/>
            <w:vAlign w:val="center"/>
          </w:tcPr>
          <w:p w14:paraId="682404CA"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5E302E9F"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5B001A03"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3B1EA044"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593E6CD9"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75A03701" w14:textId="77777777">
        <w:trPr>
          <w:cantSplit/>
          <w:trHeight w:val="658"/>
          <w:jc w:val="center"/>
        </w:trPr>
        <w:tc>
          <w:tcPr>
            <w:tcW w:w="562" w:type="dxa"/>
            <w:vAlign w:val="center"/>
          </w:tcPr>
          <w:p w14:paraId="2F2FA933"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8</w:t>
            </w:r>
          </w:p>
        </w:tc>
        <w:tc>
          <w:tcPr>
            <w:tcW w:w="1804" w:type="dxa"/>
            <w:vAlign w:val="center"/>
          </w:tcPr>
          <w:p w14:paraId="602BF856"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老化前抗张强度和断裂伸长率（绝缘）</w:t>
            </w:r>
          </w:p>
        </w:tc>
        <w:tc>
          <w:tcPr>
            <w:tcW w:w="2732" w:type="dxa"/>
            <w:vAlign w:val="center"/>
          </w:tcPr>
          <w:p w14:paraId="5AC29AB7"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2951.11-2008</w:t>
            </w:r>
          </w:p>
          <w:p w14:paraId="2DA0F2B6"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9.1</w:t>
            </w:r>
            <w:r>
              <w:rPr>
                <w:rFonts w:ascii="宋体" w:eastAsia="宋体" w:hAnsi="宋体" w:cs="宋体" w:hint="eastAsia"/>
                <w:sz w:val="21"/>
                <w:szCs w:val="21"/>
              </w:rPr>
              <w:t>条</w:t>
            </w:r>
          </w:p>
        </w:tc>
        <w:tc>
          <w:tcPr>
            <w:tcW w:w="709" w:type="dxa"/>
          </w:tcPr>
          <w:p w14:paraId="5C7DF635"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18DB9F8B"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78D822D4"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5FDFFC48"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2B4FBA55"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0B8CBD2E" w14:textId="77777777">
        <w:trPr>
          <w:cantSplit/>
          <w:trHeight w:val="658"/>
          <w:jc w:val="center"/>
        </w:trPr>
        <w:tc>
          <w:tcPr>
            <w:tcW w:w="562" w:type="dxa"/>
            <w:vAlign w:val="center"/>
          </w:tcPr>
          <w:p w14:paraId="749B10D6"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9</w:t>
            </w:r>
          </w:p>
        </w:tc>
        <w:tc>
          <w:tcPr>
            <w:tcW w:w="1804" w:type="dxa"/>
            <w:vAlign w:val="center"/>
          </w:tcPr>
          <w:p w14:paraId="38D132BE"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老化前抗张强度和断裂伸长率（护套）</w:t>
            </w:r>
          </w:p>
        </w:tc>
        <w:tc>
          <w:tcPr>
            <w:tcW w:w="2732" w:type="dxa"/>
            <w:vAlign w:val="center"/>
          </w:tcPr>
          <w:p w14:paraId="00F36179"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2951.11-2008</w:t>
            </w:r>
          </w:p>
          <w:p w14:paraId="32005CC8"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9.2</w:t>
            </w:r>
            <w:r>
              <w:rPr>
                <w:rFonts w:ascii="宋体" w:eastAsia="宋体" w:hAnsi="宋体" w:cs="宋体" w:hint="eastAsia"/>
                <w:sz w:val="21"/>
                <w:szCs w:val="21"/>
              </w:rPr>
              <w:t>条</w:t>
            </w:r>
          </w:p>
        </w:tc>
        <w:tc>
          <w:tcPr>
            <w:tcW w:w="709" w:type="dxa"/>
          </w:tcPr>
          <w:p w14:paraId="08ABCF41"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7321A8FE"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5626923D"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5EE5D3AE"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3B8F0A5C"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7C777516" w14:textId="77777777">
        <w:trPr>
          <w:cantSplit/>
          <w:trHeight w:val="658"/>
          <w:jc w:val="center"/>
        </w:trPr>
        <w:tc>
          <w:tcPr>
            <w:tcW w:w="562" w:type="dxa"/>
            <w:vAlign w:val="center"/>
          </w:tcPr>
          <w:p w14:paraId="4BEB2B1D"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10</w:t>
            </w:r>
          </w:p>
        </w:tc>
        <w:tc>
          <w:tcPr>
            <w:tcW w:w="1804" w:type="dxa"/>
            <w:vAlign w:val="center"/>
          </w:tcPr>
          <w:p w14:paraId="5BF5887B" w14:textId="77777777" w:rsidR="006D0B10" w:rsidRDefault="004E5262">
            <w:pPr>
              <w:adjustRightInd w:val="0"/>
              <w:snapToGrid w:val="0"/>
              <w:spacing w:line="360" w:lineRule="exact"/>
              <w:jc w:val="center"/>
              <w:rPr>
                <w:rFonts w:ascii="宋体" w:eastAsia="宋体" w:hAnsi="宋体" w:hint="eastAsia"/>
                <w:sz w:val="21"/>
                <w:szCs w:val="21"/>
              </w:rPr>
            </w:pPr>
            <w:proofErr w:type="gramStart"/>
            <w:r>
              <w:rPr>
                <w:rFonts w:ascii="宋体" w:eastAsia="宋体" w:hAnsi="宋体" w:cs="宋体" w:hint="eastAsia"/>
                <w:sz w:val="21"/>
                <w:szCs w:val="21"/>
              </w:rPr>
              <w:t>不延燃试验</w:t>
            </w:r>
            <w:proofErr w:type="gramEnd"/>
          </w:p>
        </w:tc>
        <w:tc>
          <w:tcPr>
            <w:tcW w:w="2732" w:type="dxa"/>
            <w:vAlign w:val="center"/>
          </w:tcPr>
          <w:p w14:paraId="79858D52"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sz w:val="21"/>
                <w:szCs w:val="21"/>
              </w:rPr>
              <w:t>GB/T 18380.12-2022</w:t>
            </w:r>
          </w:p>
        </w:tc>
        <w:tc>
          <w:tcPr>
            <w:tcW w:w="709" w:type="dxa"/>
          </w:tcPr>
          <w:p w14:paraId="0FA928CD"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3C9D79A0"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48F8C12D"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5F9F21BA"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5578AAB6" w14:textId="77777777" w:rsidR="006D0B10" w:rsidRDefault="006D0B10">
            <w:pPr>
              <w:adjustRightInd w:val="0"/>
              <w:snapToGrid w:val="0"/>
              <w:spacing w:line="360" w:lineRule="exact"/>
              <w:jc w:val="center"/>
              <w:rPr>
                <w:rFonts w:ascii="宋体" w:eastAsia="宋体" w:hAnsi="宋体" w:hint="eastAsia"/>
                <w:sz w:val="24"/>
                <w:szCs w:val="24"/>
              </w:rPr>
            </w:pPr>
          </w:p>
        </w:tc>
      </w:tr>
    </w:tbl>
    <w:p w14:paraId="7331FE99" w14:textId="77777777" w:rsidR="006D0B10" w:rsidRDefault="006D0B10">
      <w:pPr>
        <w:adjustRightInd w:val="0"/>
        <w:snapToGrid w:val="0"/>
        <w:spacing w:line="590" w:lineRule="exact"/>
        <w:ind w:firstLineChars="200" w:firstLine="560"/>
        <w:rPr>
          <w:rFonts w:ascii="宋体" w:eastAsia="宋体" w:hAnsi="宋体" w:hint="eastAsia"/>
          <w:sz w:val="28"/>
          <w:szCs w:val="28"/>
        </w:rPr>
      </w:pPr>
    </w:p>
    <w:p w14:paraId="1C884E8F" w14:textId="77777777" w:rsidR="006D0B10" w:rsidRDefault="004E5262">
      <w:pPr>
        <w:adjustRightInd w:val="0"/>
        <w:snapToGrid w:val="0"/>
        <w:spacing w:line="590" w:lineRule="exact"/>
        <w:ind w:firstLineChars="200" w:firstLine="420"/>
        <w:rPr>
          <w:rFonts w:ascii="宋体" w:eastAsia="宋体" w:hAnsi="宋体" w:hint="eastAsia"/>
          <w:sz w:val="21"/>
          <w:szCs w:val="21"/>
        </w:rPr>
      </w:pPr>
      <w:r>
        <w:rPr>
          <w:rFonts w:ascii="宋体" w:eastAsia="宋体" w:hAnsi="宋体" w:cs="宋体"/>
          <w:sz w:val="21"/>
          <w:szCs w:val="21"/>
        </w:rPr>
        <w:t xml:space="preserve">2.2  </w:t>
      </w:r>
      <w:r>
        <w:rPr>
          <w:rFonts w:ascii="宋体" w:eastAsia="宋体" w:hAnsi="宋体" w:cs="宋体" w:hint="eastAsia"/>
          <w:sz w:val="21"/>
          <w:szCs w:val="21"/>
        </w:rPr>
        <w:t>聚氯乙烯绝缘软电缆电线（</w:t>
      </w:r>
      <w:r>
        <w:rPr>
          <w:rFonts w:ascii="宋体" w:eastAsia="宋体" w:hAnsi="宋体" w:cs="宋体"/>
          <w:sz w:val="21"/>
          <w:szCs w:val="21"/>
        </w:rPr>
        <w:t>60227 IEC 53 RVV</w:t>
      </w:r>
      <w:r>
        <w:rPr>
          <w:rFonts w:ascii="宋体" w:eastAsia="宋体" w:hAnsi="宋体" w:cs="宋体" w:hint="eastAsia"/>
          <w:sz w:val="21"/>
          <w:szCs w:val="21"/>
        </w:rPr>
        <w:t>型）</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04"/>
        <w:gridCol w:w="2732"/>
        <w:gridCol w:w="709"/>
        <w:gridCol w:w="863"/>
        <w:gridCol w:w="767"/>
        <w:gridCol w:w="850"/>
        <w:gridCol w:w="780"/>
      </w:tblGrid>
      <w:tr w:rsidR="006D0B10" w14:paraId="2CB7BA79" w14:textId="77777777">
        <w:trPr>
          <w:cantSplit/>
          <w:trHeight w:val="658"/>
          <w:tblHeader/>
          <w:jc w:val="center"/>
        </w:trPr>
        <w:tc>
          <w:tcPr>
            <w:tcW w:w="562" w:type="dxa"/>
            <w:shd w:val="clear" w:color="auto" w:fill="EEECE1"/>
            <w:vAlign w:val="center"/>
          </w:tcPr>
          <w:p w14:paraId="0898DF13"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序号</w:t>
            </w:r>
          </w:p>
        </w:tc>
        <w:tc>
          <w:tcPr>
            <w:tcW w:w="1804" w:type="dxa"/>
            <w:shd w:val="clear" w:color="auto" w:fill="EEECE1"/>
            <w:vAlign w:val="center"/>
          </w:tcPr>
          <w:p w14:paraId="093DC846"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检验项目</w:t>
            </w:r>
          </w:p>
        </w:tc>
        <w:tc>
          <w:tcPr>
            <w:tcW w:w="2732" w:type="dxa"/>
            <w:shd w:val="clear" w:color="auto" w:fill="EEECE1"/>
            <w:vAlign w:val="center"/>
          </w:tcPr>
          <w:p w14:paraId="2ACD8C40"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检验方法</w:t>
            </w:r>
          </w:p>
        </w:tc>
        <w:tc>
          <w:tcPr>
            <w:tcW w:w="709" w:type="dxa"/>
            <w:shd w:val="clear" w:color="auto" w:fill="EEECE1"/>
            <w:vAlign w:val="center"/>
          </w:tcPr>
          <w:p w14:paraId="0B2858F3"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强制性</w:t>
            </w:r>
          </w:p>
        </w:tc>
        <w:tc>
          <w:tcPr>
            <w:tcW w:w="863" w:type="dxa"/>
            <w:shd w:val="clear" w:color="auto" w:fill="EEECE1"/>
            <w:vAlign w:val="center"/>
          </w:tcPr>
          <w:p w14:paraId="53D8ECA6"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非强制性</w:t>
            </w:r>
          </w:p>
        </w:tc>
        <w:tc>
          <w:tcPr>
            <w:tcW w:w="767" w:type="dxa"/>
            <w:shd w:val="clear" w:color="auto" w:fill="EEECE1"/>
            <w:vAlign w:val="center"/>
          </w:tcPr>
          <w:p w14:paraId="62AAF7D6"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重要项</w:t>
            </w:r>
          </w:p>
        </w:tc>
        <w:tc>
          <w:tcPr>
            <w:tcW w:w="850" w:type="dxa"/>
            <w:shd w:val="clear" w:color="auto" w:fill="EEECE1"/>
            <w:vAlign w:val="center"/>
          </w:tcPr>
          <w:p w14:paraId="41541DB3"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较重要项</w:t>
            </w:r>
          </w:p>
        </w:tc>
        <w:tc>
          <w:tcPr>
            <w:tcW w:w="780" w:type="dxa"/>
            <w:shd w:val="clear" w:color="auto" w:fill="EEECE1"/>
            <w:vAlign w:val="center"/>
          </w:tcPr>
          <w:p w14:paraId="0B2E915A" w14:textId="77777777" w:rsidR="006D0B10" w:rsidRDefault="004E5262">
            <w:pPr>
              <w:adjustRightInd w:val="0"/>
              <w:snapToGrid w:val="0"/>
              <w:jc w:val="center"/>
              <w:rPr>
                <w:rFonts w:ascii="宋体" w:eastAsia="宋体" w:hAnsi="宋体" w:hint="eastAsia"/>
                <w:b/>
                <w:bCs/>
                <w:sz w:val="24"/>
                <w:szCs w:val="24"/>
              </w:rPr>
            </w:pPr>
            <w:r>
              <w:rPr>
                <w:rFonts w:ascii="宋体" w:eastAsia="宋体" w:hAnsi="宋体" w:cs="宋体" w:hint="eastAsia"/>
                <w:b/>
                <w:bCs/>
                <w:sz w:val="24"/>
                <w:szCs w:val="24"/>
              </w:rPr>
              <w:t>次要项</w:t>
            </w:r>
          </w:p>
        </w:tc>
      </w:tr>
      <w:tr w:rsidR="006D0B10" w14:paraId="4D31D312" w14:textId="77777777">
        <w:trPr>
          <w:cantSplit/>
          <w:trHeight w:val="658"/>
          <w:jc w:val="center"/>
        </w:trPr>
        <w:tc>
          <w:tcPr>
            <w:tcW w:w="562" w:type="dxa"/>
            <w:vAlign w:val="center"/>
          </w:tcPr>
          <w:p w14:paraId="20285FD5"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1</w:t>
            </w:r>
          </w:p>
        </w:tc>
        <w:tc>
          <w:tcPr>
            <w:tcW w:w="1804" w:type="dxa"/>
            <w:vAlign w:val="center"/>
          </w:tcPr>
          <w:p w14:paraId="52822262"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标志</w:t>
            </w:r>
          </w:p>
        </w:tc>
        <w:tc>
          <w:tcPr>
            <w:tcW w:w="2732" w:type="dxa"/>
            <w:vAlign w:val="center"/>
          </w:tcPr>
          <w:p w14:paraId="2BE3F1A4"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sz w:val="21"/>
                <w:szCs w:val="21"/>
              </w:rPr>
              <w:t>GB/T 5023.1-2008/</w:t>
            </w:r>
            <w:r>
              <w:rPr>
                <w:rFonts w:ascii="宋体" w:eastAsia="宋体" w:hAnsi="宋体" w:cs="宋体" w:hint="eastAsia"/>
                <w:sz w:val="21"/>
                <w:szCs w:val="21"/>
              </w:rPr>
              <w:t>第</w:t>
            </w:r>
            <w:r>
              <w:rPr>
                <w:rFonts w:ascii="宋体" w:eastAsia="宋体" w:hAnsi="宋体" w:cs="宋体"/>
                <w:sz w:val="21"/>
                <w:szCs w:val="21"/>
              </w:rPr>
              <w:t>3</w:t>
            </w:r>
            <w:r>
              <w:rPr>
                <w:rFonts w:ascii="宋体" w:eastAsia="宋体" w:hAnsi="宋体" w:cs="宋体" w:hint="eastAsia"/>
                <w:sz w:val="21"/>
                <w:szCs w:val="21"/>
              </w:rPr>
              <w:t>章</w:t>
            </w:r>
          </w:p>
        </w:tc>
        <w:tc>
          <w:tcPr>
            <w:tcW w:w="709" w:type="dxa"/>
            <w:vAlign w:val="center"/>
          </w:tcPr>
          <w:p w14:paraId="015E84C7"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192477AA"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5249EE85" w14:textId="77777777" w:rsidR="006D0B10" w:rsidRDefault="006D0B10">
            <w:pPr>
              <w:adjustRightInd w:val="0"/>
              <w:snapToGrid w:val="0"/>
              <w:spacing w:line="360" w:lineRule="exact"/>
              <w:jc w:val="center"/>
              <w:rPr>
                <w:rFonts w:ascii="宋体" w:eastAsia="宋体" w:hAnsi="宋体" w:hint="eastAsia"/>
                <w:sz w:val="24"/>
                <w:szCs w:val="24"/>
              </w:rPr>
            </w:pPr>
          </w:p>
        </w:tc>
        <w:tc>
          <w:tcPr>
            <w:tcW w:w="850" w:type="dxa"/>
            <w:vAlign w:val="center"/>
          </w:tcPr>
          <w:p w14:paraId="12C374AA"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80" w:type="dxa"/>
            <w:vAlign w:val="center"/>
          </w:tcPr>
          <w:p w14:paraId="7A6247D8"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4E0FE077" w14:textId="77777777">
        <w:trPr>
          <w:cantSplit/>
          <w:trHeight w:val="658"/>
          <w:jc w:val="center"/>
        </w:trPr>
        <w:tc>
          <w:tcPr>
            <w:tcW w:w="562" w:type="dxa"/>
            <w:vAlign w:val="center"/>
          </w:tcPr>
          <w:p w14:paraId="5A6F2A95"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2</w:t>
            </w:r>
          </w:p>
        </w:tc>
        <w:tc>
          <w:tcPr>
            <w:tcW w:w="1804" w:type="dxa"/>
            <w:vAlign w:val="center"/>
          </w:tcPr>
          <w:p w14:paraId="79D598B7"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导体电阻</w:t>
            </w:r>
          </w:p>
        </w:tc>
        <w:tc>
          <w:tcPr>
            <w:tcW w:w="2732" w:type="dxa"/>
            <w:vAlign w:val="center"/>
          </w:tcPr>
          <w:p w14:paraId="62CE3CB4"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7F523ABE" w14:textId="77777777" w:rsidR="006D0B10" w:rsidRDefault="004E5262">
            <w:pPr>
              <w:spacing w:line="32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2.1</w:t>
            </w:r>
            <w:r>
              <w:rPr>
                <w:rFonts w:ascii="宋体" w:eastAsia="宋体" w:hAnsi="宋体" w:cs="宋体" w:hint="eastAsia"/>
                <w:sz w:val="21"/>
                <w:szCs w:val="21"/>
              </w:rPr>
              <w:t>条</w:t>
            </w:r>
          </w:p>
        </w:tc>
        <w:tc>
          <w:tcPr>
            <w:tcW w:w="709" w:type="dxa"/>
            <w:vAlign w:val="center"/>
          </w:tcPr>
          <w:p w14:paraId="051C522A"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3BF5A057"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267A95F0"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32613CD8"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665AF456"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0E717D0C" w14:textId="77777777">
        <w:trPr>
          <w:cantSplit/>
          <w:trHeight w:val="658"/>
          <w:jc w:val="center"/>
        </w:trPr>
        <w:tc>
          <w:tcPr>
            <w:tcW w:w="562" w:type="dxa"/>
            <w:vAlign w:val="center"/>
          </w:tcPr>
          <w:p w14:paraId="4B0FA074"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lastRenderedPageBreak/>
              <w:t>3</w:t>
            </w:r>
          </w:p>
        </w:tc>
        <w:tc>
          <w:tcPr>
            <w:tcW w:w="1804" w:type="dxa"/>
            <w:vAlign w:val="center"/>
          </w:tcPr>
          <w:p w14:paraId="66A27101"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kern w:val="0"/>
                <w:sz w:val="21"/>
                <w:szCs w:val="21"/>
              </w:rPr>
              <w:t>绝缘线芯按规定的绝缘厚度进行电压试验，</w:t>
            </w:r>
            <w:r>
              <w:rPr>
                <w:rFonts w:ascii="宋体" w:eastAsia="宋体" w:hAnsi="宋体" w:cs="宋体"/>
                <w:kern w:val="0"/>
                <w:sz w:val="21"/>
                <w:szCs w:val="21"/>
              </w:rPr>
              <w:t>0.6mm</w:t>
            </w:r>
            <w:r>
              <w:rPr>
                <w:rFonts w:ascii="宋体" w:eastAsia="宋体" w:hAnsi="宋体" w:cs="宋体" w:hint="eastAsia"/>
                <w:kern w:val="0"/>
                <w:sz w:val="21"/>
                <w:szCs w:val="21"/>
              </w:rPr>
              <w:t>及以下为</w:t>
            </w:r>
            <w:r>
              <w:rPr>
                <w:rFonts w:ascii="宋体" w:eastAsia="宋体" w:hAnsi="宋体" w:cs="宋体"/>
                <w:kern w:val="0"/>
                <w:sz w:val="21"/>
                <w:szCs w:val="21"/>
              </w:rPr>
              <w:t>1500V</w:t>
            </w:r>
            <w:r>
              <w:rPr>
                <w:rFonts w:ascii="宋体" w:eastAsia="宋体" w:hAnsi="宋体" w:cs="宋体" w:hint="eastAsia"/>
                <w:kern w:val="0"/>
                <w:sz w:val="21"/>
                <w:szCs w:val="21"/>
              </w:rPr>
              <w:t>，大于</w:t>
            </w:r>
            <w:r>
              <w:rPr>
                <w:rFonts w:ascii="宋体" w:eastAsia="宋体" w:hAnsi="宋体" w:cs="宋体"/>
                <w:kern w:val="0"/>
                <w:sz w:val="21"/>
                <w:szCs w:val="21"/>
              </w:rPr>
              <w:t>0.6mm</w:t>
            </w:r>
            <w:r>
              <w:rPr>
                <w:rFonts w:ascii="宋体" w:eastAsia="宋体" w:hAnsi="宋体" w:cs="宋体" w:hint="eastAsia"/>
                <w:kern w:val="0"/>
                <w:sz w:val="21"/>
                <w:szCs w:val="21"/>
              </w:rPr>
              <w:t>为</w:t>
            </w:r>
            <w:r>
              <w:rPr>
                <w:rFonts w:ascii="宋体" w:eastAsia="宋体" w:hAnsi="宋体" w:cs="宋体"/>
                <w:kern w:val="0"/>
                <w:sz w:val="21"/>
                <w:szCs w:val="21"/>
              </w:rPr>
              <w:t>2000V</w:t>
            </w:r>
          </w:p>
        </w:tc>
        <w:tc>
          <w:tcPr>
            <w:tcW w:w="2732" w:type="dxa"/>
            <w:vAlign w:val="center"/>
          </w:tcPr>
          <w:p w14:paraId="1DBA9096"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3DA81DBE" w14:textId="77777777" w:rsidR="006D0B10" w:rsidRDefault="004E5262">
            <w:pPr>
              <w:spacing w:line="32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2.3</w:t>
            </w:r>
            <w:r>
              <w:rPr>
                <w:rFonts w:ascii="宋体" w:eastAsia="宋体" w:hAnsi="宋体" w:cs="宋体" w:hint="eastAsia"/>
                <w:sz w:val="21"/>
                <w:szCs w:val="21"/>
              </w:rPr>
              <w:t>条</w:t>
            </w:r>
          </w:p>
        </w:tc>
        <w:tc>
          <w:tcPr>
            <w:tcW w:w="709" w:type="dxa"/>
            <w:vAlign w:val="center"/>
          </w:tcPr>
          <w:p w14:paraId="7FBCACFA"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43B0B18F"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72D71B8A"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63CEE1ED"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2CDAAC69"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2163F7DB" w14:textId="77777777">
        <w:trPr>
          <w:cantSplit/>
          <w:trHeight w:val="658"/>
          <w:jc w:val="center"/>
        </w:trPr>
        <w:tc>
          <w:tcPr>
            <w:tcW w:w="562" w:type="dxa"/>
            <w:vAlign w:val="center"/>
          </w:tcPr>
          <w:p w14:paraId="27D521E7"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4</w:t>
            </w:r>
          </w:p>
        </w:tc>
        <w:tc>
          <w:tcPr>
            <w:tcW w:w="1804" w:type="dxa"/>
            <w:vAlign w:val="center"/>
          </w:tcPr>
          <w:p w14:paraId="2DBAD6EC"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成品电缆</w:t>
            </w:r>
            <w:r>
              <w:rPr>
                <w:rFonts w:ascii="宋体" w:eastAsia="宋体" w:hAnsi="宋体" w:cs="宋体"/>
                <w:sz w:val="21"/>
                <w:szCs w:val="21"/>
              </w:rPr>
              <w:t>2000V</w:t>
            </w:r>
            <w:r>
              <w:rPr>
                <w:rFonts w:ascii="宋体" w:eastAsia="宋体" w:hAnsi="宋体" w:cs="宋体" w:hint="eastAsia"/>
                <w:sz w:val="21"/>
                <w:szCs w:val="21"/>
              </w:rPr>
              <w:t>电压试验</w:t>
            </w:r>
          </w:p>
        </w:tc>
        <w:tc>
          <w:tcPr>
            <w:tcW w:w="2732" w:type="dxa"/>
            <w:vAlign w:val="center"/>
          </w:tcPr>
          <w:p w14:paraId="573C9E01"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5EDC1D31"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2.2</w:t>
            </w:r>
            <w:r>
              <w:rPr>
                <w:rFonts w:ascii="宋体" w:eastAsia="宋体" w:hAnsi="宋体" w:cs="宋体" w:hint="eastAsia"/>
                <w:sz w:val="21"/>
                <w:szCs w:val="21"/>
              </w:rPr>
              <w:t>条</w:t>
            </w:r>
          </w:p>
        </w:tc>
        <w:tc>
          <w:tcPr>
            <w:tcW w:w="709" w:type="dxa"/>
            <w:vAlign w:val="center"/>
          </w:tcPr>
          <w:p w14:paraId="2F4D65D2"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2F4783F9"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5C8BF60B"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5B622CD7"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25003E1F"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4AB03304" w14:textId="77777777">
        <w:trPr>
          <w:cantSplit/>
          <w:trHeight w:val="658"/>
          <w:jc w:val="center"/>
        </w:trPr>
        <w:tc>
          <w:tcPr>
            <w:tcW w:w="562" w:type="dxa"/>
            <w:vAlign w:val="center"/>
          </w:tcPr>
          <w:p w14:paraId="6251B31D"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5</w:t>
            </w:r>
          </w:p>
        </w:tc>
        <w:tc>
          <w:tcPr>
            <w:tcW w:w="1804" w:type="dxa"/>
            <w:vAlign w:val="center"/>
          </w:tcPr>
          <w:p w14:paraId="1D407021"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sz w:val="21"/>
                <w:szCs w:val="21"/>
              </w:rPr>
              <w:t>70</w:t>
            </w:r>
            <w:r>
              <w:rPr>
                <w:rFonts w:ascii="宋体" w:eastAsia="宋体" w:hAnsi="宋体" w:cs="宋体" w:hint="eastAsia"/>
                <w:sz w:val="21"/>
                <w:szCs w:val="21"/>
              </w:rPr>
              <w:t>℃时绝缘电阻</w:t>
            </w:r>
          </w:p>
        </w:tc>
        <w:tc>
          <w:tcPr>
            <w:tcW w:w="2732" w:type="dxa"/>
            <w:vAlign w:val="center"/>
          </w:tcPr>
          <w:p w14:paraId="32C3EF48"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4A7C3D62"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2.4</w:t>
            </w:r>
            <w:r>
              <w:rPr>
                <w:rFonts w:ascii="宋体" w:eastAsia="宋体" w:hAnsi="宋体" w:cs="宋体" w:hint="eastAsia"/>
                <w:sz w:val="21"/>
                <w:szCs w:val="21"/>
              </w:rPr>
              <w:t>条</w:t>
            </w:r>
          </w:p>
        </w:tc>
        <w:tc>
          <w:tcPr>
            <w:tcW w:w="709" w:type="dxa"/>
            <w:vAlign w:val="center"/>
          </w:tcPr>
          <w:p w14:paraId="102B90A8"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2EC69BCB"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64AD6B84"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300141EE"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4E00EB74"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79B0DA34" w14:textId="77777777">
        <w:trPr>
          <w:cantSplit/>
          <w:trHeight w:val="658"/>
          <w:jc w:val="center"/>
        </w:trPr>
        <w:tc>
          <w:tcPr>
            <w:tcW w:w="562" w:type="dxa"/>
            <w:vAlign w:val="center"/>
          </w:tcPr>
          <w:p w14:paraId="51FA1FD8"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6</w:t>
            </w:r>
          </w:p>
        </w:tc>
        <w:tc>
          <w:tcPr>
            <w:tcW w:w="1804" w:type="dxa"/>
            <w:vAlign w:val="center"/>
          </w:tcPr>
          <w:p w14:paraId="1F852C5E" w14:textId="77777777" w:rsidR="006D0B10" w:rsidRDefault="004E5262">
            <w:pPr>
              <w:autoSpaceDE w:val="0"/>
              <w:autoSpaceDN w:val="0"/>
              <w:spacing w:line="324" w:lineRule="auto"/>
              <w:jc w:val="center"/>
              <w:rPr>
                <w:rFonts w:ascii="宋体" w:eastAsia="宋体" w:hAnsi="宋体" w:hint="eastAsia"/>
                <w:kern w:val="0"/>
                <w:sz w:val="21"/>
                <w:szCs w:val="21"/>
              </w:rPr>
            </w:pPr>
            <w:r>
              <w:rPr>
                <w:rFonts w:ascii="宋体" w:eastAsia="宋体" w:hAnsi="宋体" w:cs="宋体" w:hint="eastAsia"/>
                <w:kern w:val="0"/>
                <w:sz w:val="21"/>
                <w:szCs w:val="21"/>
              </w:rPr>
              <w:t>绝缘厚度规定值</w:t>
            </w:r>
          </w:p>
        </w:tc>
        <w:tc>
          <w:tcPr>
            <w:tcW w:w="2732" w:type="dxa"/>
            <w:vAlign w:val="center"/>
          </w:tcPr>
          <w:p w14:paraId="5DE36B12"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432390D6" w14:textId="77777777" w:rsidR="006D0B10" w:rsidRDefault="004E5262">
            <w:pPr>
              <w:spacing w:line="32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1.9</w:t>
            </w:r>
            <w:r>
              <w:rPr>
                <w:rFonts w:ascii="宋体" w:eastAsia="宋体" w:hAnsi="宋体" w:cs="宋体" w:hint="eastAsia"/>
                <w:sz w:val="21"/>
                <w:szCs w:val="21"/>
              </w:rPr>
              <w:t>条</w:t>
            </w:r>
          </w:p>
        </w:tc>
        <w:tc>
          <w:tcPr>
            <w:tcW w:w="709" w:type="dxa"/>
            <w:vAlign w:val="center"/>
          </w:tcPr>
          <w:p w14:paraId="50B620DA"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55592063"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63194C9D"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5EBDB273"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7514EAE9"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15E39D5E" w14:textId="77777777">
        <w:trPr>
          <w:cantSplit/>
          <w:trHeight w:val="658"/>
          <w:jc w:val="center"/>
        </w:trPr>
        <w:tc>
          <w:tcPr>
            <w:tcW w:w="562" w:type="dxa"/>
            <w:vAlign w:val="center"/>
          </w:tcPr>
          <w:p w14:paraId="0B556A4A"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7</w:t>
            </w:r>
          </w:p>
        </w:tc>
        <w:tc>
          <w:tcPr>
            <w:tcW w:w="1804" w:type="dxa"/>
            <w:vAlign w:val="center"/>
          </w:tcPr>
          <w:p w14:paraId="0C841D59"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护套厚度规定值</w:t>
            </w:r>
          </w:p>
        </w:tc>
        <w:tc>
          <w:tcPr>
            <w:tcW w:w="2732" w:type="dxa"/>
            <w:vAlign w:val="center"/>
          </w:tcPr>
          <w:p w14:paraId="5B7DD9FA"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5023.2-2008</w:t>
            </w:r>
          </w:p>
          <w:p w14:paraId="4D174958"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1.10</w:t>
            </w:r>
            <w:r>
              <w:rPr>
                <w:rFonts w:ascii="宋体" w:eastAsia="宋体" w:hAnsi="宋体" w:cs="宋体" w:hint="eastAsia"/>
                <w:sz w:val="21"/>
                <w:szCs w:val="21"/>
              </w:rPr>
              <w:t>条</w:t>
            </w:r>
          </w:p>
        </w:tc>
        <w:tc>
          <w:tcPr>
            <w:tcW w:w="709" w:type="dxa"/>
            <w:vAlign w:val="center"/>
          </w:tcPr>
          <w:p w14:paraId="76EB3F66"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3593153B"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58804C03"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1CFAF6FC"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379F4C90"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29EE7894" w14:textId="77777777">
        <w:trPr>
          <w:cantSplit/>
          <w:trHeight w:val="658"/>
          <w:jc w:val="center"/>
        </w:trPr>
        <w:tc>
          <w:tcPr>
            <w:tcW w:w="562" w:type="dxa"/>
            <w:vAlign w:val="center"/>
          </w:tcPr>
          <w:p w14:paraId="1CF8EE9C"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8</w:t>
            </w:r>
          </w:p>
        </w:tc>
        <w:tc>
          <w:tcPr>
            <w:tcW w:w="1804" w:type="dxa"/>
            <w:vAlign w:val="center"/>
          </w:tcPr>
          <w:p w14:paraId="15953D35"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老化前抗张强度和断裂伸长率（绝缘）</w:t>
            </w:r>
          </w:p>
        </w:tc>
        <w:tc>
          <w:tcPr>
            <w:tcW w:w="2732" w:type="dxa"/>
            <w:vAlign w:val="center"/>
          </w:tcPr>
          <w:p w14:paraId="38CE1E80"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2951.11-2008</w:t>
            </w:r>
          </w:p>
          <w:p w14:paraId="69732944"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9.1</w:t>
            </w:r>
            <w:r>
              <w:rPr>
                <w:rFonts w:ascii="宋体" w:eastAsia="宋体" w:hAnsi="宋体" w:cs="宋体" w:hint="eastAsia"/>
                <w:sz w:val="21"/>
                <w:szCs w:val="21"/>
              </w:rPr>
              <w:t>条</w:t>
            </w:r>
          </w:p>
        </w:tc>
        <w:tc>
          <w:tcPr>
            <w:tcW w:w="709" w:type="dxa"/>
          </w:tcPr>
          <w:p w14:paraId="6949BE0A"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75B359BB"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4337FAE8"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68A81718"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6C35F058"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65C554D7" w14:textId="77777777">
        <w:trPr>
          <w:cantSplit/>
          <w:trHeight w:val="658"/>
          <w:jc w:val="center"/>
        </w:trPr>
        <w:tc>
          <w:tcPr>
            <w:tcW w:w="562" w:type="dxa"/>
            <w:vAlign w:val="center"/>
          </w:tcPr>
          <w:p w14:paraId="5F496164"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9</w:t>
            </w:r>
          </w:p>
        </w:tc>
        <w:tc>
          <w:tcPr>
            <w:tcW w:w="1804" w:type="dxa"/>
            <w:vAlign w:val="center"/>
          </w:tcPr>
          <w:p w14:paraId="00C25069"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老化前抗张强度和断裂伸长率（护套）</w:t>
            </w:r>
          </w:p>
        </w:tc>
        <w:tc>
          <w:tcPr>
            <w:tcW w:w="2732" w:type="dxa"/>
            <w:vAlign w:val="center"/>
          </w:tcPr>
          <w:p w14:paraId="38849554" w14:textId="77777777" w:rsidR="006D0B10" w:rsidRDefault="004E5262">
            <w:pPr>
              <w:jc w:val="center"/>
              <w:rPr>
                <w:rFonts w:ascii="宋体" w:eastAsia="宋体" w:hAnsi="宋体" w:cs="宋体" w:hint="eastAsia"/>
                <w:sz w:val="21"/>
                <w:szCs w:val="21"/>
              </w:rPr>
            </w:pPr>
            <w:r>
              <w:rPr>
                <w:rFonts w:ascii="宋体" w:eastAsia="宋体" w:hAnsi="宋体" w:cs="宋体"/>
                <w:sz w:val="21"/>
                <w:szCs w:val="21"/>
              </w:rPr>
              <w:t>GB/T 2951.11-2008</w:t>
            </w:r>
          </w:p>
          <w:p w14:paraId="44A9484A"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hint="eastAsia"/>
                <w:sz w:val="21"/>
                <w:szCs w:val="21"/>
              </w:rPr>
              <w:t>第</w:t>
            </w:r>
            <w:r>
              <w:rPr>
                <w:rFonts w:ascii="宋体" w:eastAsia="宋体" w:hAnsi="宋体" w:cs="宋体"/>
                <w:sz w:val="21"/>
                <w:szCs w:val="21"/>
              </w:rPr>
              <w:t>9.2</w:t>
            </w:r>
            <w:r>
              <w:rPr>
                <w:rFonts w:ascii="宋体" w:eastAsia="宋体" w:hAnsi="宋体" w:cs="宋体" w:hint="eastAsia"/>
                <w:sz w:val="21"/>
                <w:szCs w:val="21"/>
              </w:rPr>
              <w:t>条</w:t>
            </w:r>
          </w:p>
        </w:tc>
        <w:tc>
          <w:tcPr>
            <w:tcW w:w="709" w:type="dxa"/>
          </w:tcPr>
          <w:p w14:paraId="4E69FF33"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22965C2C"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748799C0"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35F0B5C2"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3C320762" w14:textId="77777777" w:rsidR="006D0B10" w:rsidRDefault="006D0B10">
            <w:pPr>
              <w:adjustRightInd w:val="0"/>
              <w:snapToGrid w:val="0"/>
              <w:spacing w:line="360" w:lineRule="exact"/>
              <w:jc w:val="center"/>
              <w:rPr>
                <w:rFonts w:ascii="宋体" w:eastAsia="宋体" w:hAnsi="宋体" w:hint="eastAsia"/>
                <w:sz w:val="24"/>
                <w:szCs w:val="24"/>
              </w:rPr>
            </w:pPr>
          </w:p>
        </w:tc>
      </w:tr>
      <w:tr w:rsidR="006D0B10" w14:paraId="15983CB3" w14:textId="77777777">
        <w:trPr>
          <w:cantSplit/>
          <w:trHeight w:val="658"/>
          <w:jc w:val="center"/>
        </w:trPr>
        <w:tc>
          <w:tcPr>
            <w:tcW w:w="562" w:type="dxa"/>
            <w:vAlign w:val="center"/>
          </w:tcPr>
          <w:p w14:paraId="0D741B9E" w14:textId="77777777" w:rsidR="006D0B10" w:rsidRDefault="004E5262">
            <w:pPr>
              <w:adjustRightInd w:val="0"/>
              <w:snapToGrid w:val="0"/>
              <w:spacing w:line="360" w:lineRule="exact"/>
              <w:jc w:val="center"/>
              <w:rPr>
                <w:rFonts w:ascii="宋体" w:eastAsia="宋体" w:hAnsi="宋体" w:cs="宋体" w:hint="eastAsia"/>
                <w:sz w:val="21"/>
                <w:szCs w:val="21"/>
              </w:rPr>
            </w:pPr>
            <w:r>
              <w:rPr>
                <w:rFonts w:ascii="宋体" w:eastAsia="宋体" w:hAnsi="宋体" w:cs="宋体"/>
                <w:sz w:val="21"/>
                <w:szCs w:val="21"/>
              </w:rPr>
              <w:t>10</w:t>
            </w:r>
          </w:p>
        </w:tc>
        <w:tc>
          <w:tcPr>
            <w:tcW w:w="1804" w:type="dxa"/>
            <w:vAlign w:val="center"/>
          </w:tcPr>
          <w:p w14:paraId="7568923D" w14:textId="77777777" w:rsidR="006D0B10" w:rsidRDefault="004E5262">
            <w:pPr>
              <w:adjustRightInd w:val="0"/>
              <w:snapToGrid w:val="0"/>
              <w:spacing w:line="360" w:lineRule="exact"/>
              <w:jc w:val="center"/>
              <w:rPr>
                <w:rFonts w:ascii="宋体" w:eastAsia="宋体" w:hAnsi="宋体" w:hint="eastAsia"/>
                <w:sz w:val="21"/>
                <w:szCs w:val="21"/>
              </w:rPr>
            </w:pPr>
            <w:proofErr w:type="gramStart"/>
            <w:r>
              <w:rPr>
                <w:rFonts w:ascii="宋体" w:eastAsia="宋体" w:hAnsi="宋体" w:cs="宋体" w:hint="eastAsia"/>
                <w:sz w:val="21"/>
                <w:szCs w:val="21"/>
              </w:rPr>
              <w:t>不延燃试验</w:t>
            </w:r>
            <w:proofErr w:type="gramEnd"/>
          </w:p>
        </w:tc>
        <w:tc>
          <w:tcPr>
            <w:tcW w:w="2732" w:type="dxa"/>
            <w:vAlign w:val="center"/>
          </w:tcPr>
          <w:p w14:paraId="2499A27A" w14:textId="77777777" w:rsidR="006D0B10" w:rsidRDefault="004E5262">
            <w:pPr>
              <w:adjustRightInd w:val="0"/>
              <w:snapToGrid w:val="0"/>
              <w:spacing w:line="360" w:lineRule="exact"/>
              <w:jc w:val="center"/>
              <w:rPr>
                <w:rFonts w:ascii="宋体" w:eastAsia="宋体" w:hAnsi="宋体" w:hint="eastAsia"/>
                <w:sz w:val="21"/>
                <w:szCs w:val="21"/>
              </w:rPr>
            </w:pPr>
            <w:r>
              <w:rPr>
                <w:rFonts w:ascii="宋体" w:eastAsia="宋体" w:hAnsi="宋体" w:cs="宋体"/>
                <w:sz w:val="21"/>
                <w:szCs w:val="21"/>
              </w:rPr>
              <w:t>GB/T 18380.12-2022</w:t>
            </w:r>
          </w:p>
        </w:tc>
        <w:tc>
          <w:tcPr>
            <w:tcW w:w="709" w:type="dxa"/>
          </w:tcPr>
          <w:p w14:paraId="5959BFDB" w14:textId="77777777" w:rsidR="006D0B10" w:rsidRDefault="006D0B10">
            <w:pPr>
              <w:adjustRightInd w:val="0"/>
              <w:snapToGrid w:val="0"/>
              <w:spacing w:line="360" w:lineRule="exact"/>
              <w:jc w:val="center"/>
              <w:rPr>
                <w:rFonts w:ascii="宋体" w:eastAsia="宋体" w:hAnsi="宋体" w:hint="eastAsia"/>
                <w:sz w:val="24"/>
                <w:szCs w:val="24"/>
              </w:rPr>
            </w:pPr>
          </w:p>
        </w:tc>
        <w:tc>
          <w:tcPr>
            <w:tcW w:w="863" w:type="dxa"/>
            <w:vAlign w:val="center"/>
          </w:tcPr>
          <w:p w14:paraId="646D5928"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767" w:type="dxa"/>
            <w:vAlign w:val="center"/>
          </w:tcPr>
          <w:p w14:paraId="05F474FA" w14:textId="77777777" w:rsidR="006D0B10" w:rsidRDefault="004E5262">
            <w:pPr>
              <w:adjustRightInd w:val="0"/>
              <w:snapToGrid w:val="0"/>
              <w:spacing w:line="360" w:lineRule="exact"/>
              <w:jc w:val="center"/>
              <w:rPr>
                <w:rFonts w:ascii="宋体" w:eastAsia="宋体" w:hAnsi="宋体" w:hint="eastAsia"/>
                <w:sz w:val="24"/>
                <w:szCs w:val="24"/>
              </w:rPr>
            </w:pPr>
            <w:r>
              <w:rPr>
                <w:rFonts w:ascii="宋体" w:eastAsia="宋体" w:hAnsi="宋体" w:cs="宋体" w:hint="eastAsia"/>
                <w:sz w:val="24"/>
                <w:szCs w:val="24"/>
              </w:rPr>
              <w:t>●</w:t>
            </w:r>
          </w:p>
        </w:tc>
        <w:tc>
          <w:tcPr>
            <w:tcW w:w="850" w:type="dxa"/>
            <w:vAlign w:val="center"/>
          </w:tcPr>
          <w:p w14:paraId="073D8BAF" w14:textId="77777777" w:rsidR="006D0B10" w:rsidRDefault="006D0B10">
            <w:pPr>
              <w:adjustRightInd w:val="0"/>
              <w:snapToGrid w:val="0"/>
              <w:spacing w:line="360" w:lineRule="exact"/>
              <w:jc w:val="center"/>
              <w:rPr>
                <w:rFonts w:ascii="宋体" w:eastAsia="宋体" w:hAnsi="宋体" w:hint="eastAsia"/>
                <w:sz w:val="24"/>
                <w:szCs w:val="24"/>
              </w:rPr>
            </w:pPr>
          </w:p>
        </w:tc>
        <w:tc>
          <w:tcPr>
            <w:tcW w:w="780" w:type="dxa"/>
            <w:vAlign w:val="center"/>
          </w:tcPr>
          <w:p w14:paraId="0025E431" w14:textId="77777777" w:rsidR="006D0B10" w:rsidRDefault="006D0B10">
            <w:pPr>
              <w:adjustRightInd w:val="0"/>
              <w:snapToGrid w:val="0"/>
              <w:spacing w:line="360" w:lineRule="exact"/>
              <w:jc w:val="center"/>
              <w:rPr>
                <w:rFonts w:ascii="宋体" w:eastAsia="宋体" w:hAnsi="宋体" w:hint="eastAsia"/>
                <w:sz w:val="24"/>
                <w:szCs w:val="24"/>
              </w:rPr>
            </w:pPr>
          </w:p>
        </w:tc>
      </w:tr>
    </w:tbl>
    <w:p w14:paraId="1B4EBFBE" w14:textId="77777777" w:rsidR="006D0B10" w:rsidRDefault="006D0B10">
      <w:pPr>
        <w:adjustRightInd w:val="0"/>
        <w:snapToGrid w:val="0"/>
        <w:spacing w:line="590" w:lineRule="exact"/>
        <w:rPr>
          <w:rFonts w:ascii="宋体" w:eastAsia="宋体" w:hAnsi="宋体" w:hint="eastAsia"/>
          <w:sz w:val="28"/>
          <w:szCs w:val="28"/>
        </w:rPr>
      </w:pPr>
    </w:p>
    <w:p w14:paraId="04EAC6AE" w14:textId="77777777" w:rsidR="006D0B10" w:rsidRDefault="004E5262">
      <w:pPr>
        <w:spacing w:line="560" w:lineRule="exact"/>
        <w:ind w:firstLineChars="200" w:firstLine="396"/>
        <w:rPr>
          <w:rFonts w:ascii="宋体" w:eastAsia="宋体" w:hAnsi="宋体" w:hint="eastAsia"/>
          <w:color w:val="000000"/>
          <w:spacing w:val="-6"/>
        </w:rPr>
      </w:pPr>
      <w:r>
        <w:rPr>
          <w:rFonts w:ascii="宋体" w:eastAsia="宋体" w:hAnsi="宋体" w:cs="宋体"/>
          <w:color w:val="000000"/>
          <w:spacing w:val="-6"/>
          <w:sz w:val="21"/>
          <w:szCs w:val="21"/>
        </w:rPr>
        <w:t xml:space="preserve">3  </w:t>
      </w:r>
      <w:r>
        <w:rPr>
          <w:rFonts w:ascii="宋体" w:eastAsia="宋体" w:hAnsi="宋体" w:cs="宋体" w:hint="eastAsia"/>
          <w:color w:val="000000"/>
          <w:spacing w:val="-6"/>
          <w:sz w:val="21"/>
          <w:szCs w:val="21"/>
        </w:rPr>
        <w:t>判定规则</w:t>
      </w:r>
    </w:p>
    <w:p w14:paraId="64B34307"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color w:val="000000"/>
          <w:spacing w:val="-6"/>
          <w:kern w:val="0"/>
          <w:sz w:val="21"/>
          <w:szCs w:val="21"/>
        </w:rPr>
        <w:t xml:space="preserve">3.1  </w:t>
      </w:r>
      <w:r>
        <w:rPr>
          <w:rFonts w:ascii="宋体" w:eastAsia="宋体" w:hAnsi="宋体" w:cs="宋体" w:hint="eastAsia"/>
          <w:color w:val="000000"/>
          <w:spacing w:val="-6"/>
          <w:kern w:val="0"/>
          <w:sz w:val="21"/>
          <w:szCs w:val="21"/>
        </w:rPr>
        <w:t>依据标准</w:t>
      </w:r>
    </w:p>
    <w:p w14:paraId="77CCE612" w14:textId="77777777" w:rsidR="006D0B10" w:rsidRDefault="004E5262">
      <w:pPr>
        <w:spacing w:line="560" w:lineRule="exact"/>
        <w:ind w:firstLineChars="200" w:firstLine="420"/>
        <w:rPr>
          <w:rFonts w:ascii="宋体" w:eastAsia="宋体" w:hAnsi="宋体" w:hint="eastAsia"/>
          <w:color w:val="000000"/>
          <w:sz w:val="21"/>
          <w:szCs w:val="21"/>
        </w:rPr>
      </w:pPr>
      <w:r>
        <w:rPr>
          <w:rFonts w:ascii="宋体" w:eastAsia="宋体" w:hAnsi="宋体" w:cs="宋体"/>
          <w:color w:val="000000"/>
          <w:sz w:val="21"/>
          <w:szCs w:val="21"/>
        </w:rPr>
        <w:t>GB/T 5023.1-2008</w:t>
      </w:r>
      <w:r>
        <w:rPr>
          <w:rFonts w:ascii="宋体" w:eastAsia="宋体" w:hAnsi="宋体" w:cs="宋体" w:hint="eastAsia"/>
          <w:color w:val="000000"/>
          <w:sz w:val="21"/>
          <w:szCs w:val="21"/>
        </w:rPr>
        <w:t>《额定电压</w:t>
      </w:r>
      <w:r>
        <w:rPr>
          <w:rFonts w:ascii="宋体" w:eastAsia="宋体" w:hAnsi="宋体" w:cs="宋体"/>
          <w:color w:val="000000"/>
          <w:sz w:val="21"/>
          <w:szCs w:val="21"/>
        </w:rPr>
        <w:t>450/750V</w:t>
      </w:r>
      <w:r>
        <w:rPr>
          <w:rFonts w:ascii="宋体" w:eastAsia="宋体" w:hAnsi="宋体" w:cs="宋体" w:hint="eastAsia"/>
          <w:color w:val="000000"/>
          <w:sz w:val="21"/>
          <w:szCs w:val="21"/>
        </w:rPr>
        <w:t>及以下聚氯乙烯绝缘电缆</w:t>
      </w:r>
      <w:r>
        <w:rPr>
          <w:rFonts w:ascii="宋体" w:eastAsia="宋体" w:hAnsi="宋体" w:cs="宋体"/>
          <w:color w:val="000000"/>
          <w:sz w:val="21"/>
          <w:szCs w:val="21"/>
        </w:rPr>
        <w:t xml:space="preserve"> </w:t>
      </w:r>
      <w:r>
        <w:rPr>
          <w:rFonts w:ascii="宋体" w:eastAsia="宋体" w:hAnsi="宋体" w:cs="宋体" w:hint="eastAsia"/>
          <w:color w:val="000000"/>
          <w:sz w:val="21"/>
          <w:szCs w:val="21"/>
        </w:rPr>
        <w:t>第</w:t>
      </w:r>
      <w:r>
        <w:rPr>
          <w:rFonts w:ascii="宋体" w:eastAsia="宋体" w:hAnsi="宋体" w:cs="宋体"/>
          <w:color w:val="000000"/>
          <w:sz w:val="21"/>
          <w:szCs w:val="21"/>
        </w:rPr>
        <w:t>1</w:t>
      </w:r>
      <w:r>
        <w:rPr>
          <w:rFonts w:ascii="宋体" w:eastAsia="宋体" w:hAnsi="宋体" w:cs="宋体" w:hint="eastAsia"/>
          <w:color w:val="000000"/>
          <w:sz w:val="21"/>
          <w:szCs w:val="21"/>
        </w:rPr>
        <w:t>部分：一般要求》</w:t>
      </w:r>
    </w:p>
    <w:p w14:paraId="59B84AF4" w14:textId="77777777" w:rsidR="006D0B10" w:rsidRDefault="004E5262">
      <w:pPr>
        <w:spacing w:line="560" w:lineRule="exact"/>
        <w:ind w:firstLineChars="200" w:firstLine="420"/>
        <w:rPr>
          <w:rFonts w:ascii="宋体" w:eastAsia="宋体" w:hAnsi="宋体" w:hint="eastAsia"/>
          <w:color w:val="000000"/>
          <w:sz w:val="21"/>
          <w:szCs w:val="21"/>
        </w:rPr>
      </w:pPr>
      <w:r>
        <w:rPr>
          <w:rFonts w:ascii="宋体" w:eastAsia="宋体" w:hAnsi="宋体" w:cs="宋体"/>
          <w:color w:val="000000"/>
          <w:sz w:val="21"/>
          <w:szCs w:val="21"/>
        </w:rPr>
        <w:t>GB/T 5023.5-2008</w:t>
      </w:r>
      <w:r>
        <w:rPr>
          <w:rFonts w:ascii="宋体" w:eastAsia="宋体" w:hAnsi="宋体" w:cs="宋体" w:hint="eastAsia"/>
          <w:color w:val="000000"/>
          <w:sz w:val="21"/>
          <w:szCs w:val="21"/>
        </w:rPr>
        <w:t>《额定电压</w:t>
      </w:r>
      <w:r>
        <w:rPr>
          <w:rFonts w:ascii="宋体" w:eastAsia="宋体" w:hAnsi="宋体" w:cs="宋体"/>
          <w:color w:val="000000"/>
          <w:sz w:val="21"/>
          <w:szCs w:val="21"/>
        </w:rPr>
        <w:t>450/750V</w:t>
      </w:r>
      <w:r>
        <w:rPr>
          <w:rFonts w:ascii="宋体" w:eastAsia="宋体" w:hAnsi="宋体" w:cs="宋体" w:hint="eastAsia"/>
          <w:color w:val="000000"/>
          <w:sz w:val="21"/>
          <w:szCs w:val="21"/>
        </w:rPr>
        <w:t>及以下聚氯乙烯绝缘电缆</w:t>
      </w:r>
      <w:r>
        <w:rPr>
          <w:rFonts w:ascii="宋体" w:eastAsia="宋体" w:hAnsi="宋体" w:cs="宋体"/>
          <w:color w:val="000000"/>
          <w:sz w:val="21"/>
          <w:szCs w:val="21"/>
        </w:rPr>
        <w:t xml:space="preserve"> </w:t>
      </w:r>
      <w:r>
        <w:rPr>
          <w:rFonts w:ascii="宋体" w:eastAsia="宋体" w:hAnsi="宋体" w:cs="宋体" w:hint="eastAsia"/>
          <w:color w:val="000000"/>
          <w:sz w:val="21"/>
          <w:szCs w:val="21"/>
        </w:rPr>
        <w:t>第</w:t>
      </w:r>
      <w:r>
        <w:rPr>
          <w:rFonts w:ascii="宋体" w:eastAsia="宋体" w:hAnsi="宋体" w:cs="宋体"/>
          <w:color w:val="000000"/>
          <w:sz w:val="21"/>
          <w:szCs w:val="21"/>
        </w:rPr>
        <w:t>5</w:t>
      </w:r>
      <w:r>
        <w:rPr>
          <w:rFonts w:ascii="宋体" w:eastAsia="宋体" w:hAnsi="宋体" w:cs="宋体" w:hint="eastAsia"/>
          <w:color w:val="000000"/>
          <w:sz w:val="21"/>
          <w:szCs w:val="21"/>
        </w:rPr>
        <w:t>部分：软电缆（软缆）》</w:t>
      </w:r>
    </w:p>
    <w:p w14:paraId="63412C72" w14:textId="77777777" w:rsidR="006D0B10" w:rsidRDefault="004E5262">
      <w:pPr>
        <w:spacing w:line="560" w:lineRule="exact"/>
        <w:ind w:firstLineChars="200" w:firstLine="420"/>
        <w:rPr>
          <w:rFonts w:ascii="宋体" w:eastAsia="宋体" w:hAnsi="宋体" w:hint="eastAsia"/>
          <w:sz w:val="21"/>
          <w:szCs w:val="21"/>
        </w:rPr>
      </w:pPr>
      <w:r>
        <w:rPr>
          <w:rFonts w:ascii="宋体" w:eastAsia="宋体" w:hAnsi="宋体" w:cs="宋体"/>
          <w:sz w:val="21"/>
          <w:szCs w:val="21"/>
        </w:rPr>
        <w:t>T/GDAQI 020-2022</w:t>
      </w:r>
      <w:r>
        <w:rPr>
          <w:rFonts w:ascii="宋体" w:eastAsia="宋体" w:hAnsi="宋体" w:cs="宋体" w:hint="eastAsia"/>
          <w:sz w:val="21"/>
          <w:szCs w:val="21"/>
        </w:rPr>
        <w:t>《产品质量监督抽查抽样检验技术服务规范》</w:t>
      </w:r>
    </w:p>
    <w:p w14:paraId="44AD6BE7" w14:textId="77777777" w:rsidR="006D0B10" w:rsidRDefault="004E5262">
      <w:pPr>
        <w:spacing w:line="560" w:lineRule="exact"/>
        <w:ind w:firstLineChars="200" w:firstLine="420"/>
        <w:rPr>
          <w:rFonts w:ascii="宋体" w:eastAsia="宋体" w:hAnsi="宋体" w:hint="eastAsia"/>
          <w:sz w:val="21"/>
          <w:szCs w:val="21"/>
        </w:rPr>
      </w:pPr>
      <w:r>
        <w:rPr>
          <w:rFonts w:ascii="宋体" w:eastAsia="宋体" w:hAnsi="宋体" w:cs="宋体" w:hint="eastAsia"/>
          <w:sz w:val="21"/>
          <w:szCs w:val="21"/>
        </w:rPr>
        <w:t>现行有效的企业标准、团体标准、地方标准及产品明示质量要求。</w:t>
      </w:r>
    </w:p>
    <w:p w14:paraId="26DD8144" w14:textId="77777777" w:rsidR="006D0B10" w:rsidRDefault="004E5262">
      <w:pPr>
        <w:autoSpaceDE w:val="0"/>
        <w:autoSpaceDN w:val="0"/>
        <w:spacing w:line="560" w:lineRule="exact"/>
        <w:ind w:firstLineChars="200" w:firstLine="396"/>
        <w:rPr>
          <w:rFonts w:ascii="宋体" w:eastAsia="宋体" w:hAnsi="宋体" w:hint="eastAsia"/>
          <w:spacing w:val="-6"/>
          <w:kern w:val="0"/>
        </w:rPr>
      </w:pPr>
      <w:r>
        <w:rPr>
          <w:rFonts w:ascii="宋体" w:eastAsia="宋体" w:hAnsi="宋体" w:cs="宋体"/>
          <w:spacing w:val="-6"/>
          <w:kern w:val="0"/>
          <w:sz w:val="21"/>
          <w:szCs w:val="21"/>
        </w:rPr>
        <w:t xml:space="preserve">3.2  </w:t>
      </w:r>
      <w:r>
        <w:rPr>
          <w:rFonts w:ascii="宋体" w:eastAsia="宋体" w:hAnsi="宋体" w:cs="宋体" w:hint="eastAsia"/>
          <w:spacing w:val="-6"/>
          <w:kern w:val="0"/>
          <w:sz w:val="21"/>
          <w:szCs w:val="21"/>
        </w:rPr>
        <w:t>判定原则</w:t>
      </w:r>
    </w:p>
    <w:p w14:paraId="3C2D0FAC" w14:textId="77777777" w:rsidR="006D0B10" w:rsidRDefault="004E5262">
      <w:pPr>
        <w:autoSpaceDE w:val="0"/>
        <w:autoSpaceDN w:val="0"/>
        <w:spacing w:line="560" w:lineRule="exact"/>
        <w:ind w:firstLineChars="200" w:firstLine="396"/>
        <w:rPr>
          <w:rFonts w:ascii="宋体" w:eastAsia="宋体" w:hAnsi="宋体" w:hint="eastAsia"/>
          <w:spacing w:val="-6"/>
          <w:kern w:val="0"/>
        </w:rPr>
      </w:pPr>
      <w:r>
        <w:rPr>
          <w:rFonts w:ascii="宋体" w:eastAsia="宋体" w:hAnsi="宋体" w:cs="宋体"/>
          <w:spacing w:val="-6"/>
          <w:kern w:val="0"/>
          <w:sz w:val="21"/>
          <w:szCs w:val="21"/>
        </w:rPr>
        <w:lastRenderedPageBreak/>
        <w:t xml:space="preserve">3.2.1  </w:t>
      </w:r>
      <w:r>
        <w:rPr>
          <w:rFonts w:ascii="宋体" w:eastAsia="宋体" w:hAnsi="宋体" w:cs="宋体" w:hint="eastAsia"/>
          <w:spacing w:val="-6"/>
          <w:kern w:val="0"/>
          <w:sz w:val="21"/>
          <w:szCs w:val="21"/>
        </w:rPr>
        <w:t>经检验，所检样品全部项目合格，判该产品本次监督抽查未发现不合格；</w:t>
      </w:r>
    </w:p>
    <w:p w14:paraId="5ED03E1D" w14:textId="77777777" w:rsidR="006D0B10" w:rsidRDefault="004E5262">
      <w:pPr>
        <w:autoSpaceDE w:val="0"/>
        <w:autoSpaceDN w:val="0"/>
        <w:spacing w:line="560" w:lineRule="exact"/>
        <w:ind w:firstLineChars="200" w:firstLine="420"/>
        <w:rPr>
          <w:rFonts w:ascii="宋体" w:eastAsia="宋体" w:hAnsi="宋体" w:hint="eastAsia"/>
        </w:rPr>
      </w:pPr>
      <w:r>
        <w:rPr>
          <w:rFonts w:ascii="宋体" w:eastAsia="宋体" w:hAnsi="宋体" w:cs="宋体" w:hint="eastAsia"/>
          <w:sz w:val="21"/>
          <w:szCs w:val="21"/>
        </w:rPr>
        <w:t>示例</w:t>
      </w:r>
      <w:r>
        <w:rPr>
          <w:rFonts w:ascii="宋体" w:eastAsia="宋体" w:hAnsi="宋体" w:cs="宋体"/>
          <w:sz w:val="21"/>
          <w:szCs w:val="21"/>
        </w:rPr>
        <w:t>1</w:t>
      </w:r>
      <w:r>
        <w:rPr>
          <w:rFonts w:ascii="宋体" w:eastAsia="宋体" w:hAnsi="宋体" w:cs="宋体" w:hint="eastAsia"/>
          <w:sz w:val="21"/>
          <w:szCs w:val="21"/>
        </w:rPr>
        <w:t>：</w:t>
      </w:r>
    </w:p>
    <w:p w14:paraId="70D149B6" w14:textId="77777777" w:rsidR="006D0B10" w:rsidRDefault="004E5262">
      <w:pPr>
        <w:autoSpaceDE w:val="0"/>
        <w:autoSpaceDN w:val="0"/>
        <w:spacing w:line="560" w:lineRule="exact"/>
        <w:ind w:firstLineChars="200" w:firstLine="420"/>
        <w:rPr>
          <w:rFonts w:ascii="宋体" w:eastAsia="宋体" w:hAnsi="宋体" w:hint="eastAsia"/>
          <w:spacing w:val="-6"/>
          <w:kern w:val="0"/>
        </w:rPr>
      </w:pPr>
      <w:r>
        <w:rPr>
          <w:rFonts w:ascii="宋体" w:eastAsia="宋体" w:hAnsi="宋体" w:cs="宋体" w:hint="eastAsia"/>
          <w:sz w:val="21"/>
          <w:szCs w:val="21"/>
        </w:rPr>
        <w:t>经抽样检验，样本所检项目未发现不合格。</w:t>
      </w:r>
    </w:p>
    <w:p w14:paraId="110B666C" w14:textId="77777777" w:rsidR="006D0B10" w:rsidRDefault="004E5262">
      <w:pPr>
        <w:autoSpaceDE w:val="0"/>
        <w:autoSpaceDN w:val="0"/>
        <w:spacing w:line="560" w:lineRule="exact"/>
        <w:ind w:firstLineChars="200" w:firstLine="396"/>
        <w:rPr>
          <w:rFonts w:ascii="宋体" w:eastAsia="宋体" w:hAnsi="宋体" w:hint="eastAsia"/>
        </w:rPr>
      </w:pPr>
      <w:r>
        <w:rPr>
          <w:rFonts w:ascii="宋体" w:eastAsia="宋体" w:hAnsi="宋体" w:cs="宋体"/>
          <w:spacing w:val="-6"/>
          <w:kern w:val="0"/>
          <w:sz w:val="21"/>
          <w:szCs w:val="21"/>
        </w:rPr>
        <w:t xml:space="preserve">3.2.2  </w:t>
      </w:r>
      <w:r>
        <w:rPr>
          <w:rFonts w:ascii="宋体" w:eastAsia="宋体" w:hAnsi="宋体" w:cs="宋体" w:hint="eastAsia"/>
          <w:spacing w:val="-6"/>
          <w:kern w:val="0"/>
          <w:sz w:val="21"/>
          <w:szCs w:val="21"/>
        </w:rPr>
        <w:t>出现一项或一项以上项目不合格，含有重要项不合格的，判定为严重不合格；仅有较重要项、次要项不合格的，判定为不合格。（</w:t>
      </w:r>
      <w:r>
        <w:rPr>
          <w:rFonts w:ascii="宋体" w:eastAsia="宋体" w:hAnsi="宋体" w:cs="宋体"/>
          <w:sz w:val="21"/>
          <w:szCs w:val="21"/>
        </w:rPr>
        <w:t>T/GDAQI 020-2022</w:t>
      </w:r>
      <w:r>
        <w:rPr>
          <w:rFonts w:ascii="宋体" w:eastAsia="宋体" w:hAnsi="宋体" w:cs="宋体" w:hint="eastAsia"/>
          <w:spacing w:val="-6"/>
          <w:kern w:val="0"/>
          <w:sz w:val="21"/>
          <w:szCs w:val="21"/>
        </w:rPr>
        <w:t>）</w:t>
      </w:r>
    </w:p>
    <w:p w14:paraId="6B040E73" w14:textId="77777777" w:rsidR="006D0B10" w:rsidRDefault="004E5262">
      <w:pPr>
        <w:autoSpaceDE w:val="0"/>
        <w:autoSpaceDN w:val="0"/>
        <w:spacing w:line="560" w:lineRule="exact"/>
        <w:ind w:firstLineChars="200" w:firstLine="420"/>
        <w:rPr>
          <w:rFonts w:ascii="宋体" w:eastAsia="宋体" w:hAnsi="宋体" w:hint="eastAsia"/>
        </w:rPr>
      </w:pPr>
      <w:bookmarkStart w:id="0" w:name="_Hlk147933613"/>
      <w:r>
        <w:rPr>
          <w:rFonts w:ascii="宋体" w:eastAsia="宋体" w:hAnsi="宋体" w:cs="宋体" w:hint="eastAsia"/>
          <w:sz w:val="21"/>
          <w:szCs w:val="21"/>
        </w:rPr>
        <w:t>监督总体判定</w:t>
      </w:r>
      <w:bookmarkEnd w:id="0"/>
      <w:r>
        <w:rPr>
          <w:rFonts w:ascii="宋体" w:eastAsia="宋体" w:hAnsi="宋体" w:cs="宋体" w:hint="eastAsia"/>
          <w:sz w:val="21"/>
          <w:szCs w:val="21"/>
        </w:rPr>
        <w:t>，</w:t>
      </w:r>
      <w:r>
        <w:rPr>
          <w:rFonts w:ascii="宋体" w:eastAsia="宋体" w:hAnsi="宋体" w:cs="宋体" w:hint="eastAsia"/>
          <w:spacing w:val="-6"/>
          <w:kern w:val="0"/>
          <w:sz w:val="21"/>
          <w:szCs w:val="21"/>
        </w:rPr>
        <w:t>若所检样本为严重不合格，判定监督总体为严重不合格，</w:t>
      </w:r>
      <w:r>
        <w:rPr>
          <w:rFonts w:ascii="宋体" w:eastAsia="宋体" w:hAnsi="宋体" w:cs="宋体"/>
          <w:sz w:val="21"/>
          <w:szCs w:val="21"/>
        </w:rPr>
        <w:t xml:space="preserve"> </w:t>
      </w:r>
      <w:r>
        <w:rPr>
          <w:rFonts w:ascii="宋体" w:eastAsia="宋体" w:hAnsi="宋体" w:cs="宋体" w:hint="eastAsia"/>
          <w:spacing w:val="-6"/>
          <w:kern w:val="0"/>
          <w:sz w:val="21"/>
          <w:szCs w:val="21"/>
        </w:rPr>
        <w:t>若所检样本为不合格，判定监督总体为不合格。（</w:t>
      </w:r>
      <w:r>
        <w:rPr>
          <w:rFonts w:ascii="宋体" w:eastAsia="宋体" w:hAnsi="宋体" w:cs="宋体"/>
          <w:sz w:val="21"/>
          <w:szCs w:val="21"/>
        </w:rPr>
        <w:t>T/GDAQI 020-2022</w:t>
      </w:r>
      <w:r>
        <w:rPr>
          <w:rFonts w:ascii="宋体" w:eastAsia="宋体" w:hAnsi="宋体" w:cs="宋体" w:hint="eastAsia"/>
          <w:spacing w:val="-6"/>
          <w:kern w:val="0"/>
          <w:sz w:val="21"/>
          <w:szCs w:val="21"/>
        </w:rPr>
        <w:t>）</w:t>
      </w:r>
    </w:p>
    <w:p w14:paraId="0D0D11C1" w14:textId="77777777" w:rsidR="006D0B10" w:rsidRDefault="004E5262">
      <w:pPr>
        <w:autoSpaceDE w:val="0"/>
        <w:autoSpaceDN w:val="0"/>
        <w:spacing w:line="560" w:lineRule="exact"/>
        <w:ind w:firstLineChars="200" w:firstLine="420"/>
        <w:rPr>
          <w:rFonts w:ascii="宋体" w:eastAsia="宋体" w:hAnsi="宋体" w:hint="eastAsia"/>
        </w:rPr>
      </w:pPr>
      <w:r>
        <w:rPr>
          <w:rFonts w:ascii="宋体" w:eastAsia="宋体" w:hAnsi="宋体" w:cs="宋体" w:hint="eastAsia"/>
          <w:sz w:val="21"/>
          <w:szCs w:val="21"/>
        </w:rPr>
        <w:t>示例</w:t>
      </w:r>
      <w:r>
        <w:rPr>
          <w:rFonts w:ascii="宋体" w:eastAsia="宋体" w:hAnsi="宋体" w:cs="宋体"/>
          <w:sz w:val="21"/>
          <w:szCs w:val="21"/>
        </w:rPr>
        <w:t>2</w:t>
      </w:r>
      <w:r>
        <w:rPr>
          <w:rFonts w:ascii="宋体" w:eastAsia="宋体" w:hAnsi="宋体" w:cs="宋体" w:hint="eastAsia"/>
          <w:sz w:val="21"/>
          <w:szCs w:val="21"/>
        </w:rPr>
        <w:t>：</w:t>
      </w:r>
    </w:p>
    <w:p w14:paraId="5BC7B085" w14:textId="77777777" w:rsidR="006D0B10" w:rsidRDefault="004E5262">
      <w:pPr>
        <w:autoSpaceDE w:val="0"/>
        <w:autoSpaceDN w:val="0"/>
        <w:spacing w:line="560" w:lineRule="exact"/>
        <w:ind w:firstLineChars="200" w:firstLine="420"/>
        <w:rPr>
          <w:rFonts w:ascii="宋体" w:eastAsia="宋体" w:hAnsi="宋体" w:hint="eastAsia"/>
        </w:rPr>
      </w:pPr>
      <w:r>
        <w:rPr>
          <w:rFonts w:ascii="宋体" w:eastAsia="宋体" w:hAnsi="宋体" w:cs="宋体" w:hint="eastAsia"/>
          <w:sz w:val="21"/>
          <w:szCs w:val="21"/>
        </w:rPr>
        <w:t>经抽样检验，样本的所检“</w:t>
      </w:r>
      <w:r>
        <w:rPr>
          <w:rFonts w:ascii="宋体" w:eastAsia="宋体" w:hAnsi="宋体" w:cs="宋体"/>
          <w:sz w:val="21"/>
          <w:szCs w:val="21"/>
        </w:rPr>
        <w:t>XXX</w:t>
      </w:r>
      <w:r>
        <w:rPr>
          <w:rFonts w:ascii="宋体" w:eastAsia="宋体" w:hAnsi="宋体" w:cs="宋体" w:hint="eastAsia"/>
          <w:sz w:val="21"/>
          <w:szCs w:val="21"/>
        </w:rPr>
        <w:t>”项目不符合</w:t>
      </w:r>
      <w:r>
        <w:rPr>
          <w:rFonts w:ascii="宋体" w:eastAsia="宋体" w:hAnsi="宋体" w:cs="宋体"/>
          <w:sz w:val="21"/>
          <w:szCs w:val="21"/>
        </w:rPr>
        <w:t>XXX</w:t>
      </w:r>
      <w:r>
        <w:rPr>
          <w:rFonts w:ascii="宋体" w:eastAsia="宋体" w:hAnsi="宋体" w:cs="宋体" w:hint="eastAsia"/>
          <w:sz w:val="21"/>
          <w:szCs w:val="21"/>
        </w:rPr>
        <w:t>和</w:t>
      </w:r>
      <w:r>
        <w:rPr>
          <w:rFonts w:ascii="宋体" w:eastAsia="宋体" w:hAnsi="宋体" w:cs="宋体"/>
          <w:sz w:val="21"/>
          <w:szCs w:val="21"/>
        </w:rPr>
        <w:t>XXX</w:t>
      </w:r>
      <w:r>
        <w:rPr>
          <w:rFonts w:ascii="宋体" w:eastAsia="宋体" w:hAnsi="宋体" w:cs="宋体" w:hint="eastAsia"/>
          <w:sz w:val="21"/>
          <w:szCs w:val="21"/>
        </w:rPr>
        <w:t>标准要求，判定为监督总体严重不合格</w:t>
      </w:r>
      <w:r>
        <w:rPr>
          <w:rFonts w:ascii="宋体" w:eastAsia="宋体" w:hAnsi="宋体" w:cs="宋体"/>
          <w:sz w:val="21"/>
          <w:szCs w:val="21"/>
        </w:rPr>
        <w:t>/</w:t>
      </w:r>
      <w:r>
        <w:rPr>
          <w:rFonts w:ascii="宋体" w:eastAsia="宋体" w:hAnsi="宋体" w:cs="宋体" w:hint="eastAsia"/>
          <w:sz w:val="21"/>
          <w:szCs w:val="21"/>
        </w:rPr>
        <w:t>监督总体不合格。</w:t>
      </w:r>
    </w:p>
    <w:p w14:paraId="06F4D92C"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color w:val="000000"/>
          <w:spacing w:val="-6"/>
          <w:kern w:val="0"/>
          <w:sz w:val="21"/>
          <w:szCs w:val="21"/>
        </w:rPr>
        <w:t xml:space="preserve">3.2.3  </w:t>
      </w:r>
      <w:r>
        <w:rPr>
          <w:rFonts w:ascii="宋体" w:eastAsia="宋体" w:hAnsi="宋体" w:cs="宋体" w:hint="eastAsia"/>
          <w:color w:val="000000"/>
          <w:spacing w:val="-6"/>
          <w:kern w:val="0"/>
          <w:sz w:val="21"/>
          <w:szCs w:val="21"/>
        </w:rPr>
        <w:t>对被检样品有明示的质量要求时的判定</w:t>
      </w:r>
    </w:p>
    <w:p w14:paraId="43E98B33"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hint="eastAsia"/>
          <w:color w:val="000000"/>
          <w:spacing w:val="-6"/>
          <w:kern w:val="0"/>
          <w:sz w:val="21"/>
          <w:szCs w:val="21"/>
        </w:rPr>
        <w:t>当</w:t>
      </w:r>
      <w:bookmarkStart w:id="1" w:name="_Hlk147933659"/>
      <w:r>
        <w:rPr>
          <w:rFonts w:ascii="宋体" w:eastAsia="宋体" w:hAnsi="宋体" w:cs="宋体" w:hint="eastAsia"/>
          <w:color w:val="000000"/>
          <w:spacing w:val="-6"/>
          <w:kern w:val="0"/>
          <w:sz w:val="21"/>
          <w:szCs w:val="21"/>
        </w:rPr>
        <w:t>被检样品明示的质量要求</w:t>
      </w:r>
      <w:bookmarkEnd w:id="1"/>
      <w:r>
        <w:rPr>
          <w:rFonts w:ascii="宋体" w:eastAsia="宋体" w:hAnsi="宋体" w:cs="宋体" w:hint="eastAsia"/>
          <w:color w:val="000000"/>
          <w:spacing w:val="-6"/>
          <w:kern w:val="0"/>
          <w:sz w:val="21"/>
          <w:szCs w:val="21"/>
        </w:rPr>
        <w:t>优于监督抽查实施细则中依据的标准要求时，应按被检样品明示的质量要求判定；</w:t>
      </w:r>
    </w:p>
    <w:p w14:paraId="1E50E3D3"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hint="eastAsia"/>
          <w:color w:val="000000"/>
          <w:spacing w:val="-6"/>
          <w:kern w:val="0"/>
          <w:sz w:val="21"/>
          <w:szCs w:val="21"/>
        </w:rPr>
        <w:t>当被检样品明示的质量要求劣于或不包含监督抽查实施细则中依据的强制性标准要求时，应按照强制性标准要求判定；</w:t>
      </w:r>
    </w:p>
    <w:p w14:paraId="05CEA10B"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hint="eastAsia"/>
          <w:color w:val="000000"/>
          <w:spacing w:val="-6"/>
          <w:kern w:val="0"/>
          <w:sz w:val="21"/>
          <w:szCs w:val="21"/>
        </w:rPr>
        <w:t>当被检样品明示的质量要求劣于或包含监督抽查实施细则中依据的推荐性标准要求时，应以被检样品明示的质量要求判定，</w:t>
      </w:r>
      <w:proofErr w:type="gramStart"/>
      <w:r>
        <w:rPr>
          <w:rFonts w:ascii="宋体" w:eastAsia="宋体" w:hAnsi="宋体" w:cs="宋体" w:hint="eastAsia"/>
          <w:color w:val="000000"/>
          <w:spacing w:val="-6"/>
          <w:kern w:val="0"/>
          <w:sz w:val="21"/>
          <w:szCs w:val="21"/>
        </w:rPr>
        <w:t>如相应</w:t>
      </w:r>
      <w:proofErr w:type="gramEnd"/>
      <w:r>
        <w:rPr>
          <w:rFonts w:ascii="宋体" w:eastAsia="宋体" w:hAnsi="宋体" w:cs="宋体" w:hint="eastAsia"/>
          <w:color w:val="000000"/>
          <w:spacing w:val="-6"/>
          <w:kern w:val="0"/>
          <w:sz w:val="21"/>
          <w:szCs w:val="21"/>
        </w:rPr>
        <w:t>检验结果不符合相关推荐性标准要求时，应在检验报告中予以说明；</w:t>
      </w:r>
    </w:p>
    <w:p w14:paraId="7783CC24"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hint="eastAsia"/>
          <w:color w:val="000000"/>
          <w:spacing w:val="-6"/>
          <w:kern w:val="0"/>
          <w:sz w:val="21"/>
          <w:szCs w:val="21"/>
        </w:rPr>
        <w:t>当被检样品明示的质量要求不包含监督抽查实施细则中依据的推荐性标准要求时，该指标不参与判定，但应在检验报告中</w:t>
      </w:r>
      <w:proofErr w:type="gramStart"/>
      <w:r>
        <w:rPr>
          <w:rFonts w:ascii="宋体" w:eastAsia="宋体" w:hAnsi="宋体" w:cs="宋体" w:hint="eastAsia"/>
          <w:color w:val="000000"/>
          <w:spacing w:val="-6"/>
          <w:kern w:val="0"/>
          <w:sz w:val="21"/>
          <w:szCs w:val="21"/>
        </w:rPr>
        <w:t>作出</w:t>
      </w:r>
      <w:proofErr w:type="gramEnd"/>
      <w:r>
        <w:rPr>
          <w:rFonts w:ascii="宋体" w:eastAsia="宋体" w:hAnsi="宋体" w:cs="宋体" w:hint="eastAsia"/>
          <w:color w:val="000000"/>
          <w:spacing w:val="-6"/>
          <w:kern w:val="0"/>
          <w:sz w:val="21"/>
          <w:szCs w:val="21"/>
        </w:rPr>
        <w:t>说明；</w:t>
      </w:r>
    </w:p>
    <w:p w14:paraId="6AAE952B"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color w:val="000000"/>
          <w:spacing w:val="-6"/>
          <w:kern w:val="0"/>
          <w:sz w:val="21"/>
          <w:szCs w:val="21"/>
        </w:rPr>
        <w:t xml:space="preserve">3.2.4  </w:t>
      </w:r>
      <w:r>
        <w:rPr>
          <w:rFonts w:ascii="宋体" w:eastAsia="宋体" w:hAnsi="宋体" w:cs="宋体" w:hint="eastAsia"/>
          <w:color w:val="000000"/>
          <w:spacing w:val="-6"/>
          <w:kern w:val="0"/>
          <w:sz w:val="21"/>
          <w:szCs w:val="21"/>
        </w:rPr>
        <w:t>对被检样品未能提供有效的企业标准时的判定</w:t>
      </w:r>
    </w:p>
    <w:p w14:paraId="74101AB8"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hint="eastAsia"/>
          <w:color w:val="000000"/>
          <w:spacing w:val="-6"/>
          <w:kern w:val="0"/>
          <w:sz w:val="21"/>
          <w:szCs w:val="21"/>
        </w:rPr>
        <w:t>当</w:t>
      </w:r>
      <w:bookmarkStart w:id="2" w:name="_Hlk147933730"/>
      <w:r>
        <w:rPr>
          <w:rFonts w:ascii="宋体" w:eastAsia="宋体" w:hAnsi="宋体" w:cs="宋体" w:hint="eastAsia"/>
          <w:color w:val="000000"/>
          <w:spacing w:val="-6"/>
          <w:kern w:val="0"/>
          <w:sz w:val="21"/>
          <w:szCs w:val="21"/>
        </w:rPr>
        <w:t>被检样品未能提供有效的企业标准时</w:t>
      </w:r>
      <w:bookmarkEnd w:id="2"/>
      <w:r>
        <w:rPr>
          <w:rFonts w:ascii="宋体" w:eastAsia="宋体" w:hAnsi="宋体" w:cs="宋体" w:hint="eastAsia"/>
          <w:color w:val="000000"/>
          <w:spacing w:val="-6"/>
          <w:kern w:val="0"/>
          <w:sz w:val="21"/>
          <w:szCs w:val="21"/>
        </w:rPr>
        <w:t>，按相关国家或行业标准进行判定；</w:t>
      </w:r>
    </w:p>
    <w:p w14:paraId="5EBDDD8D"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color w:val="000000"/>
          <w:spacing w:val="-6"/>
          <w:kern w:val="0"/>
          <w:sz w:val="21"/>
          <w:szCs w:val="21"/>
        </w:rPr>
        <w:t xml:space="preserve">3.2.5  </w:t>
      </w:r>
      <w:r>
        <w:rPr>
          <w:rFonts w:ascii="宋体" w:eastAsia="宋体" w:hAnsi="宋体" w:cs="宋体" w:hint="eastAsia"/>
          <w:color w:val="000000"/>
          <w:spacing w:val="-6"/>
          <w:kern w:val="0"/>
          <w:sz w:val="21"/>
          <w:szCs w:val="21"/>
        </w:rPr>
        <w:t>对被检样品标签标识中执行标准信息和产品类别信息不明或有误时的判定</w:t>
      </w:r>
    </w:p>
    <w:p w14:paraId="3AB755B7"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hint="eastAsia"/>
          <w:color w:val="000000"/>
          <w:spacing w:val="-6"/>
          <w:kern w:val="0"/>
          <w:sz w:val="21"/>
          <w:szCs w:val="21"/>
        </w:rPr>
        <w:t>当</w:t>
      </w:r>
      <w:bookmarkStart w:id="3" w:name="_Hlk147933823"/>
      <w:r>
        <w:rPr>
          <w:rFonts w:ascii="宋体" w:eastAsia="宋体" w:hAnsi="宋体" w:cs="宋体" w:hint="eastAsia"/>
          <w:color w:val="000000"/>
          <w:spacing w:val="-6"/>
          <w:kern w:val="0"/>
          <w:sz w:val="21"/>
          <w:szCs w:val="21"/>
        </w:rPr>
        <w:t>被检样品标签标识中执行标准信息和产品类别信息不明或有误</w:t>
      </w:r>
      <w:bookmarkEnd w:id="3"/>
      <w:r>
        <w:rPr>
          <w:rFonts w:ascii="宋体" w:eastAsia="宋体" w:hAnsi="宋体" w:cs="宋体" w:hint="eastAsia"/>
          <w:color w:val="000000"/>
          <w:spacing w:val="-6"/>
          <w:kern w:val="0"/>
          <w:sz w:val="21"/>
          <w:szCs w:val="21"/>
        </w:rPr>
        <w:t>，影响检测和判定时，可根</w:t>
      </w:r>
      <w:r>
        <w:rPr>
          <w:rFonts w:ascii="宋体" w:eastAsia="宋体" w:hAnsi="宋体" w:cs="宋体" w:hint="eastAsia"/>
          <w:color w:val="000000"/>
          <w:spacing w:val="-6"/>
          <w:kern w:val="0"/>
          <w:sz w:val="21"/>
          <w:szCs w:val="21"/>
        </w:rPr>
        <w:lastRenderedPageBreak/>
        <w:t>据相关强制性标准要求，同时结合产品特点等信息判断和选择相关标准进行检验，并应在检验报告中</w:t>
      </w:r>
      <w:proofErr w:type="gramStart"/>
      <w:r>
        <w:rPr>
          <w:rFonts w:ascii="宋体" w:eastAsia="宋体" w:hAnsi="宋体" w:cs="宋体" w:hint="eastAsia"/>
          <w:color w:val="000000"/>
          <w:spacing w:val="-6"/>
          <w:kern w:val="0"/>
          <w:sz w:val="21"/>
          <w:szCs w:val="21"/>
        </w:rPr>
        <w:t>作出</w:t>
      </w:r>
      <w:proofErr w:type="gramEnd"/>
      <w:r>
        <w:rPr>
          <w:rFonts w:ascii="宋体" w:eastAsia="宋体" w:hAnsi="宋体" w:cs="宋体" w:hint="eastAsia"/>
          <w:color w:val="000000"/>
          <w:spacing w:val="-6"/>
          <w:kern w:val="0"/>
          <w:sz w:val="21"/>
          <w:szCs w:val="21"/>
        </w:rPr>
        <w:t>相关说明；</w:t>
      </w:r>
    </w:p>
    <w:p w14:paraId="5DCC0531"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hint="eastAsia"/>
          <w:color w:val="000000"/>
          <w:spacing w:val="-6"/>
          <w:kern w:val="0"/>
          <w:sz w:val="21"/>
          <w:szCs w:val="21"/>
        </w:rPr>
        <w:t>按照产品质量相关法律法规的规定判定。</w:t>
      </w:r>
    </w:p>
    <w:p w14:paraId="61C8C225"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rPr>
      </w:pPr>
      <w:r>
        <w:rPr>
          <w:rFonts w:ascii="宋体" w:eastAsia="宋体" w:hAnsi="宋体" w:cs="宋体"/>
          <w:color w:val="000000"/>
          <w:spacing w:val="-6"/>
          <w:kern w:val="0"/>
          <w:sz w:val="21"/>
          <w:szCs w:val="21"/>
        </w:rPr>
        <w:t xml:space="preserve">4  </w:t>
      </w:r>
      <w:r>
        <w:rPr>
          <w:rFonts w:ascii="宋体" w:eastAsia="宋体" w:hAnsi="宋体" w:cs="宋体" w:hint="eastAsia"/>
          <w:color w:val="000000"/>
          <w:spacing w:val="-6"/>
          <w:kern w:val="0"/>
          <w:sz w:val="21"/>
          <w:szCs w:val="21"/>
        </w:rPr>
        <w:t>检验过程无法正常进行的处理措施</w:t>
      </w:r>
    </w:p>
    <w:p w14:paraId="26B47010" w14:textId="77777777" w:rsidR="006D0B10" w:rsidRDefault="004E5262">
      <w:pPr>
        <w:autoSpaceDE w:val="0"/>
        <w:autoSpaceDN w:val="0"/>
        <w:spacing w:line="560" w:lineRule="exact"/>
        <w:ind w:firstLineChars="200" w:firstLine="396"/>
        <w:rPr>
          <w:rFonts w:ascii="宋体" w:eastAsia="宋体" w:hAnsi="宋体" w:hint="eastAsia"/>
          <w:color w:val="000000"/>
          <w:spacing w:val="-6"/>
          <w:kern w:val="0"/>
          <w:sz w:val="21"/>
          <w:szCs w:val="21"/>
        </w:rPr>
      </w:pPr>
      <w:r>
        <w:rPr>
          <w:rFonts w:ascii="宋体" w:eastAsia="宋体" w:hAnsi="宋体" w:cs="宋体" w:hint="eastAsia"/>
          <w:color w:val="000000"/>
          <w:spacing w:val="-6"/>
          <w:kern w:val="0"/>
          <w:sz w:val="21"/>
          <w:szCs w:val="21"/>
        </w:rPr>
        <w:t>检验中发现因样品失效或者其他原因致使检验无法进行的，检验人员应如实记录，并提供相关证明材料，报送组织监督抽查的市场监管部门。</w:t>
      </w:r>
    </w:p>
    <w:p w14:paraId="594FA965"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  </w:t>
      </w:r>
      <w:r>
        <w:rPr>
          <w:rFonts w:ascii="宋体" w:eastAsia="宋体" w:hAnsi="宋体" w:cs="宋体" w:hint="eastAsia"/>
          <w:spacing w:val="-6"/>
          <w:kern w:val="0"/>
          <w:sz w:val="21"/>
          <w:szCs w:val="21"/>
        </w:rPr>
        <w:t>复检</w:t>
      </w:r>
    </w:p>
    <w:p w14:paraId="4C7190A7"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5.1  </w:t>
      </w:r>
      <w:r>
        <w:rPr>
          <w:rFonts w:ascii="宋体" w:eastAsia="宋体" w:hAnsi="宋体" w:cs="宋体" w:hint="eastAsia"/>
          <w:spacing w:val="-6"/>
          <w:kern w:val="0"/>
          <w:sz w:val="21"/>
          <w:szCs w:val="21"/>
        </w:rPr>
        <w:t>异议的技术支撑</w:t>
      </w:r>
    </w:p>
    <w:p w14:paraId="5A811FA5"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5.1.1 </w:t>
      </w:r>
      <w:r>
        <w:rPr>
          <w:rFonts w:ascii="宋体" w:eastAsia="宋体" w:hAnsi="宋体" w:cs="宋体" w:hint="eastAsia"/>
          <w:spacing w:val="-6"/>
          <w:kern w:val="0"/>
          <w:sz w:val="21"/>
          <w:szCs w:val="21"/>
        </w:rPr>
        <w:t>当被抽查经营者或者产品标称的生产者（以下简称“申请人”）对抽样过程、样品真实性等有异议时，技术机构应提供相关佐证材料，协助组织监督抽查的市场监管部门做好异议处理工作。</w:t>
      </w:r>
    </w:p>
    <w:p w14:paraId="3977554C"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5.1.2 </w:t>
      </w:r>
      <w:r>
        <w:rPr>
          <w:rFonts w:ascii="宋体" w:eastAsia="宋体" w:hAnsi="宋体" w:cs="宋体" w:hint="eastAsia"/>
          <w:spacing w:val="-6"/>
          <w:kern w:val="0"/>
          <w:sz w:val="21"/>
          <w:szCs w:val="21"/>
        </w:rPr>
        <w:t>当申请人对抽样过程、样品真实性等有异议时，应由申请人举证，技术机构进行核查比较和分析，并上报组织监督抽查的市场监管部门。</w:t>
      </w:r>
    </w:p>
    <w:p w14:paraId="3C94D7C6"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5.1.3 </w:t>
      </w:r>
      <w:r>
        <w:rPr>
          <w:rFonts w:ascii="宋体" w:eastAsia="宋体" w:hAnsi="宋体" w:cs="宋体" w:hint="eastAsia"/>
          <w:spacing w:val="-6"/>
          <w:kern w:val="0"/>
          <w:sz w:val="21"/>
          <w:szCs w:val="21"/>
        </w:rPr>
        <w:t>当申请人对样品检验结果、监督总体范围等检验结论有异议时，技术机构应配合组织监督抽查的市场监管部门做好异议处理工作，核查不合格质量指标相关证据（纸质记录、电子记录、影像记录或与不合格质量指标相关联的其他数据）及原抽样检验过程的程序和方法，并从不合格质量指标的具体检测要求以及检测方法、不合格质量指标涉及的样品的个体差异性以及其他与不合格质量指标及所涉样品相关的内容等方面进行分析，为市场监管部门提供技术支撑。</w:t>
      </w:r>
    </w:p>
    <w:p w14:paraId="5E02D7EA"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5.1.4 </w:t>
      </w:r>
      <w:r>
        <w:rPr>
          <w:rFonts w:ascii="宋体" w:eastAsia="宋体" w:hAnsi="宋体" w:cs="宋体" w:hint="eastAsia"/>
          <w:spacing w:val="-6"/>
          <w:kern w:val="0"/>
          <w:sz w:val="21"/>
          <w:szCs w:val="21"/>
        </w:rPr>
        <w:t>申请人对样品检验结果、监督总体范围等检验结论有异议的，技术机构应根据核查结果，建议组织监督抽查的市场监管部门</w:t>
      </w:r>
      <w:proofErr w:type="gramStart"/>
      <w:r>
        <w:rPr>
          <w:rFonts w:ascii="宋体" w:eastAsia="宋体" w:hAnsi="宋体" w:cs="宋体" w:hint="eastAsia"/>
          <w:spacing w:val="-6"/>
          <w:kern w:val="0"/>
          <w:sz w:val="21"/>
          <w:szCs w:val="21"/>
        </w:rPr>
        <w:t>作出</w:t>
      </w:r>
      <w:proofErr w:type="gramEnd"/>
      <w:r>
        <w:rPr>
          <w:rFonts w:ascii="宋体" w:eastAsia="宋体" w:hAnsi="宋体" w:cs="宋体" w:hint="eastAsia"/>
          <w:spacing w:val="-6"/>
          <w:kern w:val="0"/>
          <w:sz w:val="21"/>
          <w:szCs w:val="21"/>
        </w:rPr>
        <w:t>如下判定：</w:t>
      </w:r>
    </w:p>
    <w:p w14:paraId="01CF7C69"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a) </w:t>
      </w:r>
      <w:r>
        <w:rPr>
          <w:rFonts w:ascii="宋体" w:eastAsia="宋体" w:hAnsi="宋体" w:cs="宋体" w:hint="eastAsia"/>
          <w:spacing w:val="-6"/>
          <w:kern w:val="0"/>
          <w:sz w:val="21"/>
          <w:szCs w:val="21"/>
        </w:rPr>
        <w:t>不需要复检：</w:t>
      </w:r>
    </w:p>
    <w:p w14:paraId="04F7A4B6"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1) </w:t>
      </w:r>
      <w:r>
        <w:rPr>
          <w:rFonts w:ascii="宋体" w:eastAsia="宋体" w:hAnsi="宋体" w:cs="宋体" w:hint="eastAsia"/>
          <w:spacing w:val="-6"/>
          <w:kern w:val="0"/>
          <w:sz w:val="21"/>
          <w:szCs w:val="21"/>
        </w:rPr>
        <w:t>质量指标不具备复检条件的，给出不予复检的理由和依据，维持原检验结论；</w:t>
      </w:r>
    </w:p>
    <w:p w14:paraId="05077CDD"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2) </w:t>
      </w:r>
      <w:r>
        <w:rPr>
          <w:rFonts w:ascii="宋体" w:eastAsia="宋体" w:hAnsi="宋体" w:cs="宋体" w:hint="eastAsia"/>
          <w:spacing w:val="-6"/>
          <w:kern w:val="0"/>
          <w:sz w:val="21"/>
          <w:szCs w:val="21"/>
        </w:rPr>
        <w:t>强制性质量指标判定不合格的，且申请人不能提供原抽样检验在程序、方法或过程中存在明显瑕疵或过失等可能影响原检验结论的可靠依据，维持原检验结论；</w:t>
      </w:r>
    </w:p>
    <w:p w14:paraId="5C73B196"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lastRenderedPageBreak/>
        <w:t xml:space="preserve">3) </w:t>
      </w:r>
      <w:r>
        <w:rPr>
          <w:rFonts w:ascii="宋体" w:eastAsia="宋体" w:hAnsi="宋体" w:cs="宋体" w:hint="eastAsia"/>
          <w:spacing w:val="-6"/>
          <w:kern w:val="0"/>
          <w:sz w:val="21"/>
          <w:szCs w:val="21"/>
        </w:rPr>
        <w:t>申请人提供充分的资料可以证明不合格质量指标涉及的样品具有个体差异性，经技术机构排查和专家组审查后，</w:t>
      </w:r>
      <w:proofErr w:type="gramStart"/>
      <w:r>
        <w:rPr>
          <w:rFonts w:ascii="宋体" w:eastAsia="宋体" w:hAnsi="宋体" w:cs="宋体" w:hint="eastAsia"/>
          <w:spacing w:val="-6"/>
          <w:kern w:val="0"/>
          <w:sz w:val="21"/>
          <w:szCs w:val="21"/>
        </w:rPr>
        <w:t>作出</w:t>
      </w:r>
      <w:proofErr w:type="gramEnd"/>
      <w:r>
        <w:rPr>
          <w:rFonts w:ascii="宋体" w:eastAsia="宋体" w:hAnsi="宋体" w:cs="宋体" w:hint="eastAsia"/>
          <w:spacing w:val="-6"/>
          <w:kern w:val="0"/>
          <w:sz w:val="21"/>
          <w:szCs w:val="21"/>
        </w:rPr>
        <w:t>缩小监督总体范围结论。</w:t>
      </w:r>
    </w:p>
    <w:p w14:paraId="0765198F"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b) </w:t>
      </w:r>
      <w:r>
        <w:rPr>
          <w:rFonts w:ascii="宋体" w:eastAsia="宋体" w:hAnsi="宋体" w:cs="宋体" w:hint="eastAsia"/>
          <w:spacing w:val="-6"/>
          <w:kern w:val="0"/>
          <w:sz w:val="21"/>
          <w:szCs w:val="21"/>
        </w:rPr>
        <w:t>需要复检：申请人申请复检的理由充分，并具备检验条件的，建议组织监督抽查的市场监管部门同意复检，并由组织监督抽查的市场监管部门按照监督抽查实施细则对样品进行复检。</w:t>
      </w:r>
    </w:p>
    <w:p w14:paraId="7B276795"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5.1.5 </w:t>
      </w:r>
      <w:r>
        <w:rPr>
          <w:rFonts w:ascii="宋体" w:eastAsia="宋体" w:hAnsi="宋体" w:cs="宋体" w:hint="eastAsia"/>
          <w:spacing w:val="-6"/>
          <w:kern w:val="0"/>
          <w:sz w:val="21"/>
          <w:szCs w:val="21"/>
        </w:rPr>
        <w:t>申请人需要查看检验样品、检验过程等记录资料的，技术机构应根据组织监督抽查的市场监管部门要求，如实配合提供，并回答申请人提出的有关样品检验的相关问题。</w:t>
      </w:r>
    </w:p>
    <w:p w14:paraId="6746F9C1"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5.2  </w:t>
      </w:r>
      <w:r>
        <w:rPr>
          <w:rFonts w:ascii="宋体" w:eastAsia="宋体" w:hAnsi="宋体" w:cs="宋体" w:hint="eastAsia"/>
          <w:spacing w:val="-6"/>
          <w:kern w:val="0"/>
          <w:sz w:val="21"/>
          <w:szCs w:val="21"/>
        </w:rPr>
        <w:t>复检原则</w:t>
      </w:r>
    </w:p>
    <w:p w14:paraId="5CA49780"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hint="eastAsia"/>
          <w:spacing w:val="-6"/>
          <w:kern w:val="0"/>
          <w:sz w:val="21"/>
          <w:szCs w:val="21"/>
        </w:rPr>
        <w:t>复检机构应配合组织监督抽查的市场监管部门，按照监督抽查实施细则进行复检。</w:t>
      </w:r>
      <w:proofErr w:type="gramStart"/>
      <w:r>
        <w:rPr>
          <w:rFonts w:ascii="宋体" w:eastAsia="宋体" w:hAnsi="宋体" w:cs="宋体" w:hint="eastAsia"/>
          <w:spacing w:val="-6"/>
          <w:kern w:val="0"/>
          <w:sz w:val="21"/>
          <w:szCs w:val="21"/>
        </w:rPr>
        <w:t>复检仅</w:t>
      </w:r>
      <w:proofErr w:type="gramEnd"/>
      <w:r>
        <w:rPr>
          <w:rFonts w:ascii="宋体" w:eastAsia="宋体" w:hAnsi="宋体" w:cs="宋体" w:hint="eastAsia"/>
          <w:spacing w:val="-6"/>
          <w:kern w:val="0"/>
          <w:sz w:val="21"/>
          <w:szCs w:val="21"/>
        </w:rPr>
        <w:t>检验与异议相关的质量指标。</w:t>
      </w:r>
    </w:p>
    <w:p w14:paraId="0AA7216C"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5.3  </w:t>
      </w:r>
      <w:r>
        <w:rPr>
          <w:rFonts w:ascii="宋体" w:eastAsia="宋体" w:hAnsi="宋体" w:cs="宋体" w:hint="eastAsia"/>
          <w:spacing w:val="-6"/>
          <w:kern w:val="0"/>
          <w:sz w:val="21"/>
          <w:szCs w:val="21"/>
        </w:rPr>
        <w:t>复检样品</w:t>
      </w:r>
    </w:p>
    <w:p w14:paraId="75CFF465"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5.3.1 </w:t>
      </w:r>
      <w:r>
        <w:rPr>
          <w:rFonts w:ascii="宋体" w:eastAsia="宋体" w:hAnsi="宋体" w:cs="宋体" w:hint="eastAsia"/>
          <w:spacing w:val="-6"/>
          <w:kern w:val="0"/>
          <w:sz w:val="21"/>
          <w:szCs w:val="21"/>
        </w:rPr>
        <w:t>复检机构应按以下原则选择样品：</w:t>
      </w:r>
    </w:p>
    <w:p w14:paraId="2704F3C7"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a) </w:t>
      </w:r>
      <w:r>
        <w:rPr>
          <w:rFonts w:ascii="宋体" w:eastAsia="宋体" w:hAnsi="宋体" w:cs="宋体" w:hint="eastAsia"/>
          <w:spacing w:val="-6"/>
          <w:kern w:val="0"/>
          <w:sz w:val="21"/>
          <w:szCs w:val="21"/>
        </w:rPr>
        <w:t>对于强制性质量指标的复检，原检验样品仍可用于检测的，采用原检验样品进行复检；原检验样品已被破坏且无法用原检验样品进行检测的，采用备用样品进行复检；</w:t>
      </w:r>
    </w:p>
    <w:p w14:paraId="75C25F19"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b) </w:t>
      </w:r>
      <w:r>
        <w:rPr>
          <w:rFonts w:ascii="宋体" w:eastAsia="宋体" w:hAnsi="宋体" w:cs="宋体" w:hint="eastAsia"/>
          <w:spacing w:val="-6"/>
          <w:kern w:val="0"/>
          <w:sz w:val="21"/>
          <w:szCs w:val="21"/>
        </w:rPr>
        <w:t>对于非强制性质量指标的复检，均采用备用样品进行复检；</w:t>
      </w:r>
    </w:p>
    <w:p w14:paraId="4A954E65"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c) </w:t>
      </w:r>
      <w:r>
        <w:rPr>
          <w:rFonts w:ascii="宋体" w:eastAsia="宋体" w:hAnsi="宋体" w:cs="宋体" w:hint="eastAsia"/>
          <w:spacing w:val="-6"/>
          <w:kern w:val="0"/>
          <w:sz w:val="21"/>
          <w:szCs w:val="21"/>
        </w:rPr>
        <w:t>对于散</w:t>
      </w:r>
      <w:proofErr w:type="gramStart"/>
      <w:r>
        <w:rPr>
          <w:rFonts w:ascii="宋体" w:eastAsia="宋体" w:hAnsi="宋体" w:cs="宋体" w:hint="eastAsia"/>
          <w:spacing w:val="-6"/>
          <w:kern w:val="0"/>
          <w:sz w:val="21"/>
          <w:szCs w:val="21"/>
        </w:rPr>
        <w:t>料产品</w:t>
      </w:r>
      <w:proofErr w:type="gramEnd"/>
      <w:r>
        <w:rPr>
          <w:rFonts w:ascii="宋体" w:eastAsia="宋体" w:hAnsi="宋体" w:cs="宋体" w:hint="eastAsia"/>
          <w:spacing w:val="-6"/>
          <w:kern w:val="0"/>
          <w:sz w:val="21"/>
          <w:szCs w:val="21"/>
        </w:rPr>
        <w:t>的复检，无论是否涉及强制性质量指标，均采用备用样品进行复检。</w:t>
      </w:r>
    </w:p>
    <w:p w14:paraId="78C4E233"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5.3.2 </w:t>
      </w:r>
      <w:r>
        <w:rPr>
          <w:rFonts w:ascii="宋体" w:eastAsia="宋体" w:hAnsi="宋体" w:cs="宋体" w:hint="eastAsia"/>
          <w:spacing w:val="-6"/>
          <w:kern w:val="0"/>
          <w:sz w:val="21"/>
          <w:szCs w:val="21"/>
        </w:rPr>
        <w:t>采用原检验样品或者备用样品复检的，复检机构应通过拍照或者录像的方式记录原检验样品或者备用样品的检查情况，包括：外观、状态、封条有无破损，其他可能对检验结论产生影响的情形，核对原检验样品或者备用样品与抽样文书的记录是否相符等。</w:t>
      </w:r>
    </w:p>
    <w:p w14:paraId="3C0C8A05"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5.3.3 </w:t>
      </w:r>
      <w:r>
        <w:rPr>
          <w:rFonts w:ascii="宋体" w:eastAsia="宋体" w:hAnsi="宋体" w:cs="宋体" w:hint="eastAsia"/>
          <w:spacing w:val="-6"/>
          <w:kern w:val="0"/>
          <w:sz w:val="21"/>
          <w:szCs w:val="21"/>
        </w:rPr>
        <w:t>原检验样品或者备用样品的完整性和有效性由复检机构、初检机构和异议方共同确认。若存放于被抽查经营者的备用样品存在被私自拆封、调换或者损坏等影响复检结论的情况，复检机构应建议组织监督抽查的市场监管部门终止复检，并以原检验结论为最终结论。</w:t>
      </w:r>
    </w:p>
    <w:p w14:paraId="0FCABCE5" w14:textId="77777777" w:rsidR="006D0B10" w:rsidRDefault="004E5262">
      <w:pPr>
        <w:autoSpaceDE w:val="0"/>
        <w:autoSpaceDN w:val="0"/>
        <w:spacing w:line="560" w:lineRule="exact"/>
        <w:ind w:firstLineChars="200" w:firstLine="396"/>
        <w:rPr>
          <w:rFonts w:ascii="宋体" w:eastAsia="宋体" w:hAnsi="宋体" w:hint="eastAsia"/>
          <w:spacing w:val="-6"/>
          <w:kern w:val="0"/>
          <w:sz w:val="21"/>
          <w:szCs w:val="21"/>
        </w:rPr>
      </w:pPr>
      <w:r>
        <w:rPr>
          <w:rFonts w:ascii="宋体" w:eastAsia="宋体" w:hAnsi="宋体" w:cs="宋体"/>
          <w:spacing w:val="-6"/>
          <w:kern w:val="0"/>
          <w:sz w:val="21"/>
          <w:szCs w:val="21"/>
        </w:rPr>
        <w:t xml:space="preserve">5.3.4 </w:t>
      </w:r>
      <w:r>
        <w:rPr>
          <w:rFonts w:ascii="宋体" w:eastAsia="宋体" w:hAnsi="宋体" w:cs="宋体" w:hint="eastAsia"/>
          <w:spacing w:val="-6"/>
          <w:kern w:val="0"/>
          <w:sz w:val="21"/>
          <w:szCs w:val="21"/>
        </w:rPr>
        <w:t>抽样机构与检验机构分离且需使用备用样品的，由抽样机构协助并提供或购买备用样品。</w:t>
      </w:r>
    </w:p>
    <w:p w14:paraId="669B5E04" w14:textId="77777777" w:rsidR="006D0B10" w:rsidRDefault="006D0B10">
      <w:pPr>
        <w:jc w:val="center"/>
      </w:pPr>
    </w:p>
    <w:p w14:paraId="0A641236" w14:textId="77777777" w:rsidR="006D0B10" w:rsidRDefault="006D0B10">
      <w:pPr>
        <w:pStyle w:val="af"/>
        <w:ind w:firstLineChars="0" w:firstLine="0"/>
        <w:rPr>
          <w:rFonts w:hAnsi="宋体" w:cs="Times New Roman" w:hint="eastAsia"/>
          <w:sz w:val="24"/>
          <w:szCs w:val="24"/>
        </w:rPr>
      </w:pPr>
    </w:p>
    <w:sectPr w:rsidR="006D0B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62A26"/>
    <w:multiLevelType w:val="multilevel"/>
    <w:tmpl w:val="2DD62A26"/>
    <w:lvl w:ilvl="0">
      <w:start w:val="1"/>
      <w:numFmt w:val="decimal"/>
      <w:lvlText w:val="%1"/>
      <w:lvlJc w:val="left"/>
      <w:pPr>
        <w:tabs>
          <w:tab w:val="left" w:pos="495"/>
        </w:tabs>
        <w:ind w:left="495" w:hanging="495"/>
      </w:pPr>
      <w:rPr>
        <w:rFonts w:hint="default"/>
      </w:rPr>
    </w:lvl>
    <w:lvl w:ilvl="1">
      <w:start w:val="2"/>
      <w:numFmt w:val="decimal"/>
      <w:lvlText w:val="%1.%2"/>
      <w:lvlJc w:val="left"/>
      <w:pPr>
        <w:tabs>
          <w:tab w:val="left" w:pos="915"/>
        </w:tabs>
        <w:ind w:left="915" w:hanging="495"/>
      </w:pPr>
      <w:rPr>
        <w:rFonts w:hint="default"/>
      </w:rPr>
    </w:lvl>
    <w:lvl w:ilvl="2">
      <w:start w:val="1"/>
      <w:numFmt w:val="decimal"/>
      <w:lvlText w:val="%1.%2.%3"/>
      <w:lvlJc w:val="left"/>
      <w:pPr>
        <w:tabs>
          <w:tab w:val="left" w:pos="1560"/>
        </w:tabs>
        <w:ind w:left="1560" w:hanging="720"/>
      </w:pPr>
      <w:rPr>
        <w:rFonts w:hint="default"/>
      </w:rPr>
    </w:lvl>
    <w:lvl w:ilvl="3">
      <w:start w:val="1"/>
      <w:numFmt w:val="decimal"/>
      <w:lvlText w:val="%1.%2.%3.%4"/>
      <w:lvlJc w:val="left"/>
      <w:pPr>
        <w:tabs>
          <w:tab w:val="left" w:pos="1980"/>
        </w:tabs>
        <w:ind w:left="1980" w:hanging="720"/>
      </w:pPr>
      <w:rPr>
        <w:rFonts w:hint="default"/>
      </w:rPr>
    </w:lvl>
    <w:lvl w:ilvl="4">
      <w:start w:val="1"/>
      <w:numFmt w:val="decimal"/>
      <w:lvlText w:val="%1.%2.%3.%4.%5"/>
      <w:lvlJc w:val="left"/>
      <w:pPr>
        <w:tabs>
          <w:tab w:val="left" w:pos="2760"/>
        </w:tabs>
        <w:ind w:left="2760" w:hanging="1080"/>
      </w:pPr>
      <w:rPr>
        <w:rFonts w:hint="default"/>
      </w:rPr>
    </w:lvl>
    <w:lvl w:ilvl="5">
      <w:start w:val="1"/>
      <w:numFmt w:val="decimal"/>
      <w:lvlText w:val="%1.%2.%3.%4.%5.%6"/>
      <w:lvlJc w:val="left"/>
      <w:pPr>
        <w:tabs>
          <w:tab w:val="left" w:pos="3180"/>
        </w:tabs>
        <w:ind w:left="3180" w:hanging="1080"/>
      </w:pPr>
      <w:rPr>
        <w:rFonts w:hint="default"/>
      </w:rPr>
    </w:lvl>
    <w:lvl w:ilvl="6">
      <w:start w:val="1"/>
      <w:numFmt w:val="decimal"/>
      <w:lvlText w:val="%1.%2.%3.%4.%5.%6.%7"/>
      <w:lvlJc w:val="left"/>
      <w:pPr>
        <w:tabs>
          <w:tab w:val="left" w:pos="3600"/>
        </w:tabs>
        <w:ind w:left="3600" w:hanging="1080"/>
      </w:pPr>
      <w:rPr>
        <w:rFonts w:hint="default"/>
      </w:rPr>
    </w:lvl>
    <w:lvl w:ilvl="7">
      <w:start w:val="1"/>
      <w:numFmt w:val="decimal"/>
      <w:lvlText w:val="%1.%2.%3.%4.%5.%6.%7.%8"/>
      <w:lvlJc w:val="left"/>
      <w:pPr>
        <w:tabs>
          <w:tab w:val="left" w:pos="4380"/>
        </w:tabs>
        <w:ind w:left="4380" w:hanging="1440"/>
      </w:pPr>
      <w:rPr>
        <w:rFonts w:hint="default"/>
      </w:rPr>
    </w:lvl>
    <w:lvl w:ilvl="8">
      <w:start w:val="1"/>
      <w:numFmt w:val="decimal"/>
      <w:lvlText w:val="%1.%2.%3.%4.%5.%6.%7.%8.%9"/>
      <w:lvlJc w:val="left"/>
      <w:pPr>
        <w:tabs>
          <w:tab w:val="left" w:pos="4800"/>
        </w:tabs>
        <w:ind w:left="4800" w:hanging="1440"/>
      </w:pPr>
      <w:rPr>
        <w:rFonts w:hint="default"/>
      </w:rPr>
    </w:lvl>
  </w:abstractNum>
  <w:num w:numId="1" w16cid:durableId="1736395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37698"/>
    <w:rsid w:val="00015CE0"/>
    <w:rsid w:val="00022CFB"/>
    <w:rsid w:val="000A0549"/>
    <w:rsid w:val="0011306D"/>
    <w:rsid w:val="00164165"/>
    <w:rsid w:val="0018197F"/>
    <w:rsid w:val="001913D0"/>
    <w:rsid w:val="001F2646"/>
    <w:rsid w:val="0021339A"/>
    <w:rsid w:val="00297293"/>
    <w:rsid w:val="002B3609"/>
    <w:rsid w:val="002F113A"/>
    <w:rsid w:val="00337698"/>
    <w:rsid w:val="00363615"/>
    <w:rsid w:val="0039446F"/>
    <w:rsid w:val="003949E1"/>
    <w:rsid w:val="0044446F"/>
    <w:rsid w:val="0045323B"/>
    <w:rsid w:val="00453C39"/>
    <w:rsid w:val="0048237C"/>
    <w:rsid w:val="004A7557"/>
    <w:rsid w:val="004D081A"/>
    <w:rsid w:val="004D4801"/>
    <w:rsid w:val="004E5262"/>
    <w:rsid w:val="004F4781"/>
    <w:rsid w:val="00513B3D"/>
    <w:rsid w:val="005654FF"/>
    <w:rsid w:val="005B12D3"/>
    <w:rsid w:val="005B2B07"/>
    <w:rsid w:val="005E0925"/>
    <w:rsid w:val="00625D0C"/>
    <w:rsid w:val="00647AC0"/>
    <w:rsid w:val="006600FB"/>
    <w:rsid w:val="006D0B10"/>
    <w:rsid w:val="00731F40"/>
    <w:rsid w:val="00782BBC"/>
    <w:rsid w:val="00793A38"/>
    <w:rsid w:val="0079761D"/>
    <w:rsid w:val="007A4042"/>
    <w:rsid w:val="00800D2C"/>
    <w:rsid w:val="008675A7"/>
    <w:rsid w:val="00891C4A"/>
    <w:rsid w:val="0090194B"/>
    <w:rsid w:val="00937C56"/>
    <w:rsid w:val="0094402D"/>
    <w:rsid w:val="009906C5"/>
    <w:rsid w:val="009B1DDB"/>
    <w:rsid w:val="009C233E"/>
    <w:rsid w:val="00AB23AF"/>
    <w:rsid w:val="00AB5B29"/>
    <w:rsid w:val="00AD1B14"/>
    <w:rsid w:val="00AE7BEF"/>
    <w:rsid w:val="00B21C2C"/>
    <w:rsid w:val="00BA5269"/>
    <w:rsid w:val="00BD7DB5"/>
    <w:rsid w:val="00C31F7E"/>
    <w:rsid w:val="00C524BB"/>
    <w:rsid w:val="00C666AC"/>
    <w:rsid w:val="00C76E59"/>
    <w:rsid w:val="00CB1F43"/>
    <w:rsid w:val="00CB2FA4"/>
    <w:rsid w:val="00D43BBC"/>
    <w:rsid w:val="00D66720"/>
    <w:rsid w:val="00D7116B"/>
    <w:rsid w:val="00D81DC2"/>
    <w:rsid w:val="00E03839"/>
    <w:rsid w:val="00E34C0E"/>
    <w:rsid w:val="00E714A8"/>
    <w:rsid w:val="00E92D03"/>
    <w:rsid w:val="00EB401A"/>
    <w:rsid w:val="00EF7BC1"/>
    <w:rsid w:val="00F06BA6"/>
    <w:rsid w:val="00F449CA"/>
    <w:rsid w:val="00F57720"/>
    <w:rsid w:val="00F92C42"/>
    <w:rsid w:val="00FA1501"/>
    <w:rsid w:val="00FB137B"/>
    <w:rsid w:val="00FB55BF"/>
    <w:rsid w:val="00FC24F7"/>
    <w:rsid w:val="00FE3121"/>
    <w:rsid w:val="072025A0"/>
    <w:rsid w:val="07D30E68"/>
    <w:rsid w:val="1709777F"/>
    <w:rsid w:val="1D622A06"/>
    <w:rsid w:val="3821524B"/>
    <w:rsid w:val="396233AA"/>
    <w:rsid w:val="3AF042BC"/>
    <w:rsid w:val="4036031A"/>
    <w:rsid w:val="451276BC"/>
    <w:rsid w:val="648916CF"/>
    <w:rsid w:val="67906EF6"/>
    <w:rsid w:val="6AF829E1"/>
    <w:rsid w:val="6C6E7CE2"/>
    <w:rsid w:val="7EA63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DFBD6A"/>
  <w15:docId w15:val="{E3437679-4EDE-414C-A568-19B21973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pPr>
      <w:widowControl w:val="0"/>
      <w:jc w:val="both"/>
    </w:pPr>
    <w:rPr>
      <w:rFonts w:eastAsia="仿宋_GB2312"/>
      <w:kern w:val="2"/>
      <w:sz w:val="32"/>
      <w:szCs w:val="32"/>
    </w:rPr>
  </w:style>
  <w:style w:type="paragraph" w:styleId="1">
    <w:name w:val="heading 1"/>
    <w:basedOn w:val="a"/>
    <w:next w:val="a"/>
    <w:link w:val="10"/>
    <w:uiPriority w:val="9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pPr>
      <w:jc w:val="left"/>
    </w:pPr>
  </w:style>
  <w:style w:type="paragraph" w:styleId="a5">
    <w:name w:val="Balloon Text"/>
    <w:basedOn w:val="a"/>
    <w:link w:val="a6"/>
    <w:uiPriority w:val="99"/>
    <w:semiHidden/>
    <w:rPr>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rPr>
      <w:b/>
      <w:bCs/>
    </w:rPr>
  </w:style>
  <w:style w:type="character" w:styleId="ad">
    <w:name w:val="Hyperlink"/>
    <w:basedOn w:val="a0"/>
    <w:uiPriority w:val="99"/>
    <w:rPr>
      <w:color w:val="0000FF"/>
      <w:u w:val="single"/>
    </w:rPr>
  </w:style>
  <w:style w:type="character" w:styleId="ae">
    <w:name w:val="annotation reference"/>
    <w:basedOn w:val="a0"/>
    <w:uiPriority w:val="99"/>
    <w:semiHidden/>
    <w:rPr>
      <w:sz w:val="21"/>
      <w:szCs w:val="21"/>
    </w:rPr>
  </w:style>
  <w:style w:type="character" w:customStyle="1" w:styleId="10">
    <w:name w:val="标题 1 字符"/>
    <w:basedOn w:val="a0"/>
    <w:link w:val="1"/>
    <w:uiPriority w:val="99"/>
    <w:locked/>
    <w:rPr>
      <w:rFonts w:ascii="Times New Roman" w:eastAsia="仿宋_GB2312" w:hAnsi="Times New Roman" w:cs="Times New Roman"/>
      <w:b/>
      <w:bCs/>
      <w:kern w:val="44"/>
      <w:sz w:val="44"/>
      <w:szCs w:val="44"/>
    </w:rPr>
  </w:style>
  <w:style w:type="character" w:customStyle="1" w:styleId="a4">
    <w:name w:val="批注文字 字符"/>
    <w:basedOn w:val="a0"/>
    <w:link w:val="a3"/>
    <w:uiPriority w:val="99"/>
    <w:semiHidden/>
    <w:locked/>
    <w:rPr>
      <w:rFonts w:ascii="Times New Roman" w:eastAsia="仿宋_GB2312" w:hAnsi="Times New Roman" w:cs="Times New Roman"/>
      <w:kern w:val="2"/>
      <w:sz w:val="24"/>
      <w:szCs w:val="24"/>
    </w:rPr>
  </w:style>
  <w:style w:type="character" w:customStyle="1" w:styleId="a6">
    <w:name w:val="批注框文本 字符"/>
    <w:basedOn w:val="a0"/>
    <w:link w:val="a5"/>
    <w:uiPriority w:val="99"/>
    <w:semiHidden/>
    <w:locked/>
    <w:rPr>
      <w:rFonts w:ascii="Times New Roman" w:eastAsia="仿宋_GB2312" w:hAnsi="Times New Roman" w:cs="Times New Roman"/>
      <w:sz w:val="18"/>
      <w:szCs w:val="18"/>
    </w:rPr>
  </w:style>
  <w:style w:type="character" w:customStyle="1" w:styleId="a8">
    <w:name w:val="页脚 字符"/>
    <w:basedOn w:val="a0"/>
    <w:link w:val="a7"/>
    <w:uiPriority w:val="99"/>
    <w:locked/>
    <w:rPr>
      <w:rFonts w:ascii="Times New Roman" w:eastAsia="仿宋_GB2312" w:hAnsi="Times New Roman" w:cs="Times New Roman"/>
      <w:sz w:val="18"/>
      <w:szCs w:val="18"/>
    </w:rPr>
  </w:style>
  <w:style w:type="character" w:customStyle="1" w:styleId="aa">
    <w:name w:val="页眉 字符"/>
    <w:basedOn w:val="a0"/>
    <w:link w:val="a9"/>
    <w:uiPriority w:val="99"/>
    <w:locked/>
    <w:rPr>
      <w:rFonts w:ascii="Times New Roman" w:eastAsia="仿宋_GB2312" w:hAnsi="Times New Roman" w:cs="Times New Roman"/>
      <w:sz w:val="18"/>
      <w:szCs w:val="18"/>
    </w:rPr>
  </w:style>
  <w:style w:type="character" w:customStyle="1" w:styleId="ac">
    <w:name w:val="批注主题 字符"/>
    <w:basedOn w:val="a4"/>
    <w:link w:val="ab"/>
    <w:uiPriority w:val="99"/>
    <w:semiHidden/>
    <w:locked/>
    <w:rPr>
      <w:rFonts w:ascii="Times New Roman" w:eastAsia="仿宋_GB2312" w:hAnsi="Times New Roman" w:cs="Times New Roman"/>
      <w:b/>
      <w:bCs/>
      <w:kern w:val="2"/>
      <w:sz w:val="24"/>
      <w:szCs w:val="24"/>
    </w:rPr>
  </w:style>
  <w:style w:type="paragraph" w:customStyle="1" w:styleId="af">
    <w:name w:val="段"/>
    <w:uiPriority w:val="99"/>
    <w:pPr>
      <w:tabs>
        <w:tab w:val="center" w:pos="4201"/>
        <w:tab w:val="right" w:leader="dot" w:pos="9298"/>
      </w:tabs>
      <w:autoSpaceDE w:val="0"/>
      <w:autoSpaceDN w:val="0"/>
      <w:ind w:firstLineChars="200" w:firstLine="420"/>
      <w:jc w:val="both"/>
    </w:pPr>
    <w:rPr>
      <w:rFonts w:ascii="宋体" w:hAnsi="Calibri" w:cs="宋体"/>
      <w:sz w:val="21"/>
      <w:szCs w:val="21"/>
    </w:rPr>
  </w:style>
  <w:style w:type="paragraph" w:customStyle="1" w:styleId="Char">
    <w:name w:val="Char"/>
    <w:basedOn w:val="a"/>
    <w:uiPriority w:val="99"/>
    <w:pPr>
      <w:tabs>
        <w:tab w:val="left" w:pos="4665"/>
        <w:tab w:val="left" w:pos="8970"/>
      </w:tabs>
      <w:ind w:firstLine="400"/>
    </w:pPr>
    <w:rPr>
      <w:rFonts w:ascii="Tahoma" w:eastAsia="宋体" w:hAnsi="Tahoma" w:cs="Tahoma"/>
      <w:sz w:val="24"/>
      <w:szCs w:val="24"/>
    </w:rPr>
  </w:style>
  <w:style w:type="paragraph" w:styleId="af0">
    <w:name w:val="Date"/>
    <w:basedOn w:val="a"/>
    <w:next w:val="a"/>
    <w:link w:val="af1"/>
    <w:uiPriority w:val="99"/>
    <w:semiHidden/>
    <w:unhideWhenUsed/>
    <w:rsid w:val="004E5262"/>
    <w:pPr>
      <w:ind w:leftChars="2500" w:left="100"/>
    </w:pPr>
  </w:style>
  <w:style w:type="character" w:customStyle="1" w:styleId="af1">
    <w:name w:val="日期 字符"/>
    <w:basedOn w:val="a0"/>
    <w:link w:val="af0"/>
    <w:uiPriority w:val="99"/>
    <w:semiHidden/>
    <w:rsid w:val="004E5262"/>
    <w:rPr>
      <w:rFonts w:eastAsia="仿宋_GB2312"/>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597</Words>
  <Characters>3409</Characters>
  <Application>Microsoft Office Word</Application>
  <DocSecurity>0</DocSecurity>
  <Lines>28</Lines>
  <Paragraphs>7</Paragraphs>
  <ScaleCrop>false</ScaleCrop>
  <Company>微软中国</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刘振峰</dc:creator>
  <cp:lastModifiedBy>HYS</cp:lastModifiedBy>
  <cp:revision>13</cp:revision>
  <dcterms:created xsi:type="dcterms:W3CDTF">2023-10-11T02:01:00Z</dcterms:created>
  <dcterms:modified xsi:type="dcterms:W3CDTF">2026-08-28T03:27:00Z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A86624A0D3D34E04AAA7E5C773F43557</vt:lpwstr>
  </property>
</Properties>
</file>