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ascii="Times New Roman" w:hAnsi="Times New Roman" w:eastAsia="黑体"/>
          <w:color w:val="000000"/>
          <w:sz w:val="32"/>
          <w:szCs w:val="32"/>
        </w:rPr>
      </w:pPr>
      <w:r>
        <w:rPr>
          <w:rFonts w:hint="eastAsia" w:ascii="Times New Roman" w:hAnsi="Times New Roman" w:eastAsia="黑体"/>
          <w:color w:val="000000"/>
          <w:sz w:val="32"/>
          <w:szCs w:val="32"/>
        </w:rPr>
        <w:t>附件2</w:t>
      </w:r>
    </w:p>
    <w:tbl>
      <w:tblPr>
        <w:tblStyle w:val="7"/>
        <w:tblW w:w="101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82"/>
        <w:gridCol w:w="1869"/>
        <w:gridCol w:w="1261"/>
        <w:gridCol w:w="120"/>
        <w:gridCol w:w="360"/>
        <w:gridCol w:w="285"/>
        <w:gridCol w:w="15"/>
        <w:gridCol w:w="555"/>
        <w:gridCol w:w="405"/>
        <w:gridCol w:w="510"/>
        <w:gridCol w:w="285"/>
        <w:gridCol w:w="45"/>
        <w:gridCol w:w="60"/>
        <w:gridCol w:w="60"/>
        <w:gridCol w:w="60"/>
        <w:gridCol w:w="74"/>
        <w:gridCol w:w="256"/>
        <w:gridCol w:w="570"/>
        <w:gridCol w:w="195"/>
        <w:gridCol w:w="30"/>
        <w:gridCol w:w="45"/>
        <w:gridCol w:w="30"/>
        <w:gridCol w:w="224"/>
        <w:gridCol w:w="151"/>
        <w:gridCol w:w="195"/>
        <w:gridCol w:w="600"/>
        <w:gridCol w:w="60"/>
        <w:gridCol w:w="1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5" w:hRule="atLeast"/>
        </w:trPr>
        <w:tc>
          <w:tcPr>
            <w:tcW w:w="10105" w:type="dxa"/>
            <w:gridSpan w:val="28"/>
            <w:tcBorders>
              <w:top w:val="nil"/>
              <w:left w:val="nil"/>
              <w:right w:val="nil"/>
            </w:tcBorders>
            <w:shd w:val="clear" w:color="auto" w:fill="auto"/>
            <w:vAlign w:val="center"/>
          </w:tcPr>
          <w:p>
            <w:pPr>
              <w:widowControl/>
              <w:spacing w:line="380" w:lineRule="exact"/>
              <w:jc w:val="center"/>
              <w:textAlignment w:val="center"/>
              <w:rPr>
                <w:rFonts w:ascii="Times New Roman" w:hAnsi="Times New Roman" w:eastAsia="方正小标宋_GBK" w:cs="仿宋"/>
                <w:bCs/>
                <w:color w:val="000000"/>
                <w:sz w:val="28"/>
                <w:szCs w:val="28"/>
              </w:rPr>
            </w:pPr>
            <w:r>
              <w:rPr>
                <w:rFonts w:hint="eastAsia" w:ascii="方正小标宋_GBK" w:hAnsi="方正小标宋_GBK" w:eastAsia="方正小标宋_GBK" w:cs="方正小标宋_GBK"/>
                <w:bCs/>
                <w:color w:val="000000"/>
                <w:kern w:val="0"/>
                <w:sz w:val="36"/>
                <w:szCs w:val="36"/>
              </w:rPr>
              <w:t>202</w:t>
            </w:r>
            <w:r>
              <w:rPr>
                <w:rFonts w:hint="eastAsia" w:ascii="方正小标宋_GBK" w:hAnsi="方正小标宋_GBK" w:eastAsia="方正小标宋_GBK" w:cs="方正小标宋_GBK"/>
                <w:bCs/>
                <w:color w:val="000000"/>
                <w:kern w:val="0"/>
                <w:sz w:val="36"/>
                <w:szCs w:val="36"/>
                <w:lang w:val="en-US" w:eastAsia="zh-CN"/>
              </w:rPr>
              <w:t>1</w:t>
            </w:r>
            <w:bookmarkStart w:id="0" w:name="_GoBack"/>
            <w:bookmarkEnd w:id="0"/>
            <w:r>
              <w:rPr>
                <w:rFonts w:hint="eastAsia" w:ascii="Times New Roman" w:hAnsi="Times New Roman" w:eastAsia="方正小标宋_GBK" w:cs="方正小标宋_GBK"/>
                <w:bCs/>
                <w:color w:val="000000"/>
                <w:kern w:val="0"/>
                <w:sz w:val="36"/>
                <w:szCs w:val="36"/>
              </w:rPr>
              <w:t>年度</w:t>
            </w:r>
            <w:r>
              <w:rPr>
                <w:rFonts w:hint="eastAsia" w:ascii="Times New Roman" w:hAnsi="Times New Roman" w:eastAsia="方正小标宋_GBK" w:cs="方正小标宋_GBK"/>
                <w:bCs/>
                <w:color w:val="000000"/>
                <w:kern w:val="0"/>
                <w:sz w:val="36"/>
                <w:szCs w:val="36"/>
                <w:lang w:eastAsia="zh-CN"/>
              </w:rPr>
              <w:t>湛江市</w:t>
            </w:r>
            <w:r>
              <w:rPr>
                <w:rFonts w:hint="eastAsia" w:ascii="Times New Roman" w:hAnsi="Times New Roman" w:eastAsia="方正小标宋_GBK" w:cs="方正小标宋_GBK"/>
                <w:bCs/>
                <w:color w:val="000000"/>
                <w:kern w:val="0"/>
                <w:sz w:val="36"/>
                <w:szCs w:val="36"/>
              </w:rPr>
              <w:t>知识产权示范企业申报表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92"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基</w:t>
            </w:r>
          </w:p>
          <w:p>
            <w:pPr>
              <w:widowControl/>
              <w:spacing w:line="380" w:lineRule="exact"/>
              <w:jc w:val="center"/>
              <w:textAlignment w:val="center"/>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本</w:t>
            </w:r>
          </w:p>
          <w:p>
            <w:pPr>
              <w:widowControl/>
              <w:spacing w:line="380" w:lineRule="exact"/>
              <w:jc w:val="center"/>
              <w:textAlignment w:val="center"/>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信</w:t>
            </w:r>
          </w:p>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息</w:t>
            </w: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企业名称</w:t>
            </w:r>
          </w:p>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（盖章）</w:t>
            </w:r>
          </w:p>
        </w:tc>
        <w:tc>
          <w:tcPr>
            <w:tcW w:w="7654" w:type="dxa"/>
            <w:gridSpan w:val="2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统一社会</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信用代码</w:t>
            </w:r>
          </w:p>
        </w:tc>
        <w:tc>
          <w:tcPr>
            <w:tcW w:w="4095" w:type="dxa"/>
            <w:gridSpan w:val="14"/>
            <w:tcBorders>
              <w:tl2br w:val="nil"/>
              <w:tr2bl w:val="nil"/>
            </w:tcBorders>
            <w:shd w:val="clear" w:color="auto" w:fill="auto"/>
            <w:vAlign w:val="center"/>
          </w:tcPr>
          <w:p>
            <w:pPr>
              <w:widowControl/>
              <w:spacing w:line="380" w:lineRule="exact"/>
              <w:jc w:val="left"/>
              <w:rPr>
                <w:rFonts w:ascii="Times New Roman" w:hAnsi="Times New Roman" w:eastAsia="仿宋" w:cs="仿宋"/>
                <w:bCs/>
                <w:color w:val="000000"/>
                <w:sz w:val="28"/>
                <w:szCs w:val="28"/>
              </w:rPr>
            </w:pPr>
          </w:p>
        </w:tc>
        <w:tc>
          <w:tcPr>
            <w:tcW w:w="1350" w:type="dxa"/>
            <w:gridSpan w:val="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注册地</w:t>
            </w:r>
          </w:p>
        </w:tc>
        <w:tc>
          <w:tcPr>
            <w:tcW w:w="2209"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所属行业</w:t>
            </w:r>
          </w:p>
        </w:tc>
        <w:tc>
          <w:tcPr>
            <w:tcW w:w="4095" w:type="dxa"/>
            <w:gridSpan w:val="14"/>
            <w:tcBorders>
              <w:tl2br w:val="nil"/>
              <w:tr2bl w:val="nil"/>
            </w:tcBorders>
            <w:shd w:val="clear" w:color="auto" w:fill="auto"/>
            <w:vAlign w:val="center"/>
          </w:tcPr>
          <w:p>
            <w:pPr>
              <w:widowControl/>
              <w:spacing w:line="380" w:lineRule="exact"/>
              <w:jc w:val="left"/>
              <w:rPr>
                <w:rFonts w:ascii="Times New Roman" w:hAnsi="Times New Roman" w:eastAsia="仿宋" w:cs="仿宋"/>
                <w:bCs/>
                <w:color w:val="000000"/>
                <w:sz w:val="28"/>
                <w:szCs w:val="28"/>
              </w:rPr>
            </w:pPr>
          </w:p>
        </w:tc>
        <w:tc>
          <w:tcPr>
            <w:tcW w:w="1350" w:type="dxa"/>
            <w:gridSpan w:val="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注册资金</w:t>
            </w:r>
          </w:p>
        </w:tc>
        <w:tc>
          <w:tcPr>
            <w:tcW w:w="2209"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140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主营业务</w:t>
            </w:r>
          </w:p>
        </w:tc>
        <w:tc>
          <w:tcPr>
            <w:tcW w:w="7654" w:type="dxa"/>
            <w:gridSpan w:val="26"/>
            <w:tcBorders>
              <w:tl2br w:val="nil"/>
              <w:tr2bl w:val="nil"/>
            </w:tcBorders>
            <w:shd w:val="clear" w:color="auto" w:fill="auto"/>
            <w:vAlign w:val="center"/>
          </w:tcPr>
          <w:p>
            <w:pPr>
              <w:widowControl/>
              <w:spacing w:line="380" w:lineRule="exact"/>
              <w:jc w:val="lef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企业规模</w:t>
            </w:r>
          </w:p>
        </w:tc>
        <w:tc>
          <w:tcPr>
            <w:tcW w:w="2026"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069" w:type="dxa"/>
            <w:gridSpan w:val="10"/>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企业登记</w:t>
            </w:r>
          </w:p>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注册类型</w:t>
            </w:r>
          </w:p>
        </w:tc>
        <w:tc>
          <w:tcPr>
            <w:tcW w:w="1051"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是否上市</w:t>
            </w:r>
          </w:p>
        </w:tc>
        <w:tc>
          <w:tcPr>
            <w:tcW w:w="1203" w:type="dxa"/>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知识产权工作联系人信息</w:t>
            </w:r>
          </w:p>
        </w:tc>
        <w:tc>
          <w:tcPr>
            <w:tcW w:w="4095" w:type="dxa"/>
            <w:gridSpan w:val="1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第一联系人</w:t>
            </w:r>
          </w:p>
        </w:tc>
        <w:tc>
          <w:tcPr>
            <w:tcW w:w="3559"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第二联系人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姓  名</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所在部门</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职  务</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单位电话</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移动电话</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Email</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通讯地址</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邮  编</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黑体" w:cs="黑体"/>
                <w:bCs/>
                <w:color w:val="000000"/>
                <w:kern w:val="0"/>
                <w:sz w:val="28"/>
                <w:szCs w:val="28"/>
              </w:rPr>
              <w:t>知</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识</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产</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权</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创</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造</w:t>
            </w:r>
          </w:p>
        </w:tc>
        <w:tc>
          <w:tcPr>
            <w:tcW w:w="9523" w:type="dxa"/>
            <w:gridSpan w:val="2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年度财务基本信息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auto"/>
                <w:kern w:val="0"/>
                <w:sz w:val="28"/>
                <w:szCs w:val="28"/>
              </w:rPr>
            </w:pPr>
            <w:r>
              <w:rPr>
                <w:rFonts w:hint="eastAsia" w:ascii="Times New Roman" w:hAnsi="Times New Roman" w:eastAsia="仿宋" w:cs="仿宋"/>
                <w:b/>
                <w:color w:val="auto"/>
                <w:kern w:val="0"/>
                <w:sz w:val="28"/>
                <w:szCs w:val="28"/>
              </w:rPr>
              <w:t>T为申报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auto"/>
                <w:kern w:val="0"/>
                <w:sz w:val="28"/>
                <w:szCs w:val="28"/>
              </w:rPr>
              <w:t>前一年，下同</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年度产值</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专利产品销售收入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年度研发投入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9523" w:type="dxa"/>
            <w:gridSpan w:val="2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年度知识产权投入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81" w:type="dxa"/>
            <w:gridSpan w:val="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专利申请</w:t>
            </w:r>
          </w:p>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投入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21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专利维持年费</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365"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专利保护投入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185"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专利奖励投入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305" w:type="dxa"/>
            <w:gridSpan w:val="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其他知识产权投入（万元）</w:t>
            </w:r>
          </w:p>
        </w:tc>
        <w:tc>
          <w:tcPr>
            <w:tcW w:w="1203"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总计</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近三年专利申请情况</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发明</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实用新型</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外观设计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381" w:type="dxa"/>
            <w:gridSpan w:val="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申请量</w:t>
            </w:r>
          </w:p>
        </w:tc>
        <w:tc>
          <w:tcPr>
            <w:tcW w:w="121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授权量</w:t>
            </w:r>
          </w:p>
        </w:tc>
        <w:tc>
          <w:tcPr>
            <w:tcW w:w="1365"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申请量</w:t>
            </w:r>
          </w:p>
        </w:tc>
        <w:tc>
          <w:tcPr>
            <w:tcW w:w="1185"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授权量</w:t>
            </w:r>
          </w:p>
        </w:tc>
        <w:tc>
          <w:tcPr>
            <w:tcW w:w="1305" w:type="dxa"/>
            <w:gridSpan w:val="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申请量</w:t>
            </w:r>
          </w:p>
        </w:tc>
        <w:tc>
          <w:tcPr>
            <w:tcW w:w="1203"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授权量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截至上一年有效专利拥有量</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发明</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实用新型</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外观设计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近三年专利授权量增长率</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近三年发明专利授权量增长率</w:t>
            </w: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累计向国外专利数量</w:t>
            </w:r>
          </w:p>
        </w:tc>
        <w:tc>
          <w:tcPr>
            <w:tcW w:w="3901" w:type="dxa"/>
            <w:gridSpan w:val="11"/>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PCT</w:t>
            </w:r>
          </w:p>
        </w:tc>
        <w:tc>
          <w:tcPr>
            <w:tcW w:w="3753" w:type="dxa"/>
            <w:gridSpan w:val="1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巴黎公约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381" w:type="dxa"/>
            <w:gridSpan w:val="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申请</w:t>
            </w:r>
          </w:p>
        </w:tc>
        <w:tc>
          <w:tcPr>
            <w:tcW w:w="121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授权</w:t>
            </w:r>
          </w:p>
        </w:tc>
        <w:tc>
          <w:tcPr>
            <w:tcW w:w="1305"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有效总量</w:t>
            </w:r>
          </w:p>
        </w:tc>
        <w:tc>
          <w:tcPr>
            <w:tcW w:w="1245" w:type="dxa"/>
            <w:gridSpan w:val="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申请</w:t>
            </w:r>
          </w:p>
        </w:tc>
        <w:tc>
          <w:tcPr>
            <w:tcW w:w="1245"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授权</w:t>
            </w:r>
          </w:p>
        </w:tc>
        <w:tc>
          <w:tcPr>
            <w:tcW w:w="1263" w:type="dxa"/>
            <w:gridSpan w:val="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有效总量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截至第T年底</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4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4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商标注册量</w:t>
            </w:r>
          </w:p>
        </w:tc>
        <w:tc>
          <w:tcPr>
            <w:tcW w:w="5146" w:type="dxa"/>
            <w:gridSpan w:val="1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国内商标注册情况</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国外商标注册</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注册商标（件）</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中国驰名商标（件）</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注册商标 （件）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截至第T年底</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其它知识产权拥有量</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集成电路布图设计</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总数</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计算机软件著作权登记总数</w:t>
            </w: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截至第T年底</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黑体" w:cs="黑体"/>
                <w:bCs/>
                <w:color w:val="000000"/>
                <w:kern w:val="0"/>
                <w:sz w:val="28"/>
                <w:szCs w:val="28"/>
              </w:rPr>
              <w:t>知</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识</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产</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权</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运</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用</w:t>
            </w: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知识产权实施运用情况</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运用他人专利（件）</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运用自有专利（件）</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商标运用（件）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261"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接受转让</w:t>
            </w:r>
          </w:p>
        </w:tc>
        <w:tc>
          <w:tcPr>
            <w:tcW w:w="1335"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接受许可</w:t>
            </w:r>
          </w:p>
        </w:tc>
        <w:tc>
          <w:tcPr>
            <w:tcW w:w="124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向外转让</w:t>
            </w:r>
          </w:p>
        </w:tc>
        <w:tc>
          <w:tcPr>
            <w:tcW w:w="1305"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向外许可</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转让许可总量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1261"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4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1261"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4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1261"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4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知识产权运用经济效益</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专利转让许可收益</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755" w:type="dxa"/>
            <w:gridSpan w:val="9"/>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商标转让</w:t>
            </w:r>
          </w:p>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许可收益</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440" w:type="dxa"/>
            <w:gridSpan w:val="8"/>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专利产品</w:t>
            </w:r>
          </w:p>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销售收入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863" w:type="dxa"/>
            <w:gridSpan w:val="3"/>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专利产品销售收入占企业销售收入比值（％）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261"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转让收益</w:t>
            </w:r>
          </w:p>
        </w:tc>
        <w:tc>
          <w:tcPr>
            <w:tcW w:w="1335"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许可收益</w:t>
            </w:r>
          </w:p>
        </w:tc>
        <w:tc>
          <w:tcPr>
            <w:tcW w:w="1755" w:type="dxa"/>
            <w:gridSpan w:val="9"/>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440" w:type="dxa"/>
            <w:gridSpan w:val="8"/>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3"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1261"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55" w:type="dxa"/>
            <w:gridSpan w:val="9"/>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1261"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55" w:type="dxa"/>
            <w:gridSpan w:val="9"/>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第T年</w:t>
            </w:r>
          </w:p>
        </w:tc>
        <w:tc>
          <w:tcPr>
            <w:tcW w:w="1261"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55" w:type="dxa"/>
            <w:gridSpan w:val="9"/>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知识产权</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投融资情况</w:t>
            </w:r>
          </w:p>
        </w:tc>
        <w:tc>
          <w:tcPr>
            <w:tcW w:w="1741" w:type="dxa"/>
            <w:gridSpan w:val="3"/>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专利实施率（％）</w:t>
            </w:r>
          </w:p>
        </w:tc>
        <w:tc>
          <w:tcPr>
            <w:tcW w:w="261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知识产权作价入股</w:t>
            </w:r>
          </w:p>
        </w:tc>
        <w:tc>
          <w:tcPr>
            <w:tcW w:w="3303" w:type="dxa"/>
            <w:gridSpan w:val="11"/>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知识产权质押融资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数量</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（件）</w:t>
            </w: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金额</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数量</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（件）</w:t>
            </w:r>
          </w:p>
        </w:tc>
        <w:tc>
          <w:tcPr>
            <w:tcW w:w="1863"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金额</w:t>
            </w:r>
          </w:p>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利用专利信息优化知识产权产出导向</w:t>
            </w:r>
          </w:p>
        </w:tc>
        <w:tc>
          <w:tcPr>
            <w:tcW w:w="5221" w:type="dxa"/>
            <w:gridSpan w:val="20"/>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企业是否对竞争对手专利信息进行分析</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221" w:type="dxa"/>
            <w:gridSpan w:val="20"/>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是否充分利用失效、无效专利及他国专利</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在各过程中是否进行了专利信息的检索与分析</w:t>
            </w: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战略布局与主动防御</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新产品开发、科研立项</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专利申请</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专利诉讼</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产品、技术进出口</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专利许可</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专利投融资</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中外合资合作</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黑体" w:cs="黑体"/>
                <w:bCs/>
                <w:color w:val="000000"/>
                <w:kern w:val="0"/>
                <w:sz w:val="28"/>
                <w:szCs w:val="28"/>
              </w:rPr>
              <w:t>知</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识</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产</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权</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保</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护</w:t>
            </w: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行政、司法途径</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专利行政调处（件）</w:t>
            </w: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专利司法诉讼（件）</w:t>
            </w: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商标</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（件）</w:t>
            </w: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版权</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（件）</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其它</w:t>
            </w:r>
          </w:p>
          <w:p>
            <w:pPr>
              <w:widowControl/>
              <w:spacing w:line="380" w:lineRule="exact"/>
              <w:jc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自身途径</w:t>
            </w: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是否建立贯穿生产经营全流程的知识产权侵权预警机制和风险监控机制</w:t>
            </w:r>
          </w:p>
        </w:tc>
        <w:tc>
          <w:tcPr>
            <w:tcW w:w="127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是否定期开展知识产权风险测评</w:t>
            </w:r>
          </w:p>
        </w:tc>
        <w:tc>
          <w:tcPr>
            <w:tcW w:w="127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是否通过开展知识产权尽职调查。获得知识产权许可等方式，避免主观恶意侵犯他人知识产权</w:t>
            </w:r>
          </w:p>
        </w:tc>
        <w:tc>
          <w:tcPr>
            <w:tcW w:w="127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是否推动建立行业知识产权维权协作机制，参与行业专利纠纷处置</w:t>
            </w:r>
          </w:p>
        </w:tc>
        <w:tc>
          <w:tcPr>
            <w:tcW w:w="127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是否建立了应对国际、国内知识产权纠纷的机制，编制并适时调整相关预案</w:t>
            </w:r>
          </w:p>
        </w:tc>
        <w:tc>
          <w:tcPr>
            <w:tcW w:w="127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管理体系建设</w:t>
            </w:r>
          </w:p>
        </w:tc>
        <w:tc>
          <w:tcPr>
            <w:tcW w:w="4351" w:type="dxa"/>
            <w:gridSpan w:val="1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是否通过国家标准《企业知识产权管理规范》GB/T29490-2013认证</w:t>
            </w:r>
          </w:p>
        </w:tc>
        <w:tc>
          <w:tcPr>
            <w:tcW w:w="3303" w:type="dxa"/>
            <w:gridSpan w:val="11"/>
            <w:tcBorders>
              <w:tl2br w:val="nil"/>
              <w:tr2bl w:val="nil"/>
            </w:tcBorders>
            <w:shd w:val="clear" w:color="auto" w:fill="auto"/>
            <w:vAlign w:val="center"/>
          </w:tcPr>
          <w:p>
            <w:pPr>
              <w:widowControl/>
              <w:spacing w:line="380" w:lineRule="exact"/>
              <w:ind w:left="218" w:leftChars="103" w:hanging="2"/>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A.是，已经通过认证</w:t>
            </w:r>
            <w:r>
              <w:rPr>
                <w:rFonts w:hint="eastAsia" w:ascii="Times New Roman" w:hAnsi="Times New Roman" w:eastAsia="仿宋" w:cs="仿宋"/>
                <w:bCs/>
                <w:color w:val="000000"/>
                <w:kern w:val="0"/>
                <w:sz w:val="28"/>
                <w:szCs w:val="28"/>
              </w:rPr>
              <w:br w:type="textWrapping"/>
            </w:r>
            <w:r>
              <w:rPr>
                <w:rFonts w:hint="eastAsia" w:ascii="Times New Roman" w:hAnsi="Times New Roman" w:eastAsia="仿宋" w:cs="仿宋"/>
                <w:bCs/>
                <w:color w:val="000000"/>
                <w:kern w:val="0"/>
                <w:sz w:val="28"/>
                <w:szCs w:val="28"/>
              </w:rPr>
              <w:t>B.否，正在推进</w:t>
            </w:r>
            <w:r>
              <w:rPr>
                <w:rFonts w:hint="eastAsia" w:ascii="Times New Roman" w:hAnsi="Times New Roman" w:eastAsia="仿宋" w:cs="仿宋"/>
                <w:bCs/>
                <w:color w:val="000000"/>
                <w:kern w:val="0"/>
                <w:sz w:val="28"/>
                <w:szCs w:val="28"/>
              </w:rPr>
              <w:br w:type="textWrapping"/>
            </w:r>
            <w:r>
              <w:rPr>
                <w:rFonts w:hint="eastAsia" w:ascii="Times New Roman" w:hAnsi="Times New Roman" w:eastAsia="仿宋" w:cs="仿宋"/>
                <w:bCs/>
                <w:color w:val="000000"/>
                <w:kern w:val="0"/>
                <w:sz w:val="28"/>
                <w:szCs w:val="28"/>
              </w:rPr>
              <w:t>C.否，暂未推进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机构人员</w:t>
            </w:r>
          </w:p>
        </w:tc>
        <w:tc>
          <w:tcPr>
            <w:tcW w:w="4351" w:type="dxa"/>
            <w:gridSpan w:val="1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知识产权管理部门隶属部门名称</w:t>
            </w:r>
          </w:p>
        </w:tc>
        <w:tc>
          <w:tcPr>
            <w:tcW w:w="3303" w:type="dxa"/>
            <w:gridSpan w:val="11"/>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知识产权人员情况</w:t>
            </w:r>
          </w:p>
        </w:tc>
        <w:tc>
          <w:tcPr>
            <w:tcW w:w="2041"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专职人数</w:t>
            </w: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兼职人数</w:t>
            </w: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其中具有代理资格人数</w:t>
            </w:r>
          </w:p>
        </w:tc>
        <w:tc>
          <w:tcPr>
            <w:tcW w:w="2058"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其中律师人数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2041"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2058"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2041"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2058"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2041"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2058"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restart"/>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黑体"/>
                <w:color w:val="000000" w:themeColor="text1"/>
                <w:sz w:val="32"/>
                <w14:textFill>
                  <w14:solidFill>
                    <w14:schemeClr w14:val="tx1"/>
                  </w14:solidFill>
                </w14:textFill>
              </w:rPr>
              <w:t>知识产权管理</w:t>
            </w: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规章制度</w:t>
            </w:r>
          </w:p>
        </w:tc>
        <w:tc>
          <w:tcPr>
            <w:tcW w:w="1741" w:type="dxa"/>
            <w:gridSpan w:val="3"/>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知识产权</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管理制度</w:t>
            </w: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知识产权机构管理制度</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知识产权教育培训制度</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知识产权奖励激励机制</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技术及商业保密管理制度</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竞业禁止制度</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战略规划</w:t>
            </w: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劳动合同中是否有界定职务发明条款</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 xml:space="preserve"> 签订合同时是否有约定知识产权权利归属和保护知识产权的条款</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是否制定了知识产权战略（规划）并纳入整体发展规划</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是否建立了企业职务发明人权益保护和奖励机制</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支撑体系</w:t>
            </w: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是否建立了内部专家评议机制或项目知识产权专员跟踪机制等</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是否借助外部知识产权服务机构进行专利申请以外的专业化服务</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174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近三年核心人员知识产权培训率</w:t>
            </w:r>
            <w:r>
              <w:rPr>
                <w:rFonts w:hint="eastAsia" w:ascii="Times New Roman" w:hAnsi="Times New Roman" w:eastAsia="仿宋" w:cs="仿宋"/>
                <w:bCs/>
                <w:color w:val="000000"/>
                <w:kern w:val="0"/>
                <w:sz w:val="28"/>
                <w:szCs w:val="28"/>
                <w:lang w:eastAsia="zh-CN"/>
              </w:rPr>
              <w:t>（</w:t>
            </w:r>
            <w:r>
              <w:rPr>
                <w:rFonts w:hint="eastAsia" w:ascii="Times New Roman" w:hAnsi="Times New Roman" w:eastAsia="仿宋" w:cs="仿宋"/>
                <w:bCs/>
                <w:color w:val="000000"/>
                <w:kern w:val="0"/>
                <w:sz w:val="28"/>
                <w:szCs w:val="28"/>
              </w:rPr>
              <w:t>核心人员包括企业管理人员、知识产权工作人员和研发人员。培训率为被培训核心人员占核心人员总数的比例。</w:t>
            </w:r>
            <w:r>
              <w:rPr>
                <w:rFonts w:hint="eastAsia" w:ascii="Times New Roman" w:hAnsi="Times New Roman" w:eastAsia="仿宋" w:cs="仿宋"/>
                <w:bCs/>
                <w:color w:val="000000"/>
                <w:kern w:val="0"/>
                <w:sz w:val="28"/>
                <w:szCs w:val="28"/>
                <w:lang w:eastAsia="zh-CN"/>
              </w:rPr>
              <w:t>）</w:t>
            </w:r>
          </w:p>
        </w:tc>
        <w:tc>
          <w:tcPr>
            <w:tcW w:w="2463"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10" w:hRule="atLeast"/>
        </w:trPr>
        <w:tc>
          <w:tcPr>
            <w:tcW w:w="582" w:type="dxa"/>
            <w:vMerge w:val="restart"/>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黑体" w:cs="黑体"/>
                <w:bCs/>
                <w:color w:val="000000"/>
                <w:sz w:val="28"/>
                <w:szCs w:val="28"/>
              </w:rPr>
              <w:t>奖励及加分项</w:t>
            </w: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重要成果</w:t>
            </w: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是否承担国家重大科技专项</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05"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restart"/>
            <w:tcBorders>
              <w:tl2br w:val="nil"/>
              <w:tr2bl w:val="nil"/>
            </w:tcBorders>
            <w:shd w:val="clear" w:color="auto" w:fill="auto"/>
            <w:vAlign w:val="center"/>
          </w:tcPr>
          <w:p>
            <w:pPr>
              <w:widowControl/>
              <w:spacing w:line="420" w:lineRule="exact"/>
              <w:jc w:val="left"/>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获得国家级专利奖情况</w:t>
            </w:r>
            <w:r>
              <w:rPr>
                <w:rFonts w:hint="eastAsia" w:ascii="Times New Roman" w:hAnsi="Times New Roman" w:eastAsia="仿宋" w:cs="仿宋"/>
                <w:bCs/>
                <w:color w:val="000000"/>
                <w:kern w:val="0"/>
                <w:sz w:val="28"/>
                <w:szCs w:val="28"/>
                <w:lang w:eastAsia="zh-CN"/>
              </w:rPr>
              <w:t>（</w:t>
            </w:r>
            <w:r>
              <w:rPr>
                <w:rFonts w:hint="eastAsia" w:ascii="Times New Roman" w:hAnsi="Times New Roman" w:eastAsia="仿宋" w:cs="仿宋"/>
                <w:bCs/>
                <w:color w:val="000000"/>
                <w:kern w:val="0"/>
                <w:sz w:val="28"/>
                <w:szCs w:val="28"/>
              </w:rPr>
              <w:t>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w:t>
            </w:r>
            <w:r>
              <w:rPr>
                <w:rFonts w:hint="eastAsia" w:ascii="Times New Roman" w:hAnsi="Times New Roman" w:eastAsia="仿宋" w:cs="仿宋"/>
                <w:bCs/>
                <w:color w:val="000000"/>
                <w:kern w:val="0"/>
                <w:sz w:val="28"/>
                <w:szCs w:val="28"/>
                <w:lang w:eastAsia="zh-CN"/>
              </w:rPr>
              <w:t>（</w:t>
            </w:r>
            <w:r>
              <w:rPr>
                <w:rFonts w:hint="eastAsia" w:ascii="Times New Roman" w:hAnsi="Times New Roman" w:eastAsia="仿宋" w:cs="仿宋"/>
                <w:bCs/>
                <w:color w:val="000000"/>
                <w:kern w:val="0"/>
                <w:sz w:val="28"/>
                <w:szCs w:val="28"/>
              </w:rPr>
              <w:t>中国</w:t>
            </w:r>
            <w:r>
              <w:rPr>
                <w:rFonts w:hint="eastAsia" w:ascii="Times New Roman" w:hAnsi="Times New Roman" w:eastAsia="仿宋" w:cs="仿宋"/>
                <w:bCs/>
                <w:color w:val="000000"/>
                <w:kern w:val="0"/>
                <w:sz w:val="28"/>
                <w:szCs w:val="28"/>
                <w:lang w:eastAsia="zh-CN"/>
              </w:rPr>
              <w:t>）</w:t>
            </w:r>
            <w:r>
              <w:rPr>
                <w:rFonts w:hint="eastAsia" w:ascii="Times New Roman" w:hAnsi="Times New Roman" w:eastAsia="仿宋" w:cs="仿宋"/>
                <w:bCs/>
                <w:color w:val="000000"/>
                <w:kern w:val="0"/>
                <w:sz w:val="28"/>
                <w:szCs w:val="28"/>
              </w:rPr>
              <w:t>和国家技术发明奖；省级知识产权奖励是指省级政府设立的知识产权奖励，不含省级政府下属部门或单位颁发的奖项。</w:t>
            </w:r>
            <w:r>
              <w:rPr>
                <w:rFonts w:hint="eastAsia" w:ascii="Times New Roman" w:hAnsi="Times New Roman" w:eastAsia="仿宋" w:cs="仿宋"/>
                <w:bCs/>
                <w:color w:val="000000"/>
                <w:kern w:val="0"/>
                <w:sz w:val="28"/>
                <w:szCs w:val="28"/>
                <w:lang w:eastAsia="zh-CN"/>
              </w:rPr>
              <w:t>）</w:t>
            </w: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中国专利金奖（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7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中国专利优秀奖（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8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中国商标金奖（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1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世界知识产权组织版权金奖（中国）（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5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国家技术发明奖（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省级知识产权奖励是指省级政府设立的知识产权奖励，不含省级政府下属部门或单位颁发的奖项。省级政府奖励（ ）项，广东省知识产权</w:t>
            </w:r>
            <w:r>
              <w:rPr>
                <w:rFonts w:hint="eastAsia" w:ascii="Times New Roman" w:hAnsi="Times New Roman" w:eastAsia="仿宋" w:cs="仿宋"/>
                <w:bCs/>
                <w:color w:val="000000"/>
                <w:kern w:val="0"/>
                <w:sz w:val="28"/>
                <w:szCs w:val="28"/>
                <w:lang w:eastAsia="zh-CN"/>
              </w:rPr>
              <w:t>优势</w:t>
            </w:r>
            <w:r>
              <w:rPr>
                <w:rFonts w:hint="eastAsia" w:ascii="Times New Roman" w:hAnsi="Times New Roman" w:eastAsia="仿宋" w:cs="仿宋"/>
                <w:bCs/>
                <w:color w:val="000000"/>
                <w:kern w:val="0"/>
                <w:sz w:val="28"/>
                <w:szCs w:val="28"/>
              </w:rPr>
              <w:t>企业（ ）项，广东省专利优秀奖（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5"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restart"/>
            <w:tcBorders>
              <w:tl2br w:val="nil"/>
              <w:tr2bl w:val="nil"/>
            </w:tcBorders>
            <w:shd w:val="clear" w:color="auto" w:fill="auto"/>
            <w:vAlign w:val="center"/>
          </w:tcPr>
          <w:p>
            <w:pPr>
              <w:widowControl/>
              <w:spacing w:line="380" w:lineRule="exact"/>
              <w:jc w:val="left"/>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积极主导或参与标准制定</w:t>
            </w: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国家标准（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8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行业标准（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5"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国际标准（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0" w:hRule="atLeast"/>
        </w:trPr>
        <w:tc>
          <w:tcPr>
            <w:tcW w:w="10105" w:type="dxa"/>
            <w:gridSpan w:val="28"/>
            <w:tcBorders>
              <w:tl2br w:val="nil"/>
              <w:tr2bl w:val="nil"/>
            </w:tcBorders>
            <w:shd w:val="clear" w:color="auto" w:fill="auto"/>
            <w:vAlign w:val="center"/>
          </w:tcPr>
          <w:p>
            <w:pPr>
              <w:widowControl/>
              <w:spacing w:line="380" w:lineRule="exact"/>
              <w:rPr>
                <w:rFonts w:ascii="Times New Roman" w:hAnsi="Times New Roman" w:eastAsia="仿宋" w:cs="仿宋"/>
                <w:bCs/>
                <w:color w:val="000000"/>
                <w:kern w:val="0"/>
                <w:sz w:val="28"/>
                <w:szCs w:val="28"/>
              </w:rPr>
            </w:pPr>
            <w:r>
              <w:rPr>
                <w:rFonts w:hint="eastAsia" w:ascii="Times New Roman" w:hAnsi="Times New Roman" w:eastAsia="仿宋" w:cs="仿宋"/>
                <w:bCs/>
                <w:color w:val="000000"/>
                <w:kern w:val="0"/>
                <w:sz w:val="28"/>
                <w:szCs w:val="28"/>
              </w:rPr>
              <w:t>注：此表请同时提交word及盖章扫描的pdf版本。</w:t>
            </w:r>
          </w:p>
        </w:tc>
      </w:tr>
    </w:tbl>
    <w:p>
      <w:pPr>
        <w:spacing w:afterLines="50"/>
        <w:rPr>
          <w:rFonts w:ascii="Times New Roman" w:hAnsi="Times New Roman" w:eastAsia="方正小标宋_GBK" w:cs="方正小标宋_GBK"/>
          <w:sz w:val="30"/>
          <w:szCs w:val="30"/>
        </w:rPr>
      </w:pPr>
    </w:p>
    <w:sectPr>
      <w:footerReference r:id="rId3" w:type="default"/>
      <w:pgSz w:w="11906" w:h="16838"/>
      <w:pgMar w:top="1440" w:right="866" w:bottom="1440" w:left="96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4A"/>
    <w:rsid w:val="0008528F"/>
    <w:rsid w:val="001324A1"/>
    <w:rsid w:val="001353C5"/>
    <w:rsid w:val="0017286D"/>
    <w:rsid w:val="00175A08"/>
    <w:rsid w:val="001A7148"/>
    <w:rsid w:val="001B0FD5"/>
    <w:rsid w:val="001F1C3A"/>
    <w:rsid w:val="00221760"/>
    <w:rsid w:val="002251BB"/>
    <w:rsid w:val="0024748F"/>
    <w:rsid w:val="002A7DA8"/>
    <w:rsid w:val="002E0E34"/>
    <w:rsid w:val="003409C0"/>
    <w:rsid w:val="00361A1A"/>
    <w:rsid w:val="00382AAF"/>
    <w:rsid w:val="003D566A"/>
    <w:rsid w:val="00461394"/>
    <w:rsid w:val="00486281"/>
    <w:rsid w:val="00487BD6"/>
    <w:rsid w:val="004D7DFC"/>
    <w:rsid w:val="005475E1"/>
    <w:rsid w:val="00576F62"/>
    <w:rsid w:val="005975B3"/>
    <w:rsid w:val="005B7BA0"/>
    <w:rsid w:val="00655C4E"/>
    <w:rsid w:val="0068351D"/>
    <w:rsid w:val="00690999"/>
    <w:rsid w:val="006E20A1"/>
    <w:rsid w:val="00753967"/>
    <w:rsid w:val="007A775C"/>
    <w:rsid w:val="007F1134"/>
    <w:rsid w:val="00832250"/>
    <w:rsid w:val="00853C0D"/>
    <w:rsid w:val="0099234A"/>
    <w:rsid w:val="00992468"/>
    <w:rsid w:val="009A6B2D"/>
    <w:rsid w:val="009C4F4C"/>
    <w:rsid w:val="009D01DD"/>
    <w:rsid w:val="00A653D6"/>
    <w:rsid w:val="00AB3936"/>
    <w:rsid w:val="00AD7B50"/>
    <w:rsid w:val="00BC5D20"/>
    <w:rsid w:val="00D6271B"/>
    <w:rsid w:val="00DB4E8E"/>
    <w:rsid w:val="00DF2663"/>
    <w:rsid w:val="00E5247F"/>
    <w:rsid w:val="00F0006C"/>
    <w:rsid w:val="01197DD3"/>
    <w:rsid w:val="01A0725D"/>
    <w:rsid w:val="023547E2"/>
    <w:rsid w:val="02DB30E0"/>
    <w:rsid w:val="035C5C15"/>
    <w:rsid w:val="043D46BE"/>
    <w:rsid w:val="046033F1"/>
    <w:rsid w:val="046E15EF"/>
    <w:rsid w:val="04EA68FD"/>
    <w:rsid w:val="051F5E34"/>
    <w:rsid w:val="053071AE"/>
    <w:rsid w:val="05365274"/>
    <w:rsid w:val="05421AD2"/>
    <w:rsid w:val="05D4430F"/>
    <w:rsid w:val="065D689A"/>
    <w:rsid w:val="080734D7"/>
    <w:rsid w:val="0859372A"/>
    <w:rsid w:val="08812FEF"/>
    <w:rsid w:val="08C37B86"/>
    <w:rsid w:val="0A786C89"/>
    <w:rsid w:val="0AE305A6"/>
    <w:rsid w:val="0B924FD8"/>
    <w:rsid w:val="0BAC3DCA"/>
    <w:rsid w:val="0BC07394"/>
    <w:rsid w:val="0C0157B4"/>
    <w:rsid w:val="0D0F3197"/>
    <w:rsid w:val="0D404A7B"/>
    <w:rsid w:val="0D87155C"/>
    <w:rsid w:val="0D8D263E"/>
    <w:rsid w:val="0DDC414B"/>
    <w:rsid w:val="0DF5039A"/>
    <w:rsid w:val="0E5E7DC5"/>
    <w:rsid w:val="0E716B29"/>
    <w:rsid w:val="0E745A09"/>
    <w:rsid w:val="0EF4701B"/>
    <w:rsid w:val="11F21CDB"/>
    <w:rsid w:val="12554D17"/>
    <w:rsid w:val="128E20FA"/>
    <w:rsid w:val="12C61A30"/>
    <w:rsid w:val="13181D7B"/>
    <w:rsid w:val="13DD0F18"/>
    <w:rsid w:val="1493464D"/>
    <w:rsid w:val="15100533"/>
    <w:rsid w:val="151C2AD1"/>
    <w:rsid w:val="155B32E2"/>
    <w:rsid w:val="155C248C"/>
    <w:rsid w:val="159B53DA"/>
    <w:rsid w:val="16417C72"/>
    <w:rsid w:val="16432C84"/>
    <w:rsid w:val="170C1813"/>
    <w:rsid w:val="18687293"/>
    <w:rsid w:val="18F15069"/>
    <w:rsid w:val="19BA29E1"/>
    <w:rsid w:val="19BC68BD"/>
    <w:rsid w:val="1A1714F7"/>
    <w:rsid w:val="1AEC3B69"/>
    <w:rsid w:val="1AF71CC8"/>
    <w:rsid w:val="1B140426"/>
    <w:rsid w:val="1C0E43FD"/>
    <w:rsid w:val="1CF042D3"/>
    <w:rsid w:val="1D1B2273"/>
    <w:rsid w:val="1D905DA3"/>
    <w:rsid w:val="1DA6393C"/>
    <w:rsid w:val="1EA75884"/>
    <w:rsid w:val="1F107A47"/>
    <w:rsid w:val="1F132B55"/>
    <w:rsid w:val="1F2369FB"/>
    <w:rsid w:val="1F3803CA"/>
    <w:rsid w:val="1F9474EF"/>
    <w:rsid w:val="20E44733"/>
    <w:rsid w:val="21071795"/>
    <w:rsid w:val="21BA7A5C"/>
    <w:rsid w:val="229E2FCD"/>
    <w:rsid w:val="22A32508"/>
    <w:rsid w:val="22E84E15"/>
    <w:rsid w:val="233F76E0"/>
    <w:rsid w:val="255D02CD"/>
    <w:rsid w:val="2568691B"/>
    <w:rsid w:val="27144822"/>
    <w:rsid w:val="2747242A"/>
    <w:rsid w:val="277E7513"/>
    <w:rsid w:val="27D43B10"/>
    <w:rsid w:val="28620C66"/>
    <w:rsid w:val="28937EA7"/>
    <w:rsid w:val="28EA6EE6"/>
    <w:rsid w:val="29B7065B"/>
    <w:rsid w:val="2A0F05B2"/>
    <w:rsid w:val="2A220139"/>
    <w:rsid w:val="2A2E27C6"/>
    <w:rsid w:val="2C4A1764"/>
    <w:rsid w:val="2E246963"/>
    <w:rsid w:val="2EE15B28"/>
    <w:rsid w:val="2F2D443F"/>
    <w:rsid w:val="2FAC5FE6"/>
    <w:rsid w:val="301E5C01"/>
    <w:rsid w:val="3103726A"/>
    <w:rsid w:val="31151F41"/>
    <w:rsid w:val="311F2935"/>
    <w:rsid w:val="325E7E4A"/>
    <w:rsid w:val="32700190"/>
    <w:rsid w:val="32AC4598"/>
    <w:rsid w:val="32CC3D50"/>
    <w:rsid w:val="34631745"/>
    <w:rsid w:val="34C479AA"/>
    <w:rsid w:val="34F5581C"/>
    <w:rsid w:val="369576E4"/>
    <w:rsid w:val="38053F8D"/>
    <w:rsid w:val="384E202A"/>
    <w:rsid w:val="39E342FF"/>
    <w:rsid w:val="3A5343EA"/>
    <w:rsid w:val="3A6B4C0B"/>
    <w:rsid w:val="3AB178F7"/>
    <w:rsid w:val="3BE62D5D"/>
    <w:rsid w:val="3C5C5FB3"/>
    <w:rsid w:val="3C901A7F"/>
    <w:rsid w:val="3CC10393"/>
    <w:rsid w:val="3D3025FD"/>
    <w:rsid w:val="3D8E78C7"/>
    <w:rsid w:val="3F0679E3"/>
    <w:rsid w:val="4016639C"/>
    <w:rsid w:val="40AA1EE3"/>
    <w:rsid w:val="414A0816"/>
    <w:rsid w:val="414E46A4"/>
    <w:rsid w:val="41AD76D6"/>
    <w:rsid w:val="42A16270"/>
    <w:rsid w:val="44A723B4"/>
    <w:rsid w:val="44C115A9"/>
    <w:rsid w:val="455B7DDC"/>
    <w:rsid w:val="469774C4"/>
    <w:rsid w:val="46DE4B6C"/>
    <w:rsid w:val="474D75B2"/>
    <w:rsid w:val="47B2036D"/>
    <w:rsid w:val="47D53244"/>
    <w:rsid w:val="48386C48"/>
    <w:rsid w:val="48B673B7"/>
    <w:rsid w:val="48D240A3"/>
    <w:rsid w:val="493C44A9"/>
    <w:rsid w:val="49A06D0E"/>
    <w:rsid w:val="49C24F9E"/>
    <w:rsid w:val="4AA80A1E"/>
    <w:rsid w:val="4B604772"/>
    <w:rsid w:val="4C6276F1"/>
    <w:rsid w:val="4CC2551C"/>
    <w:rsid w:val="4DFE586B"/>
    <w:rsid w:val="4E7229F9"/>
    <w:rsid w:val="4FAF0419"/>
    <w:rsid w:val="50E02177"/>
    <w:rsid w:val="513A6E53"/>
    <w:rsid w:val="513F0911"/>
    <w:rsid w:val="52005850"/>
    <w:rsid w:val="52B66594"/>
    <w:rsid w:val="53FE079A"/>
    <w:rsid w:val="54823AF3"/>
    <w:rsid w:val="54CE4992"/>
    <w:rsid w:val="54E73605"/>
    <w:rsid w:val="553C052D"/>
    <w:rsid w:val="558A0BC3"/>
    <w:rsid w:val="56A972A0"/>
    <w:rsid w:val="56FD60A9"/>
    <w:rsid w:val="592B39D2"/>
    <w:rsid w:val="59455334"/>
    <w:rsid w:val="597F2B27"/>
    <w:rsid w:val="5A003BD1"/>
    <w:rsid w:val="5AA0693E"/>
    <w:rsid w:val="5AAC5B45"/>
    <w:rsid w:val="5B3F09A1"/>
    <w:rsid w:val="5B556795"/>
    <w:rsid w:val="5BC64225"/>
    <w:rsid w:val="5CBC1987"/>
    <w:rsid w:val="5D795F83"/>
    <w:rsid w:val="5F9D1708"/>
    <w:rsid w:val="6005623C"/>
    <w:rsid w:val="607B4268"/>
    <w:rsid w:val="61C72FAD"/>
    <w:rsid w:val="61E709F2"/>
    <w:rsid w:val="624B3009"/>
    <w:rsid w:val="62524D8E"/>
    <w:rsid w:val="64B87995"/>
    <w:rsid w:val="652F5240"/>
    <w:rsid w:val="65912F9B"/>
    <w:rsid w:val="65F04AF5"/>
    <w:rsid w:val="671F5ED3"/>
    <w:rsid w:val="672F15C2"/>
    <w:rsid w:val="673843B9"/>
    <w:rsid w:val="68F136C3"/>
    <w:rsid w:val="6A407883"/>
    <w:rsid w:val="6A5B1F0E"/>
    <w:rsid w:val="6AC85AE2"/>
    <w:rsid w:val="6B702B95"/>
    <w:rsid w:val="6B7A4FEB"/>
    <w:rsid w:val="6D3427D4"/>
    <w:rsid w:val="6D914CD9"/>
    <w:rsid w:val="6E6401AD"/>
    <w:rsid w:val="6ECD22AF"/>
    <w:rsid w:val="6FD55D16"/>
    <w:rsid w:val="70BE2D82"/>
    <w:rsid w:val="70FB4819"/>
    <w:rsid w:val="711468ED"/>
    <w:rsid w:val="71A076A5"/>
    <w:rsid w:val="72BA6AFD"/>
    <w:rsid w:val="7349326D"/>
    <w:rsid w:val="73517799"/>
    <w:rsid w:val="74771689"/>
    <w:rsid w:val="74CC79F0"/>
    <w:rsid w:val="751753FD"/>
    <w:rsid w:val="75194B46"/>
    <w:rsid w:val="7595110C"/>
    <w:rsid w:val="76707B43"/>
    <w:rsid w:val="76855D8D"/>
    <w:rsid w:val="76920872"/>
    <w:rsid w:val="769644A5"/>
    <w:rsid w:val="76B323A7"/>
    <w:rsid w:val="7711206E"/>
    <w:rsid w:val="77A87765"/>
    <w:rsid w:val="78AD1FC4"/>
    <w:rsid w:val="795E149B"/>
    <w:rsid w:val="796E1A72"/>
    <w:rsid w:val="79E9531B"/>
    <w:rsid w:val="7A1D2E79"/>
    <w:rsid w:val="7AD67307"/>
    <w:rsid w:val="7BB96469"/>
    <w:rsid w:val="7CE9116A"/>
    <w:rsid w:val="7D0C3E7B"/>
    <w:rsid w:val="7DE32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table" w:styleId="8">
    <w:name w:val="Table Grid"/>
    <w:basedOn w:val="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paragraph" w:customStyle="1" w:styleId="11">
    <w:name w:val="正文文本 (2)"/>
    <w:basedOn w:val="1"/>
    <w:link w:val="13"/>
    <w:unhideWhenUsed/>
    <w:qFormat/>
    <w:uiPriority w:val="99"/>
    <w:pPr>
      <w:shd w:val="clear" w:color="auto" w:fill="FFFFFF"/>
      <w:spacing w:line="240" w:lineRule="atLeast"/>
    </w:pPr>
    <w:rPr>
      <w:rFonts w:hint="eastAsia" w:ascii="微软雅黑" w:hAnsi="微软雅黑" w:eastAsia="微软雅黑"/>
      <w:sz w:val="22"/>
    </w:rPr>
  </w:style>
  <w:style w:type="character" w:customStyle="1" w:styleId="12">
    <w:name w:val="正文文本 (2) + 9 pt"/>
    <w:basedOn w:val="13"/>
    <w:unhideWhenUsed/>
    <w:qFormat/>
    <w:uiPriority w:val="99"/>
    <w:rPr>
      <w:rFonts w:hint="eastAsia"/>
      <w:sz w:val="18"/>
    </w:rPr>
  </w:style>
  <w:style w:type="character" w:customStyle="1" w:styleId="13">
    <w:name w:val="正文文本 (2)_"/>
    <w:basedOn w:val="9"/>
    <w:link w:val="11"/>
    <w:unhideWhenUsed/>
    <w:qFormat/>
    <w:uiPriority w:val="99"/>
    <w:rPr>
      <w:rFonts w:hint="eastAsia" w:ascii="微软雅黑" w:hAnsi="微软雅黑" w:eastAsia="微软雅黑"/>
      <w:sz w:val="22"/>
    </w:rPr>
  </w:style>
  <w:style w:type="character" w:customStyle="1" w:styleId="14">
    <w:name w:val="正文文本 (2) + 8 pt"/>
    <w:basedOn w:val="13"/>
    <w:unhideWhenUsed/>
    <w:qFormat/>
    <w:uiPriority w:val="99"/>
    <w:rPr>
      <w:rFonts w:hint="eastAsia"/>
      <w:i/>
      <w:sz w:val="16"/>
    </w:rPr>
  </w:style>
  <w:style w:type="character" w:customStyle="1" w:styleId="15">
    <w:name w:val="页眉 Char"/>
    <w:basedOn w:val="9"/>
    <w:link w:val="5"/>
    <w:qFormat/>
    <w:uiPriority w:val="0"/>
    <w:rPr>
      <w:rFonts w:asciiTheme="minorHAnsi" w:hAnsiTheme="minorHAnsi" w:eastAsiaTheme="minorEastAsia" w:cstheme="minorBidi"/>
      <w:kern w:val="2"/>
      <w:sz w:val="18"/>
      <w:szCs w:val="18"/>
    </w:rPr>
  </w:style>
  <w:style w:type="character" w:customStyle="1" w:styleId="16">
    <w:name w:val="页脚 Char"/>
    <w:basedOn w:val="9"/>
    <w:link w:val="4"/>
    <w:qFormat/>
    <w:uiPriority w:val="0"/>
    <w:rPr>
      <w:rFonts w:asciiTheme="minorHAnsi" w:hAnsiTheme="minorHAnsi" w:eastAsiaTheme="minorEastAsia" w:cstheme="minorBidi"/>
      <w:kern w:val="2"/>
      <w:sz w:val="18"/>
      <w:szCs w:val="18"/>
    </w:rPr>
  </w:style>
  <w:style w:type="character" w:customStyle="1" w:styleId="17">
    <w:name w:val="批注框文本 Char"/>
    <w:basedOn w:val="9"/>
    <w:link w:val="3"/>
    <w:qFormat/>
    <w:uiPriority w:val="0"/>
    <w:rPr>
      <w:rFonts w:asciiTheme="minorHAnsi" w:hAnsiTheme="minorHAnsi" w:eastAsiaTheme="minorEastAsia" w:cstheme="minorBidi"/>
      <w:kern w:val="2"/>
      <w:sz w:val="18"/>
      <w:szCs w:val="18"/>
    </w:rPr>
  </w:style>
  <w:style w:type="paragraph" w:customStyle="1" w:styleId="1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4494</Words>
  <Characters>5888</Characters>
  <Lines>841</Lines>
  <Paragraphs>1153</Paragraphs>
  <TotalTime>8</TotalTime>
  <ScaleCrop>false</ScaleCrop>
  <LinksUpToDate>false</LinksUpToDate>
  <CharactersWithSpaces>9229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谢萍萍</cp:lastModifiedBy>
  <cp:lastPrinted>2019-05-20T02:24:00Z</cp:lastPrinted>
  <dcterms:modified xsi:type="dcterms:W3CDTF">2021-06-15T01:36:47Z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