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171773">
        <w:rPr>
          <w:rFonts w:ascii="仿宋" w:eastAsia="仿宋" w:hAnsi="仿宋" w:cs="Times New Roman"/>
          <w:sz w:val="32"/>
          <w:szCs w:val="32"/>
        </w:rPr>
        <w:t>31</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171773"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一、</w:t>
      </w:r>
      <w:r w:rsidR="00171773">
        <w:rPr>
          <w:rFonts w:ascii="黑体" w:eastAsia="黑体" w:hAnsi="黑体" w:cs="Arial" w:hint="eastAsia"/>
          <w:kern w:val="0"/>
          <w:sz w:val="32"/>
          <w:szCs w:val="32"/>
        </w:rPr>
        <w:t>钠</w:t>
      </w:r>
    </w:p>
    <w:p w:rsidR="00171773" w:rsidRDefault="00171773" w:rsidP="008273BE">
      <w:pPr>
        <w:adjustRightInd w:val="0"/>
        <w:snapToGrid w:val="0"/>
        <w:spacing w:line="600" w:lineRule="exact"/>
        <w:ind w:firstLineChars="200" w:firstLine="640"/>
        <w:rPr>
          <w:rFonts w:ascii="黑体" w:eastAsia="黑体" w:hAnsi="黑体" w:cs="Arial"/>
          <w:kern w:val="0"/>
          <w:sz w:val="32"/>
          <w:szCs w:val="32"/>
        </w:rPr>
      </w:pPr>
      <w:r w:rsidRPr="00171773">
        <w:rPr>
          <w:rFonts w:ascii="仿宋_GB2312" w:eastAsia="仿宋_GB2312" w:hAnsi="Times New Roman" w:cs="Times New Roman" w:hint="eastAsia"/>
          <w:sz w:val="32"/>
          <w:szCs w:val="32"/>
        </w:rPr>
        <w:t>钠是人体中一种重要无机元素，参与水的代谢，保证体内水的平衡，维持体内酸和碱的平衡。维持血压正常，增强神经肌肉兴奋性。但是钠摄入量高时，会相应减少钙的重吸收</w:t>
      </w:r>
      <w:r>
        <w:rPr>
          <w:rFonts w:ascii="仿宋_GB2312" w:eastAsia="仿宋_GB2312" w:hAnsi="Times New Roman" w:cs="Times New Roman" w:hint="eastAsia"/>
          <w:sz w:val="32"/>
          <w:szCs w:val="32"/>
        </w:rPr>
        <w:t>，</w:t>
      </w:r>
      <w:r w:rsidRPr="00171773">
        <w:rPr>
          <w:rFonts w:ascii="仿宋_GB2312" w:eastAsia="仿宋_GB2312" w:hAnsi="Times New Roman" w:cs="Times New Roman" w:hint="eastAsia"/>
          <w:sz w:val="32"/>
          <w:szCs w:val="32"/>
        </w:rPr>
        <w:t>易造成人体缺钙；此外摄入较高量的钠还可能出现水肿、血压上升、血浆胆固醇升高、脂肪清除率降低、胃黏膜上皮细胞受损等情况。月饼中检出钠的含量超过标准值的原因可能是使用的原料及辅料中含有比例较高的钠；生产加工环节控制不严，包括生产加工过程中搅拌不均匀、企业未按照标签明示值或企业标准的要求进行添加等。</w:t>
      </w:r>
    </w:p>
    <w:p w:rsidR="00171773" w:rsidRDefault="0020371B" w:rsidP="00171773">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bCs/>
          <w:kern w:val="0"/>
          <w:sz w:val="32"/>
          <w:szCs w:val="32"/>
        </w:rPr>
        <w:t>二、</w:t>
      </w:r>
      <w:r w:rsidR="00171773" w:rsidRPr="00C47E49">
        <w:rPr>
          <w:rFonts w:ascii="黑体" w:eastAsia="黑体" w:hAnsi="黑体" w:cs="Arial" w:hint="eastAsia"/>
          <w:kern w:val="0"/>
          <w:sz w:val="32"/>
          <w:szCs w:val="32"/>
        </w:rPr>
        <w:t>总糖(以葡萄糖计)</w:t>
      </w:r>
    </w:p>
    <w:p w:rsidR="00171773" w:rsidRPr="00741161" w:rsidRDefault="00171773" w:rsidP="00171773">
      <w:pPr>
        <w:adjustRightInd w:val="0"/>
        <w:snapToGrid w:val="0"/>
        <w:spacing w:line="600" w:lineRule="exact"/>
        <w:ind w:firstLineChars="200" w:firstLine="640"/>
        <w:rPr>
          <w:rFonts w:ascii="仿宋_GB2312" w:eastAsia="仿宋_GB2312" w:hAnsi="Times New Roman" w:cs="Times New Roman"/>
          <w:sz w:val="32"/>
          <w:szCs w:val="32"/>
        </w:rPr>
      </w:pPr>
      <w:r w:rsidRPr="004A579B">
        <w:rPr>
          <w:rFonts w:ascii="仿宋_GB2312" w:eastAsia="仿宋_GB2312" w:hAnsi="Times New Roman" w:cs="Times New Roman" w:hint="eastAsia"/>
          <w:sz w:val="32"/>
          <w:szCs w:val="32"/>
        </w:rPr>
        <w:t>按GB/T27588-2011《露酒》标准中的要求，生产单位须在标签上标注含糖量，露酒中的总糖不合格一是生产单位在加工中未严格按生产工艺的要求进行调配，对食糖的添加量控制不好导致。二是存在偷工减料的行为。</w:t>
      </w:r>
    </w:p>
    <w:p w:rsidR="00171773"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三</w:t>
      </w:r>
      <w:r w:rsidR="00150B97" w:rsidRPr="007D01E7">
        <w:rPr>
          <w:rFonts w:ascii="黑体" w:eastAsia="黑体" w:hAnsi="黑体" w:cs="Arial" w:hint="eastAsia"/>
          <w:kern w:val="0"/>
          <w:sz w:val="32"/>
          <w:szCs w:val="32"/>
        </w:rPr>
        <w:t>、</w:t>
      </w:r>
      <w:r w:rsidR="00171773" w:rsidRPr="00171773">
        <w:rPr>
          <w:rFonts w:ascii="黑体" w:eastAsia="黑体" w:hAnsi="黑体" w:cs="Arial" w:hint="eastAsia"/>
          <w:kern w:val="0"/>
          <w:sz w:val="32"/>
          <w:szCs w:val="32"/>
        </w:rPr>
        <w:t>脱氢乙酸及其钠盐(以脱氢乙酸计）</w:t>
      </w:r>
    </w:p>
    <w:p w:rsidR="00171773" w:rsidRDefault="00171773" w:rsidP="008273BE">
      <w:pPr>
        <w:adjustRightInd w:val="0"/>
        <w:snapToGrid w:val="0"/>
        <w:spacing w:line="600" w:lineRule="exact"/>
        <w:ind w:firstLineChars="200" w:firstLine="640"/>
        <w:rPr>
          <w:rFonts w:ascii="黑体" w:eastAsia="黑体" w:hAnsi="黑体" w:cs="Arial"/>
          <w:kern w:val="0"/>
          <w:sz w:val="32"/>
          <w:szCs w:val="32"/>
        </w:rPr>
      </w:pPr>
      <w:r w:rsidRPr="00171773">
        <w:rPr>
          <w:rFonts w:ascii="仿宋_GB2312" w:eastAsia="仿宋_GB2312" w:hAnsi="Times New Roman" w:cs="Times New Roman" w:hint="eastAsia"/>
          <w:sz w:val="32"/>
          <w:szCs w:val="32"/>
        </w:rPr>
        <w:t>脱氢乙酸是一种低毒高效防腐、防霉剂。在酸、碱条件下均有一定的抗菌作用，尤其对霉菌的抑制作用最强，对人体毒害较</w:t>
      </w:r>
      <w:r w:rsidRPr="00171773">
        <w:rPr>
          <w:rFonts w:ascii="仿宋_GB2312" w:eastAsia="仿宋_GB2312" w:hAnsi="Times New Roman" w:cs="Times New Roman" w:hint="eastAsia"/>
          <w:sz w:val="32"/>
          <w:szCs w:val="32"/>
        </w:rPr>
        <w:lastRenderedPageBreak/>
        <w:t>小。《食品安全国家标准 食品添加剂使用标准》（GB 2760—2014）中对于食品中的脱氢乙酸及其钠盐的使用有着严格的规定。脱氢乙酸及其钠盐项目不合格的原因可能是原料带入、违规使用或过程控制不严。</w:t>
      </w:r>
    </w:p>
    <w:p w:rsidR="00171773" w:rsidRDefault="00281770" w:rsidP="008273BE">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四</w:t>
      </w:r>
      <w:r w:rsidR="000547DA" w:rsidRPr="007D01E7">
        <w:rPr>
          <w:rFonts w:ascii="黑体" w:eastAsia="黑体" w:hAnsi="黑体" w:cs="Arial" w:hint="eastAsia"/>
          <w:kern w:val="0"/>
          <w:sz w:val="32"/>
          <w:szCs w:val="32"/>
        </w:rPr>
        <w:t>、</w:t>
      </w:r>
      <w:r w:rsidR="000D32CA" w:rsidRPr="000D32CA">
        <w:rPr>
          <w:rFonts w:ascii="黑体" w:eastAsia="黑体" w:hAnsi="黑体" w:cs="Arial" w:hint="eastAsia"/>
          <w:kern w:val="0"/>
          <w:sz w:val="32"/>
          <w:szCs w:val="32"/>
        </w:rPr>
        <w:t>山梨酸及其钾盐(以山梨酸计）</w:t>
      </w:r>
    </w:p>
    <w:p w:rsidR="000D32CA" w:rsidRPr="000D32CA" w:rsidRDefault="000D32CA" w:rsidP="008273BE">
      <w:pPr>
        <w:adjustRightInd w:val="0"/>
        <w:snapToGrid w:val="0"/>
        <w:spacing w:line="600" w:lineRule="exact"/>
        <w:ind w:firstLineChars="200" w:firstLine="640"/>
        <w:rPr>
          <w:rFonts w:ascii="仿宋_GB2312" w:eastAsia="仿宋_GB2312" w:hAnsi="Arial" w:cs="Arial" w:hint="eastAsia"/>
          <w:kern w:val="0"/>
          <w:sz w:val="32"/>
          <w:szCs w:val="32"/>
        </w:rPr>
      </w:pPr>
      <w:r w:rsidRPr="000D32CA">
        <w:rPr>
          <w:rFonts w:ascii="仿宋_GB2312" w:eastAsia="仿宋_GB2312" w:hAnsi="Arial" w:cs="Arial" w:hint="eastAsia"/>
          <w:kern w:val="0"/>
          <w:sz w:val="32"/>
          <w:szCs w:val="32"/>
        </w:rPr>
        <w:t>山梨酸(山梨酸钾)安全性较高，它可以被人体的代谢系统吸收而迅速分解为二氧化碳和水，在体内无残留。毒性仅为苯甲酸的1/4, 一般食品中添加量只要不超过限量要求是很安全的，如果超标严重，并且长期服用，在一定程度上会抑制骨骼生长，危害肾、肝脏的健康。不合格原因可能是违规使用；过程控制不严；原料带入。</w:t>
      </w:r>
    </w:p>
    <w:p w:rsidR="000D32CA" w:rsidRDefault="000D32CA" w:rsidP="000D32CA">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五</w:t>
      </w:r>
      <w:r>
        <w:rPr>
          <w:rFonts w:ascii="黑体" w:eastAsia="黑体" w:hAnsi="黑体" w:cs="Arial"/>
          <w:kern w:val="0"/>
          <w:sz w:val="32"/>
          <w:szCs w:val="32"/>
        </w:rPr>
        <w:t>、</w:t>
      </w:r>
      <w:r w:rsidRPr="00C47E49">
        <w:rPr>
          <w:rFonts w:ascii="黑体" w:eastAsia="黑体" w:hAnsi="黑体" w:cs="Arial" w:hint="eastAsia"/>
          <w:kern w:val="0"/>
          <w:sz w:val="32"/>
          <w:szCs w:val="32"/>
        </w:rPr>
        <w:t>4-氯苯氧乙酸钠(以 4-氯苯氧乙酸计)</w:t>
      </w:r>
    </w:p>
    <w:p w:rsidR="000D32CA" w:rsidRPr="00C47E49" w:rsidRDefault="000D32CA" w:rsidP="000D32CA">
      <w:pPr>
        <w:adjustRightInd w:val="0"/>
        <w:snapToGrid w:val="0"/>
        <w:spacing w:line="600" w:lineRule="exact"/>
        <w:ind w:firstLineChars="200" w:firstLine="640"/>
        <w:rPr>
          <w:rFonts w:ascii="仿宋_GB2312" w:eastAsia="仿宋_GB2312" w:hAnsi="Arial" w:cs="Arial"/>
          <w:kern w:val="0"/>
          <w:sz w:val="32"/>
          <w:szCs w:val="32"/>
        </w:rPr>
      </w:pPr>
      <w:r w:rsidRPr="00C47E49">
        <w:rPr>
          <w:rFonts w:ascii="仿宋_GB2312" w:eastAsia="仿宋_GB2312" w:hAnsi="Arial" w:cs="Arial" w:hint="eastAsia"/>
          <w:kern w:val="0"/>
          <w:sz w:val="32"/>
          <w:szCs w:val="32"/>
        </w:rPr>
        <w:t>4-氯苯氧乙酸钠（以4-氯苯氧乙酸计）又称防落素、保果灵，是一种植物生长调节剂。主要用于防止落花落果、抑制豆类生根等。《国家食品药品监督管理总局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可能是由于生产者在豆芽生产过程中为了抑制豆芽生根，提高豆芽产量，从</w:t>
      </w:r>
      <w:r w:rsidRPr="00C47E49">
        <w:rPr>
          <w:rFonts w:ascii="仿宋_GB2312" w:eastAsia="仿宋_GB2312" w:hAnsi="Arial" w:cs="Arial" w:hint="eastAsia"/>
          <w:kern w:val="0"/>
          <w:sz w:val="32"/>
          <w:szCs w:val="32"/>
        </w:rPr>
        <w:lastRenderedPageBreak/>
        <w:t>而违规使用相关农药。</w:t>
      </w:r>
    </w:p>
    <w:p w:rsidR="008273BE" w:rsidRPr="00934CDC" w:rsidRDefault="000D32CA" w:rsidP="008273BE">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六</w:t>
      </w:r>
      <w:r>
        <w:rPr>
          <w:rFonts w:ascii="黑体" w:eastAsia="黑体" w:hAnsi="黑体" w:cs="Arial"/>
          <w:kern w:val="0"/>
          <w:sz w:val="32"/>
          <w:szCs w:val="32"/>
        </w:rPr>
        <w:t>、</w:t>
      </w:r>
      <w:r w:rsidR="008273BE" w:rsidRPr="009022F1">
        <w:rPr>
          <w:rFonts w:ascii="黑体" w:eastAsia="黑体" w:hAnsi="黑体" w:cs="Arial" w:hint="eastAsia"/>
          <w:kern w:val="0"/>
          <w:sz w:val="32"/>
          <w:szCs w:val="32"/>
        </w:rPr>
        <w:t>菌落总数</w:t>
      </w:r>
    </w:p>
    <w:p w:rsidR="008273BE" w:rsidRDefault="008273BE" w:rsidP="008273BE">
      <w:pPr>
        <w:adjustRightInd w:val="0"/>
        <w:snapToGrid w:val="0"/>
        <w:spacing w:line="600" w:lineRule="exact"/>
        <w:ind w:firstLineChars="200" w:firstLine="640"/>
        <w:rPr>
          <w:rFonts w:ascii="仿宋_GB2312" w:eastAsia="仿宋_GB2312" w:hAnsi="Times New Roman" w:cs="Times New Roman"/>
          <w:sz w:val="32"/>
          <w:szCs w:val="32"/>
        </w:rPr>
      </w:pPr>
      <w:r w:rsidRPr="009022F1">
        <w:rPr>
          <w:rFonts w:ascii="仿宋_GB2312" w:eastAsia="仿宋_GB2312" w:hAnsi="Times New Roman" w:cs="Times New Roman" w:hint="eastAsia"/>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或者包装容器清洗不到位；也可能与产品包装密封不严，储运条件控制不当等有关。</w:t>
      </w:r>
    </w:p>
    <w:p w:rsidR="000D32CA" w:rsidRPr="004D01DA" w:rsidRDefault="000D32CA"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七</w:t>
      </w:r>
      <w:r w:rsidRPr="004D01DA">
        <w:rPr>
          <w:rFonts w:ascii="黑体" w:eastAsia="黑体" w:hAnsi="黑体" w:cs="Arial"/>
          <w:kern w:val="0"/>
          <w:sz w:val="32"/>
          <w:szCs w:val="32"/>
        </w:rPr>
        <w:t>、</w:t>
      </w:r>
      <w:r w:rsidRPr="004D01DA">
        <w:rPr>
          <w:rFonts w:ascii="黑体" w:eastAsia="黑体" w:hAnsi="黑体" w:cs="Arial" w:hint="eastAsia"/>
          <w:kern w:val="0"/>
          <w:sz w:val="32"/>
          <w:szCs w:val="32"/>
        </w:rPr>
        <w:t>恩诺沙星（以恩诺沙星和环丙沙星之和计）</w:t>
      </w:r>
    </w:p>
    <w:p w:rsidR="000D32CA" w:rsidRDefault="000D32CA" w:rsidP="008273BE">
      <w:pPr>
        <w:adjustRightInd w:val="0"/>
        <w:snapToGrid w:val="0"/>
        <w:spacing w:line="600" w:lineRule="exact"/>
        <w:ind w:firstLineChars="200" w:firstLine="640"/>
        <w:rPr>
          <w:rFonts w:ascii="仿宋_GB2312" w:eastAsia="仿宋_GB2312" w:hAnsi="Times New Roman" w:cs="Times New Roman"/>
          <w:sz w:val="32"/>
          <w:szCs w:val="32"/>
        </w:rPr>
      </w:pPr>
      <w:r w:rsidRPr="000D32CA">
        <w:rPr>
          <w:rFonts w:ascii="仿宋_GB2312" w:eastAsia="仿宋_GB2312" w:hAnsi="Times New Roman" w:cs="Times New Roman" w:hint="eastAsia"/>
          <w:sz w:val="32"/>
          <w:szCs w:val="32"/>
        </w:rPr>
        <w:t>恩诺沙星属第三代喹诺酮类药物，是一类人工合成的广谱抗菌药，用于治疗动物的皮肤感染、呼吸道感染等，是动物专属用药。《食品安全国家标准 食品中兽药最大残留限量》（GB 31650—2019）中规定，恩诺沙星在家禽和其他动物的肌肉以及鱼的皮+肉中最大残留限量值100μg/kg，在鸡蛋中不得检出。恩诺沙星超标的原因，可能是养殖户在养殖过程中为快速控制疫病，违规加大用药量；也可能是养殖户不遵守休药期规定，致使产品上市销售时残留超标。</w:t>
      </w:r>
      <w:r w:rsidR="00454856" w:rsidRPr="000D32CA">
        <w:rPr>
          <w:rFonts w:ascii="仿宋_GB2312" w:eastAsia="仿宋_GB2312" w:hAnsi="Times New Roman" w:cs="Times New Roman" w:hint="eastAsia"/>
          <w:sz w:val="32"/>
          <w:szCs w:val="32"/>
        </w:rPr>
        <w:t>长期食用恩诺沙星超标的食品，可能导致恩诺沙星在人体中蓄积，进而对人体机能产生危害，还可能使人体产生耐药性菌株。</w:t>
      </w:r>
    </w:p>
    <w:p w:rsidR="00454856" w:rsidRPr="004D01DA" w:rsidRDefault="00454856"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八</w:t>
      </w:r>
      <w:r w:rsidRPr="004D01DA">
        <w:rPr>
          <w:rFonts w:ascii="黑体" w:eastAsia="黑体" w:hAnsi="黑体" w:cs="Arial"/>
          <w:kern w:val="0"/>
          <w:sz w:val="32"/>
          <w:szCs w:val="32"/>
        </w:rPr>
        <w:t>、</w:t>
      </w:r>
      <w:r w:rsidRPr="004D01DA">
        <w:rPr>
          <w:rFonts w:ascii="黑体" w:eastAsia="黑体" w:hAnsi="黑体" w:cs="Arial" w:hint="eastAsia"/>
          <w:kern w:val="0"/>
          <w:sz w:val="32"/>
          <w:szCs w:val="32"/>
        </w:rPr>
        <w:t>铅(以 Pb 计)</w:t>
      </w:r>
    </w:p>
    <w:p w:rsidR="00454856" w:rsidRDefault="00454856" w:rsidP="008273BE">
      <w:pPr>
        <w:adjustRightInd w:val="0"/>
        <w:snapToGrid w:val="0"/>
        <w:spacing w:line="600" w:lineRule="exact"/>
        <w:ind w:firstLineChars="200" w:firstLine="640"/>
        <w:rPr>
          <w:rFonts w:ascii="仿宋_GB2312" w:eastAsia="仿宋_GB2312" w:hAnsi="Times New Roman" w:cs="Times New Roman"/>
          <w:sz w:val="32"/>
          <w:szCs w:val="32"/>
        </w:rPr>
      </w:pPr>
      <w:r w:rsidRPr="00454856">
        <w:rPr>
          <w:rFonts w:ascii="仿宋_GB2312" w:eastAsia="仿宋_GB2312" w:hAnsi="Times New Roman" w:cs="Times New Roman" w:hint="eastAsia"/>
          <w:sz w:val="32"/>
          <w:szCs w:val="32"/>
        </w:rPr>
        <w:t>铅是最常见的重金属元素污染物之一。《食品安全国家标准</w:t>
      </w:r>
      <w:r w:rsidRPr="00454856">
        <w:rPr>
          <w:rFonts w:ascii="仿宋_GB2312" w:eastAsia="仿宋_GB2312" w:hAnsi="Times New Roman" w:cs="Times New Roman" w:hint="eastAsia"/>
          <w:sz w:val="32"/>
          <w:szCs w:val="32"/>
        </w:rPr>
        <w:lastRenderedPageBreak/>
        <w:t>食品中污染物限量》（GB 2762-2017）规定姜中铅的最大限量值均为0.1mg/kg。铅超标的原因，可能是蔬菜种植过程中对环境中铅元素的富集。铅可在人体内积累，长期摄入铅超标的食品会严重影响大脑和神经系统，尤其会对儿童造成智力发育障碍和表现行为异常。</w:t>
      </w:r>
    </w:p>
    <w:p w:rsidR="00454856" w:rsidRPr="004D01DA" w:rsidRDefault="00454856"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九</w:t>
      </w:r>
      <w:r w:rsidRPr="004D01DA">
        <w:rPr>
          <w:rFonts w:ascii="黑体" w:eastAsia="黑体" w:hAnsi="黑体" w:cs="Arial"/>
          <w:kern w:val="0"/>
          <w:sz w:val="32"/>
          <w:szCs w:val="32"/>
        </w:rPr>
        <w:t>、</w:t>
      </w:r>
      <w:r w:rsidRPr="004D01DA">
        <w:rPr>
          <w:rFonts w:ascii="黑体" w:eastAsia="黑体" w:hAnsi="黑体" w:cs="Arial" w:hint="eastAsia"/>
          <w:kern w:val="0"/>
          <w:sz w:val="32"/>
          <w:szCs w:val="32"/>
        </w:rPr>
        <w:t>6-苄基腺嘌呤(6-BA)</w:t>
      </w:r>
    </w:p>
    <w:p w:rsidR="005E3D6A" w:rsidRDefault="005E3D6A" w:rsidP="008273BE">
      <w:pPr>
        <w:adjustRightInd w:val="0"/>
        <w:snapToGrid w:val="0"/>
        <w:spacing w:line="600" w:lineRule="exact"/>
        <w:ind w:firstLineChars="200" w:firstLine="640"/>
        <w:rPr>
          <w:rFonts w:ascii="仿宋_GB2312" w:eastAsia="仿宋_GB2312" w:hAnsi="Times New Roman" w:cs="Times New Roman"/>
          <w:sz w:val="32"/>
          <w:szCs w:val="32"/>
        </w:rPr>
      </w:pPr>
      <w:r w:rsidRPr="005E3D6A">
        <w:rPr>
          <w:rFonts w:ascii="仿宋_GB2312" w:eastAsia="仿宋_GB2312" w:hAnsi="Times New Roman" w:cs="Times New Roman" w:hint="eastAsia"/>
          <w:sz w:val="32"/>
          <w:szCs w:val="32"/>
        </w:rPr>
        <w:t>6-苄基腺嘌呤(6-BA)是一种广泛使用的添加于植物生长培养基的细胞分裂素。《国家食品药品监督管理总局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6-苄基腺嘌呤(6-BA)的原因，可能是生产者为提高豆芽产量，从而违规使用相关农药。</w:t>
      </w:r>
    </w:p>
    <w:p w:rsidR="005E3D6A" w:rsidRPr="004D01DA" w:rsidRDefault="005E3D6A"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十</w:t>
      </w:r>
      <w:r w:rsidRPr="004D01DA">
        <w:rPr>
          <w:rFonts w:ascii="黑体" w:eastAsia="黑体" w:hAnsi="黑体" w:cs="Arial"/>
          <w:kern w:val="0"/>
          <w:sz w:val="32"/>
          <w:szCs w:val="32"/>
        </w:rPr>
        <w:t>、</w:t>
      </w:r>
      <w:r w:rsidR="00477363" w:rsidRPr="004D01DA">
        <w:rPr>
          <w:rFonts w:ascii="黑体" w:eastAsia="黑体" w:hAnsi="黑体" w:cs="Arial" w:hint="eastAsia"/>
          <w:kern w:val="0"/>
          <w:sz w:val="32"/>
          <w:szCs w:val="32"/>
        </w:rPr>
        <w:t>氟苯尼考</w:t>
      </w:r>
    </w:p>
    <w:p w:rsidR="00477363" w:rsidRDefault="00477363" w:rsidP="008273BE">
      <w:pPr>
        <w:adjustRightInd w:val="0"/>
        <w:snapToGrid w:val="0"/>
        <w:spacing w:line="600" w:lineRule="exact"/>
        <w:ind w:firstLineChars="200" w:firstLine="640"/>
        <w:rPr>
          <w:rFonts w:ascii="仿宋_GB2312" w:eastAsia="仿宋_GB2312" w:hAnsi="Times New Roman" w:cs="Times New Roman"/>
          <w:sz w:val="32"/>
          <w:szCs w:val="32"/>
        </w:rPr>
      </w:pPr>
      <w:r w:rsidRPr="00477363">
        <w:rPr>
          <w:rFonts w:ascii="仿宋_GB2312" w:eastAsia="仿宋_GB2312" w:hAnsi="Times New Roman" w:cs="Times New Roman" w:hint="eastAsia"/>
          <w:sz w:val="32"/>
          <w:szCs w:val="32"/>
        </w:rPr>
        <w:t>氟苯尼考又称氟甲砜霉素，是农业部批准使用的动物专用抗菌药，主要用于敏感细菌所致的猪、鸡、鱼的细菌性疾病。《食品安全国家标准 食品中兽药最大残留限量》（GB 31650）中对动物性食品中氟苯尼考的最高残留限量有严格的规定。氟苯尼考不合格的原因，可能是养殖户在养殖过程中违规使用相关兽药。长期摄入含有氟苯尼考的食品，可能会引起头晕、呕吐、腹泻等</w:t>
      </w:r>
      <w:r w:rsidRPr="00477363">
        <w:rPr>
          <w:rFonts w:ascii="仿宋_GB2312" w:eastAsia="仿宋_GB2312" w:hAnsi="Times New Roman" w:cs="Times New Roman" w:hint="eastAsia"/>
          <w:sz w:val="32"/>
          <w:szCs w:val="32"/>
        </w:rPr>
        <w:lastRenderedPageBreak/>
        <w:t>症状，甚至还可能引起肝损害。</w:t>
      </w:r>
    </w:p>
    <w:p w:rsidR="00477363" w:rsidRPr="004D01DA" w:rsidRDefault="00477363"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十</w:t>
      </w:r>
      <w:r w:rsidRPr="004D01DA">
        <w:rPr>
          <w:rFonts w:ascii="黑体" w:eastAsia="黑体" w:hAnsi="黑体" w:cs="Arial"/>
          <w:kern w:val="0"/>
          <w:sz w:val="32"/>
          <w:szCs w:val="32"/>
        </w:rPr>
        <w:t>一、</w:t>
      </w:r>
      <w:r w:rsidRPr="004D01DA">
        <w:rPr>
          <w:rFonts w:ascii="黑体" w:eastAsia="黑体" w:hAnsi="黑体" w:cs="Arial" w:hint="eastAsia"/>
          <w:kern w:val="0"/>
          <w:sz w:val="32"/>
          <w:szCs w:val="32"/>
        </w:rPr>
        <w:t>噻虫嗪</w:t>
      </w:r>
    </w:p>
    <w:p w:rsidR="00477363" w:rsidRDefault="00477363" w:rsidP="008273BE">
      <w:pPr>
        <w:adjustRightInd w:val="0"/>
        <w:snapToGrid w:val="0"/>
        <w:spacing w:line="600" w:lineRule="exact"/>
        <w:ind w:firstLineChars="200" w:firstLine="640"/>
        <w:rPr>
          <w:rFonts w:ascii="仿宋_GB2312" w:eastAsia="仿宋_GB2312" w:hAnsi="Times New Roman" w:cs="Times New Roman" w:hint="eastAsia"/>
          <w:sz w:val="32"/>
          <w:szCs w:val="32"/>
        </w:rPr>
      </w:pPr>
      <w:r w:rsidRPr="00477363">
        <w:rPr>
          <w:rFonts w:ascii="仿宋_GB2312" w:eastAsia="仿宋_GB2312" w:hAnsi="Times New Roman" w:cs="Times New Roman" w:hint="eastAsia"/>
          <w:sz w:val="32"/>
          <w:szCs w:val="32"/>
        </w:rPr>
        <w:t>噻虫嗪是烟碱类低毒杀虫剂，对眼睛和皮肤无刺激性。含量过高或长期暴露对人体会有一定的健康隐患。不合格的原因可能是菜农违规使用或滥用农药。</w:t>
      </w:r>
    </w:p>
    <w:p w:rsidR="00477363" w:rsidRPr="004D01DA" w:rsidRDefault="00477363"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十</w:t>
      </w:r>
      <w:r w:rsidRPr="004D01DA">
        <w:rPr>
          <w:rFonts w:ascii="黑体" w:eastAsia="黑体" w:hAnsi="黑体" w:cs="Arial"/>
          <w:kern w:val="0"/>
          <w:sz w:val="32"/>
          <w:szCs w:val="32"/>
        </w:rPr>
        <w:t>二、</w:t>
      </w:r>
      <w:r w:rsidRPr="004D01DA">
        <w:rPr>
          <w:rFonts w:ascii="黑体" w:eastAsia="黑体" w:hAnsi="黑体" w:cs="Arial" w:hint="eastAsia"/>
          <w:kern w:val="0"/>
          <w:sz w:val="32"/>
          <w:szCs w:val="32"/>
        </w:rPr>
        <w:t>甲硝唑</w:t>
      </w:r>
    </w:p>
    <w:p w:rsidR="00477363" w:rsidRDefault="00477363" w:rsidP="008273BE">
      <w:pPr>
        <w:adjustRightInd w:val="0"/>
        <w:snapToGrid w:val="0"/>
        <w:spacing w:line="600" w:lineRule="exact"/>
        <w:ind w:firstLineChars="200" w:firstLine="640"/>
        <w:rPr>
          <w:rFonts w:ascii="仿宋_GB2312" w:eastAsia="仿宋_GB2312" w:hAnsi="Times New Roman" w:cs="Times New Roman"/>
          <w:sz w:val="32"/>
          <w:szCs w:val="32"/>
        </w:rPr>
      </w:pPr>
      <w:r w:rsidRPr="00477363">
        <w:rPr>
          <w:rFonts w:ascii="仿宋_GB2312" w:eastAsia="仿宋_GB2312" w:hAnsi="Times New Roman" w:cs="Times New Roman" w:hint="eastAsia"/>
          <w:sz w:val="32"/>
          <w:szCs w:val="32"/>
        </w:rPr>
        <w:t>甲硝唑是一种抗生素和抗原虫剂。《食品安全国家标准 食品中兽药最大残留限量》（GB 31650-2019）中规定，甲硝唑为允许作治疗用，但不得在动物性食品中检出的兽药（在所有食品动物的可食组织中均不得检出）。鸡蛋中检出甲硝唑的原因，可能是养殖户在养殖过程中违规使用相关兽药。</w:t>
      </w:r>
    </w:p>
    <w:p w:rsidR="00477363" w:rsidRPr="004D01DA" w:rsidRDefault="00477363" w:rsidP="008273BE">
      <w:pPr>
        <w:adjustRightInd w:val="0"/>
        <w:snapToGrid w:val="0"/>
        <w:spacing w:line="600" w:lineRule="exact"/>
        <w:ind w:firstLineChars="200" w:firstLine="640"/>
        <w:rPr>
          <w:rFonts w:ascii="黑体" w:eastAsia="黑体" w:hAnsi="黑体" w:cs="Arial" w:hint="eastAsia"/>
          <w:kern w:val="0"/>
          <w:sz w:val="32"/>
          <w:szCs w:val="32"/>
        </w:rPr>
      </w:pPr>
      <w:r w:rsidRPr="004D01DA">
        <w:rPr>
          <w:rFonts w:ascii="黑体" w:eastAsia="黑体" w:hAnsi="黑体" w:cs="Arial" w:hint="eastAsia"/>
          <w:kern w:val="0"/>
          <w:sz w:val="32"/>
          <w:szCs w:val="32"/>
        </w:rPr>
        <w:t>十</w:t>
      </w:r>
      <w:r w:rsidRPr="004D01DA">
        <w:rPr>
          <w:rFonts w:ascii="黑体" w:eastAsia="黑体" w:hAnsi="黑体" w:cs="Arial"/>
          <w:kern w:val="0"/>
          <w:sz w:val="32"/>
          <w:szCs w:val="32"/>
        </w:rPr>
        <w:t>三、</w:t>
      </w:r>
      <w:r w:rsidRPr="004D01DA">
        <w:rPr>
          <w:rFonts w:ascii="黑体" w:eastAsia="黑体" w:hAnsi="黑体" w:cs="Arial" w:hint="eastAsia"/>
          <w:kern w:val="0"/>
          <w:sz w:val="32"/>
          <w:szCs w:val="32"/>
        </w:rPr>
        <w:t>酸价(以脂肪计)</w:t>
      </w:r>
    </w:p>
    <w:p w:rsidR="00477363" w:rsidRDefault="00477363" w:rsidP="008273BE">
      <w:pPr>
        <w:adjustRightInd w:val="0"/>
        <w:snapToGrid w:val="0"/>
        <w:spacing w:line="600" w:lineRule="exact"/>
        <w:ind w:firstLineChars="200" w:firstLine="640"/>
        <w:rPr>
          <w:rFonts w:ascii="仿宋_GB2312" w:eastAsia="仿宋_GB2312" w:hAnsi="Times New Roman" w:cs="Times New Roman" w:hint="eastAsia"/>
          <w:sz w:val="32"/>
          <w:szCs w:val="32"/>
        </w:rPr>
      </w:pPr>
      <w:r w:rsidRPr="00477363">
        <w:rPr>
          <w:rFonts w:ascii="仿宋_GB2312" w:eastAsia="仿宋_GB2312" w:hAnsi="Times New Roman" w:cs="Times New Roman" w:hint="eastAsia"/>
          <w:sz w:val="32"/>
          <w:szCs w:val="32"/>
        </w:rPr>
        <w:t>酸价主要反映食品中的油脂酸败程度。酸价超标会导致食品有哈喇味，超标严重时所产生的醛、酮、酸会破坏脂溶性维生素，导致肠胃不适。《食品安全国家标准 坚果与籽类食品》（GB 19300-2014）中规定，生干籽类中酸价（以脂肪计）的最大限量值为3mg/g。造成酸值不合格的原因，可能是原料采购上把关不严、生产工艺不达标、产品储藏条件不当等，特别是在环境温度较高时，易导致食品中油脂的氧化酸败。</w:t>
      </w:r>
    </w:p>
    <w:p w:rsidR="00CD2762" w:rsidRPr="004D01DA" w:rsidRDefault="00CD2762"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十</w:t>
      </w:r>
      <w:r w:rsidR="004D01DA" w:rsidRPr="004D01DA">
        <w:rPr>
          <w:rFonts w:ascii="黑体" w:eastAsia="黑体" w:hAnsi="黑体" w:cs="Arial" w:hint="eastAsia"/>
          <w:kern w:val="0"/>
          <w:sz w:val="32"/>
          <w:szCs w:val="32"/>
        </w:rPr>
        <w:t>四</w:t>
      </w:r>
      <w:r w:rsidRPr="004D01DA">
        <w:rPr>
          <w:rFonts w:ascii="黑体" w:eastAsia="黑体" w:hAnsi="黑体" w:cs="Arial"/>
          <w:kern w:val="0"/>
          <w:sz w:val="32"/>
          <w:szCs w:val="32"/>
        </w:rPr>
        <w:t>、</w:t>
      </w:r>
      <w:r w:rsidRPr="004D01DA">
        <w:rPr>
          <w:rFonts w:ascii="黑体" w:eastAsia="黑体" w:hAnsi="黑体" w:cs="Arial" w:hint="eastAsia"/>
          <w:kern w:val="0"/>
          <w:sz w:val="32"/>
          <w:szCs w:val="32"/>
        </w:rPr>
        <w:t>霉菌</w:t>
      </w:r>
    </w:p>
    <w:p w:rsidR="00CD2762" w:rsidRDefault="00CD2762" w:rsidP="008273BE">
      <w:pPr>
        <w:adjustRightInd w:val="0"/>
        <w:snapToGrid w:val="0"/>
        <w:spacing w:line="600" w:lineRule="exact"/>
        <w:ind w:firstLineChars="200" w:firstLine="640"/>
        <w:rPr>
          <w:rFonts w:ascii="仿宋_GB2312" w:eastAsia="仿宋_GB2312" w:hAnsi="Times New Roman" w:cs="Times New Roman" w:hint="eastAsia"/>
          <w:sz w:val="32"/>
          <w:szCs w:val="32"/>
        </w:rPr>
      </w:pPr>
      <w:r w:rsidRPr="00CD2762">
        <w:rPr>
          <w:rFonts w:ascii="仿宋_GB2312" w:eastAsia="仿宋_GB2312" w:hAnsi="Times New Roman" w:cs="Times New Roman" w:hint="eastAsia"/>
          <w:sz w:val="32"/>
          <w:szCs w:val="32"/>
        </w:rPr>
        <w:t>霉菌是自然界中常见的真菌，食品中霉菌超标原因可能是产</w:t>
      </w:r>
      <w:r w:rsidRPr="00CD2762">
        <w:rPr>
          <w:rFonts w:ascii="仿宋_GB2312" w:eastAsia="仿宋_GB2312" w:hAnsi="Times New Roman" w:cs="Times New Roman" w:hint="eastAsia"/>
          <w:sz w:val="32"/>
          <w:szCs w:val="32"/>
        </w:rPr>
        <w:lastRenderedPageBreak/>
        <w:t>品存储、运输条件控制不当导致流通环节抽取的样品被霉菌污染。霉菌污染可使食品腐败变质，破坏食品的色、香、味，降低食品的食用价值。</w:t>
      </w:r>
    </w:p>
    <w:p w:rsidR="00CD2762" w:rsidRPr="004D01DA" w:rsidRDefault="00CD2762" w:rsidP="008273BE">
      <w:pPr>
        <w:adjustRightInd w:val="0"/>
        <w:snapToGrid w:val="0"/>
        <w:spacing w:line="600" w:lineRule="exact"/>
        <w:ind w:firstLineChars="200" w:firstLine="640"/>
        <w:rPr>
          <w:rFonts w:ascii="黑体" w:eastAsia="黑体" w:hAnsi="黑体" w:cs="Arial"/>
          <w:kern w:val="0"/>
          <w:sz w:val="32"/>
          <w:szCs w:val="32"/>
        </w:rPr>
      </w:pPr>
      <w:r w:rsidRPr="004D01DA">
        <w:rPr>
          <w:rFonts w:ascii="黑体" w:eastAsia="黑体" w:hAnsi="黑体" w:cs="Arial" w:hint="eastAsia"/>
          <w:kern w:val="0"/>
          <w:sz w:val="32"/>
          <w:szCs w:val="32"/>
        </w:rPr>
        <w:t>十</w:t>
      </w:r>
      <w:r w:rsidR="004D01DA" w:rsidRPr="004D01DA">
        <w:rPr>
          <w:rFonts w:ascii="黑体" w:eastAsia="黑体" w:hAnsi="黑体" w:cs="Arial" w:hint="eastAsia"/>
          <w:kern w:val="0"/>
          <w:sz w:val="32"/>
          <w:szCs w:val="32"/>
        </w:rPr>
        <w:t>五</w:t>
      </w:r>
      <w:r w:rsidRPr="004D01DA">
        <w:rPr>
          <w:rFonts w:ascii="黑体" w:eastAsia="黑体" w:hAnsi="黑体" w:cs="Arial"/>
          <w:kern w:val="0"/>
          <w:sz w:val="32"/>
          <w:szCs w:val="32"/>
        </w:rPr>
        <w:t>、</w:t>
      </w:r>
      <w:r w:rsidRPr="004D01DA">
        <w:rPr>
          <w:rFonts w:ascii="黑体" w:eastAsia="黑体" w:hAnsi="黑体" w:cs="Arial" w:hint="eastAsia"/>
          <w:kern w:val="0"/>
          <w:sz w:val="32"/>
          <w:szCs w:val="32"/>
        </w:rPr>
        <w:t>铜绿假单胞菌</w:t>
      </w:r>
    </w:p>
    <w:p w:rsidR="000D32CA" w:rsidRDefault="00CD2762" w:rsidP="008273BE">
      <w:pPr>
        <w:adjustRightInd w:val="0"/>
        <w:snapToGrid w:val="0"/>
        <w:spacing w:line="600" w:lineRule="exact"/>
        <w:ind w:firstLineChars="200" w:firstLine="640"/>
        <w:rPr>
          <w:rFonts w:ascii="仿宋_GB2312" w:eastAsia="仿宋_GB2312" w:hAnsi="Times New Roman" w:cs="Times New Roman" w:hint="eastAsia"/>
          <w:sz w:val="32"/>
          <w:szCs w:val="32"/>
        </w:rPr>
      </w:pPr>
      <w:r w:rsidRPr="00CD2762">
        <w:rPr>
          <w:rFonts w:ascii="仿宋_GB2312" w:eastAsia="仿宋_GB2312" w:hAnsi="Times New Roman" w:cs="Times New Roman" w:hint="eastAsia"/>
          <w:sz w:val="32"/>
          <w:szCs w:val="32"/>
        </w:rPr>
        <w:t>铜绿假单胞菌是一种常见的条件致病菌，属于非发酵革兰氏阴性杆菌。本菌普遍存在，而在潮湿环境尤甚。饮用水中铜绿假单胞菌超标可能是由于个别企业未按要求严格控制生产加工过程的卫生条件，或者包装容器清洗消毒不到</w:t>
      </w:r>
      <w:bookmarkStart w:id="0" w:name="_GoBack"/>
      <w:bookmarkEnd w:id="0"/>
      <w:r w:rsidRPr="00CD2762">
        <w:rPr>
          <w:rFonts w:ascii="仿宋_GB2312" w:eastAsia="仿宋_GB2312" w:hAnsi="Times New Roman" w:cs="Times New Roman" w:hint="eastAsia"/>
          <w:sz w:val="32"/>
          <w:szCs w:val="32"/>
        </w:rPr>
        <w:t>位等导致。</w:t>
      </w:r>
    </w:p>
    <w:sectPr w:rsidR="000D32CA" w:rsidSect="00CB5C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8D" w:rsidRDefault="006C228D" w:rsidP="00CB5C84">
      <w:r>
        <w:separator/>
      </w:r>
    </w:p>
  </w:endnote>
  <w:endnote w:type="continuationSeparator" w:id="0">
    <w:p w:rsidR="006C228D" w:rsidRDefault="006C228D"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4D01DA" w:rsidRPr="004D01DA">
          <w:rPr>
            <w:noProof/>
            <w:lang w:val="zh-CN"/>
          </w:rPr>
          <w:t>2</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8D" w:rsidRDefault="006C228D" w:rsidP="00CB5C84">
      <w:r>
        <w:separator/>
      </w:r>
    </w:p>
  </w:footnote>
  <w:footnote w:type="continuationSeparator" w:id="0">
    <w:p w:rsidR="006C228D" w:rsidRDefault="006C228D" w:rsidP="00CB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066C1"/>
    <w:rsid w:val="00006A34"/>
    <w:rsid w:val="00007DAA"/>
    <w:rsid w:val="00011AFA"/>
    <w:rsid w:val="00013D39"/>
    <w:rsid w:val="000169B4"/>
    <w:rsid w:val="00042AA1"/>
    <w:rsid w:val="00044E73"/>
    <w:rsid w:val="000506C6"/>
    <w:rsid w:val="000547DA"/>
    <w:rsid w:val="00057C9D"/>
    <w:rsid w:val="0006147E"/>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C15AC"/>
    <w:rsid w:val="000C5E78"/>
    <w:rsid w:val="000C6E54"/>
    <w:rsid w:val="000D0E4F"/>
    <w:rsid w:val="000D32CA"/>
    <w:rsid w:val="000D352B"/>
    <w:rsid w:val="000D5CF4"/>
    <w:rsid w:val="000D7DB8"/>
    <w:rsid w:val="000E50D5"/>
    <w:rsid w:val="000F33F4"/>
    <w:rsid w:val="000F4B86"/>
    <w:rsid w:val="0010108B"/>
    <w:rsid w:val="00102897"/>
    <w:rsid w:val="00113712"/>
    <w:rsid w:val="00120CFE"/>
    <w:rsid w:val="00123ED7"/>
    <w:rsid w:val="00124BDE"/>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1773"/>
    <w:rsid w:val="00172D9B"/>
    <w:rsid w:val="001901F9"/>
    <w:rsid w:val="001A4EB4"/>
    <w:rsid w:val="001A6ADF"/>
    <w:rsid w:val="001B7097"/>
    <w:rsid w:val="001B7FF9"/>
    <w:rsid w:val="001C4310"/>
    <w:rsid w:val="001D1E3F"/>
    <w:rsid w:val="001D5FAE"/>
    <w:rsid w:val="001E7C5C"/>
    <w:rsid w:val="001F5AD9"/>
    <w:rsid w:val="002000FC"/>
    <w:rsid w:val="00200A29"/>
    <w:rsid w:val="0020371B"/>
    <w:rsid w:val="0020480C"/>
    <w:rsid w:val="00204EEB"/>
    <w:rsid w:val="00205580"/>
    <w:rsid w:val="0021156F"/>
    <w:rsid w:val="00226B10"/>
    <w:rsid w:val="002354ED"/>
    <w:rsid w:val="002372CC"/>
    <w:rsid w:val="00245BEA"/>
    <w:rsid w:val="00250273"/>
    <w:rsid w:val="00252D10"/>
    <w:rsid w:val="00260FFE"/>
    <w:rsid w:val="00261C11"/>
    <w:rsid w:val="00261D54"/>
    <w:rsid w:val="00262621"/>
    <w:rsid w:val="00281770"/>
    <w:rsid w:val="002866A3"/>
    <w:rsid w:val="0029364F"/>
    <w:rsid w:val="00296D09"/>
    <w:rsid w:val="002A5BF1"/>
    <w:rsid w:val="002C19A9"/>
    <w:rsid w:val="002C2BBF"/>
    <w:rsid w:val="002D1607"/>
    <w:rsid w:val="002D2547"/>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D279A"/>
    <w:rsid w:val="003D473C"/>
    <w:rsid w:val="003E4E18"/>
    <w:rsid w:val="003F7276"/>
    <w:rsid w:val="00404249"/>
    <w:rsid w:val="00407670"/>
    <w:rsid w:val="00412DAF"/>
    <w:rsid w:val="0041319F"/>
    <w:rsid w:val="0041724F"/>
    <w:rsid w:val="00417336"/>
    <w:rsid w:val="0042077A"/>
    <w:rsid w:val="004364F8"/>
    <w:rsid w:val="0043783B"/>
    <w:rsid w:val="00437E56"/>
    <w:rsid w:val="004405E2"/>
    <w:rsid w:val="00443684"/>
    <w:rsid w:val="004457A1"/>
    <w:rsid w:val="004478FC"/>
    <w:rsid w:val="0045394C"/>
    <w:rsid w:val="00454856"/>
    <w:rsid w:val="00471090"/>
    <w:rsid w:val="00477363"/>
    <w:rsid w:val="00485881"/>
    <w:rsid w:val="00492DE1"/>
    <w:rsid w:val="0049418F"/>
    <w:rsid w:val="00494BF9"/>
    <w:rsid w:val="004A00F9"/>
    <w:rsid w:val="004A38BB"/>
    <w:rsid w:val="004A5216"/>
    <w:rsid w:val="004A579B"/>
    <w:rsid w:val="004A654B"/>
    <w:rsid w:val="004A73D7"/>
    <w:rsid w:val="004C2EFF"/>
    <w:rsid w:val="004C6392"/>
    <w:rsid w:val="004D01DA"/>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0266"/>
    <w:rsid w:val="005C1007"/>
    <w:rsid w:val="005D7D45"/>
    <w:rsid w:val="005E3D6A"/>
    <w:rsid w:val="005E72CB"/>
    <w:rsid w:val="005F1D40"/>
    <w:rsid w:val="005F459B"/>
    <w:rsid w:val="00606413"/>
    <w:rsid w:val="00610E10"/>
    <w:rsid w:val="00610E8C"/>
    <w:rsid w:val="00611F59"/>
    <w:rsid w:val="00613BF8"/>
    <w:rsid w:val="00615A03"/>
    <w:rsid w:val="00617A48"/>
    <w:rsid w:val="006216B6"/>
    <w:rsid w:val="006256E1"/>
    <w:rsid w:val="00645068"/>
    <w:rsid w:val="00654FF5"/>
    <w:rsid w:val="00662754"/>
    <w:rsid w:val="006704A7"/>
    <w:rsid w:val="00674ABF"/>
    <w:rsid w:val="00676F32"/>
    <w:rsid w:val="006807AC"/>
    <w:rsid w:val="00682100"/>
    <w:rsid w:val="00687316"/>
    <w:rsid w:val="00690EEB"/>
    <w:rsid w:val="00692F28"/>
    <w:rsid w:val="0069714E"/>
    <w:rsid w:val="006A5576"/>
    <w:rsid w:val="006B1F35"/>
    <w:rsid w:val="006B47F9"/>
    <w:rsid w:val="006C110B"/>
    <w:rsid w:val="006C228D"/>
    <w:rsid w:val="006C3D93"/>
    <w:rsid w:val="006F32DE"/>
    <w:rsid w:val="006F490A"/>
    <w:rsid w:val="006F5784"/>
    <w:rsid w:val="006F7339"/>
    <w:rsid w:val="00700879"/>
    <w:rsid w:val="007011B5"/>
    <w:rsid w:val="00702140"/>
    <w:rsid w:val="00703864"/>
    <w:rsid w:val="007158BD"/>
    <w:rsid w:val="00715E6B"/>
    <w:rsid w:val="00717745"/>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3A82"/>
    <w:rsid w:val="00790785"/>
    <w:rsid w:val="00795910"/>
    <w:rsid w:val="007B517E"/>
    <w:rsid w:val="007D01E7"/>
    <w:rsid w:val="007D4D65"/>
    <w:rsid w:val="007E1C27"/>
    <w:rsid w:val="007E4548"/>
    <w:rsid w:val="007E552E"/>
    <w:rsid w:val="007E6B41"/>
    <w:rsid w:val="007F415D"/>
    <w:rsid w:val="00800621"/>
    <w:rsid w:val="00803013"/>
    <w:rsid w:val="00804CA1"/>
    <w:rsid w:val="008117B8"/>
    <w:rsid w:val="008165F3"/>
    <w:rsid w:val="00821CE5"/>
    <w:rsid w:val="008273BE"/>
    <w:rsid w:val="0083153E"/>
    <w:rsid w:val="008416D9"/>
    <w:rsid w:val="00844135"/>
    <w:rsid w:val="00855D39"/>
    <w:rsid w:val="00855F7D"/>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79E7"/>
    <w:rsid w:val="0095022D"/>
    <w:rsid w:val="009637D6"/>
    <w:rsid w:val="009756BD"/>
    <w:rsid w:val="00975A60"/>
    <w:rsid w:val="0097634B"/>
    <w:rsid w:val="00980FFA"/>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70EE"/>
    <w:rsid w:val="00A3799C"/>
    <w:rsid w:val="00A43251"/>
    <w:rsid w:val="00A513EE"/>
    <w:rsid w:val="00A63D56"/>
    <w:rsid w:val="00A650D0"/>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42F7"/>
    <w:rsid w:val="00B047DB"/>
    <w:rsid w:val="00B04913"/>
    <w:rsid w:val="00B1264A"/>
    <w:rsid w:val="00B12994"/>
    <w:rsid w:val="00B147BF"/>
    <w:rsid w:val="00B17B6C"/>
    <w:rsid w:val="00B2770C"/>
    <w:rsid w:val="00B316B0"/>
    <w:rsid w:val="00B500F9"/>
    <w:rsid w:val="00B50D80"/>
    <w:rsid w:val="00B51A2E"/>
    <w:rsid w:val="00B5579D"/>
    <w:rsid w:val="00B60BFA"/>
    <w:rsid w:val="00B61D2F"/>
    <w:rsid w:val="00B7205D"/>
    <w:rsid w:val="00B80A9D"/>
    <w:rsid w:val="00B81E79"/>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5B9F"/>
    <w:rsid w:val="00C24969"/>
    <w:rsid w:val="00C25798"/>
    <w:rsid w:val="00C312A3"/>
    <w:rsid w:val="00C32795"/>
    <w:rsid w:val="00C3300F"/>
    <w:rsid w:val="00C47E49"/>
    <w:rsid w:val="00C536B9"/>
    <w:rsid w:val="00C5597C"/>
    <w:rsid w:val="00C57661"/>
    <w:rsid w:val="00C57CAF"/>
    <w:rsid w:val="00C62893"/>
    <w:rsid w:val="00C656A1"/>
    <w:rsid w:val="00C717B1"/>
    <w:rsid w:val="00C866ED"/>
    <w:rsid w:val="00C903D2"/>
    <w:rsid w:val="00C915EB"/>
    <w:rsid w:val="00C97876"/>
    <w:rsid w:val="00CA2437"/>
    <w:rsid w:val="00CB5C84"/>
    <w:rsid w:val="00CB7609"/>
    <w:rsid w:val="00CC4441"/>
    <w:rsid w:val="00CC5731"/>
    <w:rsid w:val="00CD2762"/>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6F34"/>
    <w:rsid w:val="00DD6236"/>
    <w:rsid w:val="00DD7850"/>
    <w:rsid w:val="00DE4E9A"/>
    <w:rsid w:val="00DE507B"/>
    <w:rsid w:val="00DE52CB"/>
    <w:rsid w:val="00DE55D1"/>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A78DD"/>
    <w:rsid w:val="00EB0390"/>
    <w:rsid w:val="00EB5D9A"/>
    <w:rsid w:val="00EC009A"/>
    <w:rsid w:val="00EC1451"/>
    <w:rsid w:val="00EF2FC7"/>
    <w:rsid w:val="00EF73EB"/>
    <w:rsid w:val="00F01BFD"/>
    <w:rsid w:val="00F02EE0"/>
    <w:rsid w:val="00F04BE5"/>
    <w:rsid w:val="00F17545"/>
    <w:rsid w:val="00F21160"/>
    <w:rsid w:val="00F23181"/>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D027"/>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32CD5-0C18-468C-8744-268FDF94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6</Pages>
  <Words>402</Words>
  <Characters>2298</Characters>
  <Application>Microsoft Office Word</Application>
  <DocSecurity>0</DocSecurity>
  <Lines>19</Lines>
  <Paragraphs>5</Paragraphs>
  <ScaleCrop>false</ScaleCrop>
  <Company>http://sdwm.org</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225</cp:revision>
  <cp:lastPrinted>2019-09-03T01:36:00Z</cp:lastPrinted>
  <dcterms:created xsi:type="dcterms:W3CDTF">2019-06-12T06:07:00Z</dcterms:created>
  <dcterms:modified xsi:type="dcterms:W3CDTF">2021-10-22T02:45:00Z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